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Цель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  <w:r>
        <w:rPr>
          <w:sz w:val="24"/>
        </w:rPr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вышеприведенной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Проверяем работу кода, заданного в условии, и после изменяем его,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системное время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red"/>
        </w:rPr>
        <w:t xml:space="preserve">Схема алгоритма программы показана на рисунке 3.</w:t>
      </w:r>
      <w:r>
        <w:rPr>
          <w:i w:val="0"/>
          <w:sz w:val="24"/>
          <w:highlight w:val="red"/>
        </w:rPr>
      </w:r>
      <w:r>
        <w:rPr>
          <w:i w:val="0"/>
          <w:sz w:val="24"/>
          <w:highlight w:val="red"/>
        </w:rPr>
      </w:r>
    </w:p>
    <w:p>
      <w:pPr>
        <w:ind w:left="0" w:right="0" w:firstLine="708"/>
        <w:jc w:val="left"/>
        <w:spacing w:line="360" w:lineRule="auto"/>
        <w:rPr>
          <w:b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Для проверки работы программы в Proteus была создана схема, представленная на рисунке 4.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1330" cy="281752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32558" t="20481" r="17927" b="16278"/>
                        <a:stretch/>
                      </pic:blipFill>
                      <pic:spPr bwMode="auto">
                        <a:xfrm flipH="0" flipV="0">
                          <a:off x="0" y="0"/>
                          <a:ext cx="2941329" cy="2817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1.6pt;height:221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4 – схема в Proteus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5.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4228" cy="331164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614228" cy="331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2.1pt;height:26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временная диаграмма сигналов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/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/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red"/>
        </w:rPr>
      </w:pPr>
      <w:r>
        <w:rPr>
          <w:i w:val="0"/>
          <w:sz w:val="24"/>
          <w:highlight w:val="red"/>
        </w:rPr>
      </w:r>
      <w:r>
        <w:rPr>
          <w:i w:val="0"/>
          <w:sz w:val="24"/>
          <w:highlight w:val="red"/>
        </w:rPr>
        <w:t xml:space="preserve">Схема алгоритма программы показана на рисунке 6.</w:t>
      </w:r>
      <w:r>
        <w:rPr>
          <w:i w:val="0"/>
          <w:sz w:val="24"/>
          <w:highlight w:val="red"/>
        </w:rPr>
      </w:r>
      <w:r>
        <w:rPr>
          <w:i w:val="0"/>
          <w:sz w:val="24"/>
          <w:highlight w:val="red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24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</w:rPr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7.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024" cy="195695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3943023" cy="1956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0.5pt;height:154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– схема в Proteus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8.</w:t>
      </w:r>
      <w:r>
        <w:rPr>
          <w:i w:val="0"/>
          <w:sz w:val="24"/>
          <w:highlight w:val="none"/>
        </w:rPr>
        <w:t xml:space="preserve"> Как видно, время задержки равно примерно 0.2 c.</w:t>
      </w:r>
      <w:r>
        <w:rPr>
          <w:i w:val="0"/>
          <w:sz w:val="24"/>
          <w:highlight w:val="none"/>
        </w:rPr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15428" r="826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8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системы команд микроконтроллеров AVR и приемы программирования на </w:t>
      </w:r>
      <w:r>
        <w:rPr>
          <w:i w:val="0"/>
          <w:sz w:val="24"/>
          <w:highlight w:val="none"/>
        </w:rPr>
        <w:t xml:space="preserve">языке AVR Aссемблер, а также получены навыки отладки программ в среде </w:t>
      </w:r>
      <w:r/>
      <w:r>
        <w:rPr>
          <w:i w:val="0"/>
          <w:sz w:val="24"/>
          <w:highlight w:val="none"/>
        </w:rPr>
        <w:t xml:space="preserve">отладки AVR Studio 4 и Proteus. Был получен опыт работы со стартовым </w:t>
      </w:r>
      <w:r/>
      <w:r>
        <w:rPr>
          <w:i w:val="0"/>
          <w:sz w:val="24"/>
          <w:highlight w:val="none"/>
        </w:rPr>
        <w:t xml:space="preserve">набором (платой) STK500.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2022-03-01T04:47:19Z</dcterms:modified>
</cp:coreProperties>
</file>