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0xF0,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0x2A,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0x8A 0x5F,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0xF6 0xB1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0xF0 0xF6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0x9C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0x2A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0x6F 0x8A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(AH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/(AH:AL)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Проверка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32640 = 255*128 + 0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10863 = 114*95 + 33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5376 = 53*100 + 76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0x2A6F 0x5F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0x1500 0x64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2022-04-02T19:54:59Z</dcterms:modified>
</cp:coreProperties>
</file>