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72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7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7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72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72"/>
        <w:rPr>
          <w:b/>
          <w:sz w:val="32"/>
        </w:rPr>
      </w:pPr>
      <w:r>
        <w:rPr>
          <w:b/>
          <w:sz w:val="32"/>
        </w:rPr>
      </w:r>
      <w:r/>
    </w:p>
    <w:p>
      <w:pPr>
        <w:pStyle w:val="872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72"/>
      </w:pPr>
      <w:r/>
      <w:r/>
    </w:p>
    <w:p>
      <w:pPr>
        <w:pStyle w:val="872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72"/>
        <w:rPr>
          <w:i/>
        </w:rPr>
      </w:pPr>
      <w:r>
        <w:rPr>
          <w:i/>
        </w:rPr>
      </w:r>
      <w:r/>
    </w:p>
    <w:p>
      <w:pPr>
        <w:pStyle w:val="872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72"/>
        <w:rPr>
          <w:i/>
          <w:sz w:val="32"/>
        </w:rPr>
      </w:pPr>
      <w:r>
        <w:rPr>
          <w:i/>
          <w:sz w:val="32"/>
        </w:rPr>
      </w:r>
      <w:r/>
    </w:p>
    <w:p>
      <w:pPr>
        <w:pStyle w:val="872"/>
        <w:rPr>
          <w:i/>
          <w:sz w:val="32"/>
        </w:rPr>
      </w:pPr>
      <w:r>
        <w:rPr>
          <w:i/>
          <w:sz w:val="32"/>
        </w:rPr>
      </w:r>
      <w:r/>
    </w:p>
    <w:p>
      <w:pPr>
        <w:pStyle w:val="872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72"/>
        <w:jc w:val="center"/>
        <w:rPr>
          <w:i/>
        </w:rPr>
      </w:pPr>
      <w:r>
        <w:rPr>
          <w:i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72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</w:rPr>
      </w:pPr>
      <w:r>
        <w:rPr>
          <w:i/>
          <w:sz w:val="28"/>
        </w:rPr>
      </w:r>
      <w:r/>
    </w:p>
    <w:p>
      <w:pPr>
        <w:pStyle w:val="872"/>
        <w:rPr>
          <w:i/>
          <w:sz w:val="28"/>
        </w:rPr>
      </w:pPr>
      <w:r>
        <w:rPr>
          <w:i/>
          <w:sz w:val="28"/>
        </w:rPr>
      </w:r>
      <w:r/>
    </w:p>
    <w:p>
      <w:pPr>
        <w:pStyle w:val="872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</w:t>
      </w:r>
      <w:r>
        <w:rPr>
          <w:b w:val="0"/>
          <w:i w:val="0"/>
          <w:sz w:val="28"/>
          <w:highlight w:val="yellow"/>
        </w:rPr>
        <w:t xml:space="preserve"> </w:t>
      </w:r>
      <w:r>
        <w:rPr>
          <w:b w:val="0"/>
          <w:i w:val="0"/>
          <w:sz w:val="28"/>
          <w:highlight w:val="yellow"/>
        </w:rPr>
        <w:t xml:space="preserve">Х</w:t>
      </w:r>
      <w:r>
        <w:rPr>
          <w:b w:val="0"/>
          <w:i w:val="0"/>
          <w:sz w:val="28"/>
          <w:highlight w:val="yellow"/>
        </w:rPr>
        <w:t xml:space="preserve"> стр., Х таблицы, Х рисунков, Х источников, Х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695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8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ССИ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семисегментный индикатор</w:t>
      </w:r>
      <w:r>
        <w:rPr>
          <w:b w:val="0"/>
          <w:highlight w:val="none"/>
        </w:rPr>
        <w:t xml:space="preserve">.</w:t>
      </w:r>
      <w:r>
        <w:rPr>
          <w:b w:val="0"/>
          <w:highlight w:val="none"/>
        </w:rPr>
      </w:r>
      <w:r/>
    </w:p>
    <w:p>
      <w:pPr>
        <w:pStyle w:val="880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МК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80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ПЭВМ</w:t>
      </w:r>
      <w:r>
        <w:rPr>
          <w:b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RISC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  <w:t xml:space="preserve">UART</w:t>
      </w:r>
      <w:r>
        <w:rPr>
          <w:b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USB</w:t>
      </w:r>
      <w:r>
        <w:rPr>
          <w:b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  <w:t xml:space="preserve">SRAM — </w:t>
      </w:r>
      <w:r>
        <w:rPr>
          <w:b/>
          <w:i w:val="0"/>
          <w:sz w:val="28"/>
          <w:highlight w:val="none"/>
        </w:rPr>
        <w:t xml:space="preserve"> </w:t>
      </w:r>
      <w:r>
        <w:rPr>
          <w:b w:val="0"/>
          <w:i w:val="0"/>
          <w:sz w:val="28"/>
          <w:highlight w:val="none"/>
        </w:rPr>
        <w:t xml:space="preserve">(static random access memory) </w:t>
      </w:r>
      <w:r>
        <w:rPr>
          <w:b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i w:val="0"/>
          <w:sz w:val="28"/>
          <w:highlight w:val="none"/>
        </w:rPr>
        <w:t xml:space="preserve">енерации. </w:t>
      </w:r>
      <w:r>
        <w:rPr>
          <w:b w:val="0"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EEPROM</w:t>
      </w:r>
      <w:r>
        <w:rPr>
          <w:b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FLASH</w:t>
      </w:r>
      <w:r>
        <w:rPr>
          <w:b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перепрограммируемой памяти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yellow"/>
        </w:rPr>
        <w:t xml:space="preserve">ERAM, RS-232, SPI, I2C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/>
          <w:i w:val="0"/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/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61"/>
            <w:tabs>
              <w:tab w:val="left" w:pos="658" w:leader="none"/>
              <w:tab w:val="right" w:pos="9355" w:leader="dot"/>
            </w:tabs>
            <w:rPr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/>
          <w:hyperlink w:tooltip="#_Toc1" w:anchor="_Toc1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Введение</w:t>
            </w:r>
            <w:r>
              <w:rPr>
                <w:rStyle w:val="854"/>
              </w:rPr>
              <w:tab/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61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2" w:anchor="_Toc2" w:history="1">
            <w:r>
              <w:rPr>
                <w:rStyle w:val="854"/>
              </w:rPr>
            </w:r>
            <w:r>
              <w:rPr>
                <w:rStyle w:val="854"/>
                <w:i w:val="0"/>
                <w:highlight w:val="none"/>
              </w:rPr>
              <w:t xml:space="preserve">1 Конструкторская часть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rStyle w:val="697"/>
            </w:rPr>
          </w:pPr>
          <w:hyperlink w:tooltip="#_Toc3" w:anchor="_Toc3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 Разработка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3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4" w:anchor="_Toc4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1.1.1 Разработка обобщенной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699"/>
            </w:rPr>
          </w:pPr>
          <w:hyperlink w:tooltip="#_Toc5" w:anchor="_Toc5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1.1.2 </w:t>
            </w:r>
            <w:r>
              <w:rPr>
                <w:rStyle w:val="854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854"/>
              </w:rPr>
              <w:t xml:space="preserve">лера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Style w:val="699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697"/>
            </w:rPr>
          </w:pPr>
          <w:hyperlink w:tooltip="#_Toc6" w:anchor="_Toc6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1.1.3 Детализация функциональной схем</w:t>
            </w:r>
            <w:r>
              <w:rPr>
                <w:rStyle w:val="854"/>
                <w:highlight w:val="none"/>
              </w:rPr>
              <w:t xml:space="preserve">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7" w:anchor="_Toc7" w:history="1">
            <w:r>
              <w:rPr>
                <w:rStyle w:val="854"/>
              </w:rPr>
            </w:r>
            <w:r>
              <w:rPr>
                <w:rStyle w:val="854"/>
                <w:highlight w:val="none"/>
              </w:rPr>
              <w:t xml:space="preserve">1.2 Разработка принципиальной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879"/>
            </w:rPr>
          </w:pPr>
          <w:hyperlink w:tooltip="#_Toc8" w:anchor="_Toc8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1.2.1 Драйвер дисплея (</w:t>
            </w:r>
            <w:r>
              <w:rPr>
                <w:rStyle w:val="854"/>
              </w:rPr>
              <w:t xml:space="preserve">SN74LS48</w:t>
            </w:r>
            <w:r>
              <w:rPr>
                <w:rStyle w:val="854"/>
              </w:rPr>
              <w:t xml:space="preserve">)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879"/>
            </w:rPr>
          </w:r>
        </w:p>
        <w:p>
          <w:pPr>
            <w:pStyle w:val="863"/>
            <w:tabs>
              <w:tab w:val="left" w:pos="1225" w:leader="none"/>
              <w:tab w:val="right" w:pos="9355" w:leader="dot"/>
            </w:tabs>
            <w:rPr>
              <w:highlight w:val="yellow"/>
            </w:rPr>
          </w:pPr>
          <w:hyperlink w:tooltip="#_Toc9" w:anchor="_Toc9" w:history="1">
            <w:r>
              <w:rPr>
                <w:rStyle w:val="854"/>
              </w:rPr>
            </w:r>
            <w:r>
              <w:rPr>
                <w:rStyle w:val="854"/>
                <w:highlight w:val="yellow"/>
              </w:rPr>
              <w:t xml:space="preserve">1.2.2 Расчет транзисторных ключей</w:t>
            </w:r>
            <w:r>
              <w:rPr>
                <w:rStyle w:val="854"/>
                <w:highlight w:val="yellow"/>
              </w:rPr>
              <w:tab/>
            </w:r>
            <w:r>
              <w:rPr>
                <w:rStyle w:val="854"/>
                <w:highlight w:val="yellow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63"/>
            <w:tabs>
              <w:tab w:val="right" w:pos="9355" w:leader="dot"/>
            </w:tabs>
          </w:pPr>
          <w:hyperlink w:tooltip="#_Toc10" w:anchor="_Toc10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1.2.3 Драйвер USB-UART (</w:t>
            </w:r>
            <w:r>
              <w:rPr>
                <w:rStyle w:val="854"/>
              </w:rPr>
              <w:t xml:space="preserve">FT232RL</w:t>
            </w:r>
            <w:r>
              <w:rPr>
                <w:rStyle w:val="854"/>
              </w:rPr>
              <w:t xml:space="preserve">)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861"/>
            <w:tabs>
              <w:tab w:val="right" w:pos="9355" w:leader="dot"/>
            </w:tabs>
            <w:rPr>
              <w:highlight w:val="yellow"/>
            </w:rPr>
          </w:pPr>
          <w:hyperlink w:tooltip="#_Toc11" w:anchor="_Toc11" w:history="1">
            <w:r>
              <w:rPr>
                <w:rStyle w:val="854"/>
              </w:rPr>
            </w:r>
            <w:r>
              <w:rPr>
                <w:rStyle w:val="854"/>
                <w:highlight w:val="yellow"/>
              </w:rPr>
              <w:t xml:space="preserve">1.3 Расчет потребляемой мощности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62"/>
            <w:tabs>
              <w:tab w:val="right" w:pos="9355" w:leader="dot"/>
            </w:tabs>
          </w:pPr>
          <w:hyperlink w:tooltip="#_Toc12" w:anchor="_Toc12" w:history="1">
            <w:r>
              <w:rPr>
                <w:rStyle w:val="854"/>
              </w:rPr>
            </w:r>
            <w:r>
              <w:rPr>
                <w:rStyle w:val="854"/>
                <w:highlight w:val="none"/>
              </w:rPr>
              <w:t xml:space="preserve">1.4 Разработка программной части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/>
        </w:p>
        <w:p>
          <w:pPr>
            <w:pStyle w:val="863"/>
            <w:tabs>
              <w:tab w:val="right" w:pos="9355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854"/>
              </w:rPr>
            </w:r>
            <w:r>
              <w:rPr>
                <w:rStyle w:val="854"/>
                <w:highlight w:val="yellow"/>
              </w:rPr>
              <w:t xml:space="preserve">1.4.1 Использованные библиотеки и подпрограммы</w:t>
            </w:r>
            <w:r>
              <w:rPr>
                <w:rStyle w:val="854"/>
              </w:rPr>
              <w:t xml:space="preserve"> 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14" w:anchor="_Toc14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1.4.2 Алгоритм основной программы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highlight w:val="none"/>
            </w:rPr>
          </w:pPr>
          <w:hyperlink w:tooltip="#_Toc15" w:anchor="_Toc15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1.4.3 Управление динамической индикацией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highlight w:val="none"/>
            </w:rPr>
          </w:pPr>
          <w:hyperlink w:tooltip="#_Toc16" w:anchor="_Toc16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1.4.4 Отсчет времени реакции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highlight w:val="none"/>
            </w:rPr>
          </w:pPr>
          <w:hyperlink w:tooltip="#_Toc17" w:anchor="_Toc17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1.4.5 Работа с UART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1"/>
            <w:tabs>
              <w:tab w:val="right" w:pos="9355" w:leader="dot"/>
            </w:tabs>
          </w:pPr>
          <w:hyperlink w:tooltip="#_Toc18" w:anchor="_Toc18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2 Технологическая часть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27</w:t>
              <w:fldChar w:fldCharType="end"/>
            </w:r>
          </w:hyperlink>
          <w:r/>
        </w:p>
        <w:p>
          <w:pPr>
            <w:pStyle w:val="862"/>
            <w:tabs>
              <w:tab w:val="right" w:pos="9355" w:leader="dot"/>
            </w:tabs>
            <w:rPr>
              <w:rStyle w:val="697"/>
            </w:rPr>
          </w:pPr>
          <w:hyperlink w:tooltip="#_Toc19" w:anchor="_Toc19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2.1 Тестирование программы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27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yellow"/>
            </w:rPr>
          </w:pPr>
          <w:hyperlink w:tooltip="#_Toc20" w:anchor="_Toc20" w:history="1">
            <w:r>
              <w:rPr>
                <w:rStyle w:val="854"/>
              </w:rPr>
            </w:r>
            <w:r>
              <w:rPr>
                <w:rStyle w:val="854"/>
                <w:highlight w:val="yellow"/>
              </w:rPr>
              <w:t xml:space="preserve">2.2 Программирование МК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29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61"/>
            <w:tabs>
              <w:tab w:val="right" w:pos="9355" w:leader="dot"/>
            </w:tabs>
            <w:rPr>
              <w:rStyle w:val="695"/>
              <w:highlight w:val="none"/>
            </w:rPr>
          </w:pPr>
          <w:hyperlink w:tooltip="#_Toc21" w:anchor="_Toc21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ЗАКЛЮЧЕНИЕ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30</w:t>
              <w:fldChar w:fldCharType="end"/>
            </w:r>
          </w:hyperlink>
          <w:r>
            <w:rPr>
              <w:rStyle w:val="695"/>
              <w:highlight w:val="none"/>
            </w:rPr>
          </w:r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/>
          <w:i w:val="0"/>
          <w:sz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4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695"/>
        </w:rPr>
        <w:t xml:space="preserve">Введение</w:t>
      </w:r>
      <w:r>
        <w:rPr>
          <w:rStyle w:val="695"/>
        </w:rPr>
        <w:tab/>
      </w:r>
      <w:r/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694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r/>
      <w:bookmarkEnd w:id="2"/>
      <w:r/>
      <w:r/>
    </w:p>
    <w:p>
      <w:pPr>
        <w:pStyle w:val="696"/>
        <w:rPr>
          <w:rStyle w:val="697"/>
        </w:rPr>
      </w:pPr>
      <w:r/>
      <w:bookmarkStart w:id="3" w:name="_Toc3"/>
      <w:r>
        <w:rPr>
          <w:rStyle w:val="697"/>
        </w:rPr>
        <w:t xml:space="preserve">1.1 Разработка функциональной схемы</w:t>
      </w:r>
      <w:r/>
      <w:bookmarkEnd w:id="3"/>
      <w:r/>
      <w:r/>
    </w:p>
    <w:p>
      <w:pPr>
        <w:pStyle w:val="698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699"/>
        </w:rPr>
        <w:t xml:space="preserve">1.1.1 Разработка обобщенной функциональной схемы</w:t>
      </w:r>
      <w:r/>
      <w:bookmarkEnd w:id="4"/>
      <w:r/>
      <w:r/>
    </w:p>
    <w:p>
      <w:pPr>
        <w:pStyle w:val="880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драйвера,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880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4" cy="315294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3" cy="3152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7pt;height:248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698"/>
        <w:ind w:firstLine="708"/>
        <w:rPr>
          <w:rStyle w:val="699"/>
        </w:rPr>
      </w:pPr>
      <w:r/>
      <w:bookmarkStart w:id="5" w:name="_Toc5"/>
      <w:r>
        <w:rPr>
          <w:rStyle w:val="699"/>
        </w:rPr>
        <w:t xml:space="preserve">1.1.2 </w:t>
      </w:r>
      <w:r>
        <w:rPr>
          <w:rStyle w:val="699"/>
        </w:rPr>
        <w:t xml:space="preserve">Описание архитектуры и технические характеристики микроконтрол</w:t>
      </w:r>
      <w:r>
        <w:rPr>
          <w:rStyle w:val="699"/>
        </w:rPr>
        <w:t xml:space="preserve">лера</w:t>
      </w:r>
      <w:r/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697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характеристиками: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83.9pt;height:137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48.6pt;height:491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697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698"/>
        <w:ind w:left="0" w:right="0" w:firstLine="708"/>
        <w:rPr>
          <w:rStyle w:val="697"/>
        </w:rPr>
      </w:pPr>
      <w:r/>
      <w:bookmarkStart w:id="6" w:name="_Toc6"/>
      <w:r>
        <w:rPr>
          <w:rStyle w:val="699"/>
        </w:rPr>
        <w:t xml:space="preserve">1.1.3 Детализация функциональной схем</w:t>
      </w:r>
      <w:r>
        <w:rPr>
          <w:rStyle w:val="697"/>
          <w:highlight w:val="none"/>
        </w:rPr>
        <w:t xml:space="preserve">ы</w:t>
      </w:r>
      <w:r/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6"/>
        <w:spacing w:line="360" w:lineRule="auto"/>
        <w:rPr>
          <w:highlight w:val="none"/>
        </w:rPr>
      </w:pPr>
      <w:r/>
      <w:bookmarkStart w:id="7" w:name="_Toc7"/>
      <w:r>
        <w:rPr>
          <w:highlight w:val="none"/>
        </w:rPr>
        <w:t xml:space="preserve">1.2 Разработка принципиальной схемы</w:t>
      </w:r>
      <w:r>
        <w:rPr>
          <w:highlight w:val="none"/>
        </w:rPr>
      </w:r>
      <w:bookmarkEnd w:id="7"/>
      <w:r/>
      <w:r/>
    </w:p>
    <w:p>
      <w:pPr>
        <w:pStyle w:val="698"/>
        <w:ind w:firstLine="708"/>
        <w:rPr>
          <w:rStyle w:val="879"/>
        </w:rPr>
      </w:pPr>
      <w:r/>
      <w:bookmarkStart w:id="8" w:name="_Toc8"/>
      <w:r>
        <w:rPr>
          <w:rStyle w:val="699"/>
        </w:rPr>
        <w:t xml:space="preserve">1.2.1 Драйвер дисплея (</w:t>
      </w:r>
      <w:r>
        <w:rPr>
          <w:rStyle w:val="699"/>
        </w:rPr>
        <w:t xml:space="preserve">SN74LS48</w:t>
      </w:r>
      <w:r>
        <w:rPr>
          <w:rStyle w:val="699"/>
        </w:rPr>
        <w:t xml:space="preserve">)</w:t>
      </w:r>
      <w:r/>
      <w:bookmarkEnd w:id="8"/>
      <w:r/>
      <w:r/>
    </w:p>
    <w:p>
      <w:pPr>
        <w:ind w:firstLine="708"/>
        <w:jc w:val="both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879"/>
        </w:rPr>
        <w:t xml:space="preserve">SN74LS48, преобразующий </w:t>
      </w:r>
      <w:r>
        <w:rPr>
          <w:rStyle w:val="879"/>
        </w:rPr>
        <w:t xml:space="preserve">4 бита двоично-десятичного кода (один десятичный разряд) в сигналы для сегментов ССИ.</w:t>
      </w:r>
      <w:r/>
    </w:p>
    <w:p>
      <w:pPr>
        <w:ind w:firstLine="708"/>
        <w:jc w:val="both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Условное графическое обозначение драйвера из документации представлено на </w:t>
      </w:r>
      <w:r>
        <w:rPr>
          <w:rStyle w:val="879"/>
          <w:highlight w:val="yellow"/>
        </w:rPr>
        <w:t xml:space="preserve">рисунке Х.</w:t>
      </w:r>
      <w:r>
        <w:rPr>
          <w:rStyle w:val="879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23043" cy="2223375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42139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2323043" cy="2223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82.9pt;height:175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879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Рисунок Х — условное графическое обозначение </w:t>
      </w:r>
      <w:r>
        <w:rPr>
          <w:rStyle w:val="879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Входы A, B, C, D — разряды двоично-десятичного числа</w:t>
      </w:r>
      <w:r>
        <w:rPr>
          <w:rStyle w:val="879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  <w:highlight w:val="yellow"/>
        </w:rPr>
      </w:pPr>
      <w:r>
        <w:rPr>
          <w:rStyle w:val="879"/>
          <w:highlight w:val="yellow"/>
        </w:rPr>
        <w:t xml:space="preserve">Вход RBI — не отображать 0.</w:t>
      </w:r>
      <w:r>
        <w:rPr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  <w:highlight w:val="yellow"/>
        </w:rPr>
      </w:pPr>
      <w:r>
        <w:rPr>
          <w:rStyle w:val="879"/>
          <w:highlight w:val="yellow"/>
        </w:rPr>
        <w:t xml:space="preserve">Вход BI — </w:t>
      </w:r>
      <w:r>
        <w:rPr>
          <w:rStyle w:val="879"/>
          <w:highlight w:val="yellow"/>
        </w:rPr>
        <w:t xml:space="preserve">не отображать 0.</w:t>
      </w:r>
      <w:r>
        <w:rPr>
          <w:rStyle w:val="879"/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  <w:highlight w:val="yellow"/>
        </w:rPr>
        <w:t xml:space="preserve">Выход RBO — выключено отображение 0.</w:t>
      </w:r>
      <w:r>
        <w:rPr>
          <w:rStyle w:val="879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Состояние ССИ в зависимости от входного числа показано на </w:t>
      </w:r>
      <w:r>
        <w:rPr>
          <w:rStyle w:val="879"/>
          <w:highlight w:val="yellow"/>
        </w:rPr>
        <w:t xml:space="preserve">рисунке Х</w:t>
      </w:r>
      <w:r>
        <w:rPr>
          <w:rStyle w:val="879"/>
        </w:rPr>
        <w:t xml:space="preserve">.</w:t>
      </w:r>
      <w:r>
        <w:rPr>
          <w:rStyle w:val="879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75.2pt;height:69.4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879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состояния ССИ</w:t>
      </w:r>
      <w:r>
        <w:rPr>
          <w:rStyle w:val="879"/>
          <w:highlight w:val="none"/>
        </w:rPr>
      </w:r>
      <w:r/>
    </w:p>
    <w:p>
      <w:pPr>
        <w:pStyle w:val="698"/>
        <w:ind w:firstLine="708"/>
        <w:rPr>
          <w:highlight w:val="yellow"/>
        </w:rPr>
      </w:pPr>
      <w:r/>
      <w:bookmarkStart w:id="9" w:name="_Toc9"/>
      <w:r>
        <w:rPr>
          <w:highlight w:val="yellow"/>
        </w:rPr>
        <w:t xml:space="preserve">1.2.2 Расчет транзисторных ключей</w:t>
      </w:r>
      <w:r>
        <w:rPr>
          <w:highlight w:val="yellow"/>
        </w:rPr>
        <w:tab/>
      </w:r>
      <w:r>
        <w:rPr>
          <w:highlight w:val="yellow"/>
        </w:rPr>
      </w:r>
      <w:bookmarkEnd w:id="9"/>
      <w:r/>
      <w:r>
        <w:rPr>
          <w:highlight w:val="yellow"/>
        </w:rPr>
      </w:r>
    </w:p>
    <w:p>
      <w:pPr>
        <w:pStyle w:val="880"/>
        <w:rPr>
          <w:rStyle w:val="879"/>
        </w:rPr>
      </w:pPr>
      <w:r>
        <w:rPr>
          <w:b w:val="0"/>
        </w:rPr>
      </w:r>
      <w:r>
        <w:rPr>
          <w:rStyle w:val="879"/>
        </w:rPr>
        <w:t xml:space="preserve">Так как дешифраторы, используемые для выбора активного светодиода имеют малые значения предельного выходного тока, для питания светодиодов необходимо использовать транзисторные ключи.</w:t>
      </w:r>
      <w:r>
        <w:rPr>
          <w:highlight w:val="yellow"/>
        </w:rPr>
      </w:r>
      <w:r/>
    </w:p>
    <w:p>
      <w:pPr>
        <w:pStyle w:val="880"/>
        <w:rPr>
          <w:rStyle w:val="879"/>
        </w:rPr>
      </w:pPr>
      <w:r>
        <w:rPr>
          <w:rStyle w:val="879"/>
        </w:rPr>
        <w:t xml:space="preserve">Схема такого с использованием n-p-n транзистора приведена на </w:t>
      </w:r>
      <w:r>
        <w:rPr>
          <w:rStyle w:val="879"/>
          <w:highlight w:val="yellow"/>
        </w:rPr>
        <w:t xml:space="preserve">рисунке Х</w:t>
      </w:r>
      <w:r>
        <w:rPr>
          <w:rStyle w:val="879"/>
        </w:rPr>
        <w:t xml:space="preserve">.</w:t>
      </w:r>
      <w:r>
        <w:rPr>
          <w:highlight w:val="yellow"/>
        </w:rPr>
      </w:r>
      <w:r/>
    </w:p>
    <w:p>
      <w:pPr>
        <w:pStyle w:val="880"/>
        <w:jc w:val="center"/>
        <w:rPr>
          <w:rStyle w:val="879"/>
        </w:rPr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19289" cy="254869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9840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19289" cy="2548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190.5pt;height:200.7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yellow"/>
        </w:rPr>
      </w:r>
      <w:r/>
    </w:p>
    <w:p>
      <w:pPr>
        <w:pStyle w:val="880"/>
        <w:jc w:val="center"/>
        <w:rPr>
          <w:rStyle w:val="879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транзисторный ключ</w:t>
      </w:r>
      <w:r>
        <w:rPr>
          <w:highlight w:val="yellow"/>
        </w:rPr>
      </w:r>
      <w:r/>
    </w:p>
    <w:p>
      <w:pPr>
        <w:ind w:firstLine="708"/>
        <w:jc w:val="both"/>
        <w:spacing w:line="360" w:lineRule="auto"/>
        <w:shd w:val="nil" w:color="auto"/>
        <w:rPr>
          <w:rStyle w:val="879"/>
          <w:highlight w:val="none"/>
        </w:rPr>
      </w:pPr>
      <w:r>
        <w:rPr>
          <w:rStyle w:val="879"/>
          <w:highlight w:val="none"/>
        </w:rPr>
        <w:t xml:space="preserve">Резистор со стороны коллектора ограничивает ток, протекающий в светодиоде, его номинал рассчитывается по формуле (падением напряжения на светодиоде и переходе коллектор-эммитер можно пренебречь):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879"/>
          <w:highlight w:val="none"/>
        </w:rPr>
      </w:pPr>
      <w:r>
        <w:rPr>
          <w:rStyle w:val="879"/>
          <w:highlight w:val="none"/>
        </w:rPr>
        <w:t xml:space="preserve">R</w:t>
      </w:r>
      <w:r>
        <w:rPr>
          <w:rStyle w:val="879"/>
          <w:highlight w:val="none"/>
          <w:vertAlign w:val="subscript"/>
        </w:rPr>
        <w:t xml:space="preserve">к</w:t>
      </w:r>
      <w:r>
        <w:rPr>
          <w:rStyle w:val="879"/>
          <w:highlight w:val="none"/>
          <w:vertAlign w:val="baseline"/>
        </w:rPr>
        <w:t xml:space="preserve"> = (U</w:t>
      </w:r>
      <w:r>
        <w:rPr>
          <w:rStyle w:val="879"/>
          <w:highlight w:val="none"/>
          <w:vertAlign w:val="subscript"/>
        </w:rPr>
        <w:t xml:space="preserve">vcc</w:t>
      </w:r>
      <w:r>
        <w:rPr>
          <w:rStyle w:val="879"/>
          <w:highlight w:val="none"/>
          <w:vertAlign w:val="baseline"/>
        </w:rPr>
        <w:t xml:space="preserve">- U</w:t>
      </w:r>
      <w:r>
        <w:rPr>
          <w:rStyle w:val="879"/>
          <w:highlight w:val="none"/>
          <w:vertAlign w:val="subscript"/>
        </w:rPr>
        <w:t xml:space="preserve">vd</w:t>
      </w:r>
      <w:r>
        <w:rPr>
          <w:rStyle w:val="879"/>
          <w:highlight w:val="none"/>
          <w:vertAlign w:val="baseline"/>
        </w:rPr>
        <w:t xml:space="preserve"> – U</w:t>
      </w:r>
      <w:r>
        <w:rPr>
          <w:rStyle w:val="879"/>
          <w:highlight w:val="none"/>
          <w:vertAlign w:val="subscript"/>
        </w:rPr>
        <w:t xml:space="preserve">кэ</w:t>
      </w:r>
      <w:r>
        <w:rPr>
          <w:rStyle w:val="879"/>
          <w:highlight w:val="none"/>
          <w:vertAlign w:val="baseline"/>
        </w:rPr>
        <w:t xml:space="preserve">)</w:t>
      </w:r>
      <w:r>
        <w:rPr>
          <w:rStyle w:val="879"/>
          <w:highlight w:val="none"/>
          <w:vertAlign w:val="baseline"/>
        </w:rPr>
        <w:t xml:space="preserve"> / I</w:t>
      </w:r>
      <w:r>
        <w:rPr>
          <w:rStyle w:val="879"/>
          <w:highlight w:val="none"/>
          <w:vertAlign w:val="subscript"/>
        </w:rPr>
        <w:t xml:space="preserve">к</w:t>
      </w:r>
      <w:r>
        <w:rPr>
          <w:rStyle w:val="879"/>
          <w:highlight w:val="none"/>
          <w:vertAlign w:val="baseline"/>
        </w:rPr>
        <w:t xml:space="preserve"> = (5-2.5-0.4) / 0.02 = 105 Ом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879"/>
          <w:highlight w:val="none"/>
        </w:rPr>
      </w:pPr>
      <w:r>
        <w:rPr>
          <w:rStyle w:val="879"/>
          <w:highlight w:val="none"/>
        </w:rPr>
        <w:t xml:space="preserve">где </w:t>
      </w:r>
      <w:r>
        <w:rPr>
          <w:rStyle w:val="879"/>
          <w:highlight w:val="none"/>
          <w:vertAlign w:val="baseline"/>
        </w:rPr>
        <w:t xml:space="preserve">U</w:t>
      </w:r>
      <w:r>
        <w:rPr>
          <w:rStyle w:val="879"/>
          <w:highlight w:val="none"/>
          <w:vertAlign w:val="subscript"/>
        </w:rPr>
        <w:t xml:space="preserve">vcc </w:t>
      </w:r>
      <w:r>
        <w:rPr>
          <w:rStyle w:val="879"/>
          <w:highlight w:val="none"/>
          <w:vertAlign w:val="baseline"/>
        </w:rPr>
        <w:t xml:space="preserve">— напряжение питания;</w:t>
      </w:r>
      <w:r>
        <w:rPr>
          <w:rStyle w:val="879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79"/>
          <w:highlight w:val="none"/>
        </w:rPr>
      </w:pPr>
      <w:r>
        <w:rPr>
          <w:rStyle w:val="879"/>
          <w:highlight w:val="none"/>
        </w:rPr>
      </w:r>
      <w:r>
        <w:rPr>
          <w:rStyle w:val="879"/>
          <w:highlight w:val="none"/>
          <w:vertAlign w:val="baseline"/>
        </w:rPr>
        <w:t xml:space="preserve">U</w:t>
      </w:r>
      <w:r>
        <w:rPr>
          <w:rStyle w:val="879"/>
          <w:highlight w:val="none"/>
          <w:vertAlign w:val="subscript"/>
        </w:rPr>
        <w:t xml:space="preserve">vd </w:t>
      </w:r>
      <w:r>
        <w:rPr>
          <w:rStyle w:val="879"/>
          <w:highlight w:val="none"/>
          <w:vertAlign w:val="baseline"/>
        </w:rPr>
        <w:t xml:space="preserve">— падение напряжения на светодиоде;</w:t>
      </w:r>
      <w:r>
        <w:rPr>
          <w:rStyle w:val="879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79"/>
          <w:highlight w:val="none"/>
          <w:vertAlign w:val="baseline"/>
        </w:rPr>
      </w:pPr>
      <w:r>
        <w:rPr>
          <w:rStyle w:val="879"/>
          <w:highlight w:val="none"/>
        </w:rPr>
      </w:r>
      <w:r>
        <w:rPr>
          <w:rStyle w:val="879"/>
          <w:highlight w:val="none"/>
          <w:vertAlign w:val="baseline"/>
        </w:rPr>
        <w:t xml:space="preserve">U</w:t>
      </w:r>
      <w:r>
        <w:rPr>
          <w:rStyle w:val="879"/>
          <w:highlight w:val="none"/>
          <w:vertAlign w:val="subscript"/>
        </w:rPr>
        <w:t xml:space="preserve">кэ </w:t>
      </w:r>
      <w:r>
        <w:rPr>
          <w:rStyle w:val="879"/>
          <w:highlight w:val="none"/>
          <w:vertAlign w:val="baseline"/>
        </w:rPr>
        <w:t xml:space="preserve">— падение напряжения на переходе коллектор-эммитер</w:t>
      </w:r>
      <w:r>
        <w:rPr>
          <w:rStyle w:val="879"/>
          <w:highlight w:val="none"/>
        </w:rPr>
        <w:t xml:space="preserve">;</w:t>
      </w:r>
      <w:r>
        <w:rPr>
          <w:rStyle w:val="879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79"/>
          <w:highlight w:val="none"/>
          <w:vertAlign w:val="baseline"/>
        </w:rPr>
      </w:pPr>
      <w:r>
        <w:rPr>
          <w:rStyle w:val="879"/>
          <w:highlight w:val="none"/>
        </w:rPr>
        <w:t xml:space="preserve">I</w:t>
      </w:r>
      <w:r>
        <w:rPr>
          <w:rStyle w:val="879"/>
          <w:highlight w:val="none"/>
          <w:vertAlign w:val="subscript"/>
        </w:rPr>
        <w:t xml:space="preserve">к</w:t>
      </w:r>
      <w:r>
        <w:rPr>
          <w:rStyle w:val="879"/>
          <w:highlight w:val="none"/>
          <w:vertAlign w:val="baseline"/>
        </w:rPr>
        <w:t xml:space="preserve"> — предельный ток в цепи коллектора (ток через светодиод)</w:t>
      </w:r>
      <w:r>
        <w:rPr>
          <w:rStyle w:val="879"/>
          <w:highlight w:val="none"/>
          <w:vertAlign w:val="baseline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879"/>
          <w:highlight w:val="none"/>
        </w:rPr>
      </w:pPr>
      <w:r>
        <w:rPr>
          <w:rStyle w:val="879"/>
          <w:highlight w:val="none"/>
        </w:rPr>
        <w:t xml:space="preserve">Ближайшие стандартные номиналы резисторов — 100 и 110 Ом. Так как резистор 100 Ом дает ток выше требуемого, что может вывести из строя светодиод, был выбран номинал 110 Ом.</w:t>
      </w:r>
      <w:r>
        <w:rPr>
          <w:rStyle w:val="879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79"/>
          <w:highlight w:val="none"/>
          <w:vertAlign w:val="baseline"/>
        </w:rPr>
      </w:pPr>
      <w:r>
        <w:rPr>
          <w:rStyle w:val="879"/>
          <w:highlight w:val="none"/>
        </w:rPr>
        <w:t xml:space="preserve">Тогда  I</w:t>
      </w:r>
      <w:r>
        <w:rPr>
          <w:rStyle w:val="879"/>
          <w:highlight w:val="none"/>
          <w:vertAlign w:val="subscript"/>
        </w:rPr>
        <w:t xml:space="preserve">к</w:t>
      </w:r>
      <w:r>
        <w:rPr>
          <w:rStyle w:val="879"/>
          <w:highlight w:val="none"/>
          <w:vertAlign w:val="baseline"/>
        </w:rPr>
        <w:t xml:space="preserve"> = </w:t>
      </w:r>
      <w:r>
        <w:rPr>
          <w:rStyle w:val="879"/>
          <w:highlight w:val="none"/>
          <w:vertAlign w:val="baseline"/>
        </w:rPr>
        <w:t xml:space="preserve">(U</w:t>
      </w:r>
      <w:r>
        <w:rPr>
          <w:rStyle w:val="879"/>
          <w:highlight w:val="none"/>
          <w:vertAlign w:val="subscript"/>
        </w:rPr>
        <w:t xml:space="preserve">vcc</w:t>
      </w:r>
      <w:r>
        <w:rPr>
          <w:rStyle w:val="879"/>
          <w:highlight w:val="none"/>
          <w:vertAlign w:val="baseline"/>
        </w:rPr>
        <w:t xml:space="preserve">- U</w:t>
      </w:r>
      <w:r>
        <w:rPr>
          <w:rStyle w:val="879"/>
          <w:highlight w:val="none"/>
          <w:vertAlign w:val="subscript"/>
        </w:rPr>
        <w:t xml:space="preserve">vd</w:t>
      </w:r>
      <w:r>
        <w:rPr>
          <w:rStyle w:val="879"/>
          <w:highlight w:val="none"/>
          <w:vertAlign w:val="baseline"/>
        </w:rPr>
        <w:t xml:space="preserve"> – U</w:t>
      </w:r>
      <w:r>
        <w:rPr>
          <w:rStyle w:val="879"/>
          <w:highlight w:val="none"/>
          <w:vertAlign w:val="subscript"/>
        </w:rPr>
        <w:t xml:space="preserve">кэ</w:t>
      </w:r>
      <w:r>
        <w:rPr>
          <w:rStyle w:val="879"/>
          <w:highlight w:val="none"/>
          <w:vertAlign w:val="baseline"/>
        </w:rPr>
        <w:t xml:space="preserve">)</w:t>
      </w:r>
      <w:r>
        <w:rPr>
          <w:rStyle w:val="879"/>
          <w:highlight w:val="none"/>
          <w:vertAlign w:val="baseline"/>
        </w:rPr>
        <w:t xml:space="preserve"> / </w:t>
      </w:r>
      <w:r>
        <w:rPr>
          <w:rStyle w:val="879"/>
          <w:highlight w:val="none"/>
        </w:rPr>
        <w:t xml:space="preserve">R</w:t>
      </w:r>
      <w:r>
        <w:rPr>
          <w:rStyle w:val="879"/>
          <w:highlight w:val="none"/>
          <w:vertAlign w:val="subscript"/>
        </w:rPr>
        <w:t xml:space="preserve">к</w:t>
      </w:r>
      <w:r>
        <w:rPr>
          <w:rStyle w:val="879"/>
          <w:highlight w:val="none"/>
          <w:vertAlign w:val="superscript"/>
        </w:rPr>
        <w:t xml:space="preserve">*</w:t>
      </w:r>
      <w:r>
        <w:rPr>
          <w:rStyle w:val="879"/>
          <w:highlight w:val="none"/>
          <w:vertAlign w:val="baseline"/>
        </w:rPr>
        <w:t xml:space="preserve"> = 2.1 / 110  = 19 мА</w:t>
      </w:r>
      <w:r>
        <w:rPr>
          <w:rStyle w:val="879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79"/>
          <w:sz w:val="28"/>
          <w:highlight w:val="yellow"/>
          <w:vertAlign w:val="baseline"/>
        </w:rPr>
      </w:pPr>
      <w:r>
        <w:rPr>
          <w:rStyle w:val="879"/>
          <w:highlight w:val="yellow"/>
          <w:vertAlign w:val="baseline"/>
        </w:rPr>
        <w:t xml:space="preserve">Ном</w:t>
      </w:r>
      <w:r>
        <w:rPr>
          <w:rStyle w:val="879"/>
          <w:sz w:val="28"/>
          <w:highlight w:val="yellow"/>
          <w:vertAlign w:val="baseline"/>
        </w:rPr>
        <w:t xml:space="preserve">инал резистора со стороны базы рассчитывается по формуле:</w:t>
      </w:r>
      <w:r>
        <w:rPr>
          <w:rStyle w:val="879"/>
          <w:sz w:val="28"/>
          <w:highlight w:val="yellow"/>
          <w:vertAlign w:val="baseline"/>
        </w:rPr>
      </w:r>
      <w:r>
        <w:rPr>
          <w:highlight w:val="yellow"/>
        </w:rPr>
      </w:r>
    </w:p>
    <w:p>
      <w:pPr>
        <w:ind w:firstLine="708"/>
        <w:jc w:val="both"/>
        <w:spacing w:line="360" w:lineRule="auto"/>
        <w:shd w:val="nil" w:color="000000"/>
        <w:rPr>
          <w:rStyle w:val="879"/>
          <w:sz w:val="28"/>
          <w:highlight w:val="yellow"/>
          <w:vertAlign w:val="baseline"/>
        </w:rPr>
      </w:pPr>
      <w:r>
        <w:rPr>
          <w:rStyle w:val="879"/>
          <w:sz w:val="28"/>
          <w:highlight w:val="yellow"/>
          <w:vertAlign w:val="baseline"/>
        </w:rPr>
        <w:t xml:space="preserve">R</w:t>
      </w:r>
      <w:r>
        <w:rPr>
          <w:rStyle w:val="879"/>
          <w:sz w:val="28"/>
          <w:highlight w:val="yellow"/>
          <w:vertAlign w:val="subscript"/>
        </w:rPr>
        <w:t xml:space="preserve">б</w:t>
      </w:r>
      <w:r>
        <w:rPr>
          <w:rStyle w:val="879"/>
          <w:sz w:val="28"/>
          <w:highlight w:val="yellow"/>
          <w:vertAlign w:val="baseline"/>
        </w:rPr>
        <w:t xml:space="preserve"> = (</w:t>
      </w:r>
      <w:r>
        <w:rPr>
          <w:rStyle w:val="879"/>
          <w:sz w:val="28"/>
          <w:highlight w:val="yellow"/>
          <w:vertAlign w:val="baseline"/>
        </w:rPr>
        <w:t xml:space="preserve">U</w:t>
      </w:r>
      <w:r>
        <w:rPr>
          <w:rStyle w:val="879"/>
          <w:sz w:val="28"/>
          <w:highlight w:val="yellow"/>
          <w:vertAlign w:val="subscript"/>
        </w:rPr>
        <w:t xml:space="preserve">vcc</w:t>
      </w:r>
      <w:r>
        <w:rPr>
          <w:rStyle w:val="879"/>
          <w:sz w:val="28"/>
          <w:highlight w:val="yellow"/>
          <w:vertAlign w:val="baseline"/>
        </w:rPr>
        <w:t xml:space="preserve">-</w:t>
      </w:r>
      <w:r>
        <w:rPr>
          <w:rStyle w:val="879"/>
          <w:sz w:val="28"/>
          <w:highlight w:val="yellow"/>
          <w:vertAlign w:val="baseline"/>
        </w:rPr>
        <w:t xml:space="preserve">U</w:t>
      </w:r>
      <w:r>
        <w:rPr>
          <w:rStyle w:val="879"/>
          <w:sz w:val="28"/>
          <w:highlight w:val="yellow"/>
          <w:vertAlign w:val="subscript"/>
        </w:rPr>
        <w:t xml:space="preserve">бэ</w:t>
      </w:r>
      <w:r>
        <w:rPr>
          <w:rStyle w:val="879"/>
          <w:sz w:val="28"/>
          <w:highlight w:val="yellow"/>
          <w:vertAlign w:val="baseline"/>
        </w:rPr>
        <w:t xml:space="preserve">) </w:t>
      </w:r>
      <w:r>
        <w:rPr>
          <w:rStyle w:val="879"/>
          <w:sz w:val="28"/>
          <w:highlight w:val="yellow"/>
          <w:vertAlign w:val="baseline"/>
        </w:rPr>
        <w:t xml:space="preserve"> / I</w:t>
      </w:r>
      <w:r>
        <w:rPr>
          <w:rStyle w:val="879"/>
          <w:sz w:val="28"/>
          <w:highlight w:val="yellow"/>
          <w:vertAlign w:val="subscript"/>
        </w:rPr>
        <w:t xml:space="preserve">б</w:t>
      </w:r>
      <w:r>
        <w:rPr>
          <w:rStyle w:val="879"/>
          <w:sz w:val="28"/>
          <w:highlight w:val="yellow"/>
          <w:vertAlign w:val="baseline"/>
        </w:rPr>
        <w:t xml:space="preserve"> = </w:t>
      </w:r>
      <w:r>
        <w:rPr>
          <w:rStyle w:val="879"/>
          <w:sz w:val="28"/>
          <w:highlight w:val="yellow"/>
          <w:vertAlign w:val="baseline"/>
        </w:rPr>
        <w:t xml:space="preserve">U</w:t>
      </w:r>
      <w:r>
        <w:rPr>
          <w:rStyle w:val="879"/>
          <w:sz w:val="28"/>
          <w:highlight w:val="yellow"/>
          <w:vertAlign w:val="subscript"/>
        </w:rPr>
        <w:t xml:space="preserve">бэ </w:t>
      </w:r>
      <w:r>
        <w:rPr>
          <w:rStyle w:val="879"/>
          <w:sz w:val="28"/>
          <w:highlight w:val="yellow"/>
          <w:vertAlign w:val="baseline"/>
        </w:rPr>
        <w:t xml:space="preserve">/ (</w:t>
      </w:r>
      <w:r>
        <w:rPr>
          <w:rStyle w:val="879"/>
          <w:sz w:val="28"/>
          <w:highlight w:val="yellow"/>
          <w:vertAlign w:val="baseline"/>
        </w:rPr>
        <w:t xml:space="preserve">I</w:t>
      </w:r>
      <w:r>
        <w:rPr>
          <w:rStyle w:val="879"/>
          <w:sz w:val="28"/>
          <w:highlight w:val="yellow"/>
          <w:vertAlign w:val="subscript"/>
        </w:rPr>
        <w:t xml:space="preserve">кэ </w:t>
      </w:r>
      <w:r>
        <w:rPr>
          <w:rStyle w:val="879"/>
          <w:sz w:val="28"/>
          <w:highlight w:val="yellow"/>
          <w:vertAlign w:val="baseline"/>
        </w:rPr>
        <w:t xml:space="preserve">/ </w:t>
      </w:r>
      <m:oMath>
        <m:r>
          <w:rPr>
            <w:rFonts w:ascii="Cambria Math" w:hAnsi="Cambria Math" w:cs="Cambria Math" w:eastAsia="Cambria Math" w:hint="default"/>
            <w:sz w:val="28"/>
            <w:highlight w:val="yellow"/>
          </w:rPr>
          <m:rPr/>
          <m:t>β</m:t>
        </m:r>
      </m:oMath>
      <w:r>
        <w:rPr>
          <w:rStyle w:val="879"/>
          <w:sz w:val="28"/>
          <w:highlight w:val="yellow"/>
          <w:vertAlign w:val="baseline"/>
        </w:rPr>
        <w:t xml:space="preserve">) = 4.4 / (0.019 / 200) = 46315 Ом</w:t>
      </w:r>
      <w:r>
        <w:rPr>
          <w:rStyle w:val="879"/>
          <w:sz w:val="28"/>
          <w:highlight w:val="yellow"/>
          <w:vertAlign w:val="baseline"/>
        </w:rPr>
      </w:r>
      <w:r>
        <w:rPr>
          <w:highlight w:val="yellow"/>
        </w:rPr>
      </w:r>
    </w:p>
    <w:p>
      <w:pPr>
        <w:ind w:firstLine="0"/>
        <w:jc w:val="both"/>
        <w:spacing w:line="360" w:lineRule="auto"/>
        <w:shd w:val="nil" w:color="000000"/>
        <w:rPr>
          <w:rStyle w:val="879"/>
          <w:sz w:val="28"/>
          <w:highlight w:val="yellow"/>
          <w:vertAlign w:val="baseline"/>
        </w:rPr>
      </w:pPr>
      <w:r>
        <w:rPr>
          <w:rStyle w:val="879"/>
          <w:sz w:val="28"/>
          <w:highlight w:val="yellow"/>
          <w:vertAlign w:val="baseline"/>
        </w:rPr>
        <w:tab/>
        <w:t xml:space="preserve">где </w:t>
      </w:r>
      <w:r>
        <w:rPr>
          <w:rStyle w:val="879"/>
          <w:sz w:val="28"/>
          <w:highlight w:val="yellow"/>
          <w:vertAlign w:val="baseline"/>
        </w:rPr>
        <w:t xml:space="preserve">U</w:t>
      </w:r>
      <w:r>
        <w:rPr>
          <w:rStyle w:val="879"/>
          <w:sz w:val="28"/>
          <w:highlight w:val="yellow"/>
          <w:vertAlign w:val="subscript"/>
        </w:rPr>
        <w:t xml:space="preserve">бэ </w:t>
      </w:r>
      <w:r>
        <w:rPr>
          <w:rStyle w:val="879"/>
          <w:sz w:val="28"/>
          <w:highlight w:val="yellow"/>
          <w:vertAlign w:val="baseline"/>
        </w:rPr>
        <w:t xml:space="preserve">— падение напряжения на переходе база-эммитер;</w:t>
      </w:r>
      <w:r>
        <w:rPr>
          <w:rStyle w:val="879"/>
          <w:sz w:val="28"/>
          <w:highlight w:val="yellow"/>
          <w:vertAlign w:val="baseline"/>
        </w:rPr>
      </w:r>
      <w:r>
        <w:rPr>
          <w:highlight w:val="yellow"/>
        </w:rPr>
      </w:r>
    </w:p>
    <w:p>
      <w:pPr>
        <w:ind w:firstLine="0"/>
        <w:jc w:val="both"/>
        <w:spacing w:line="360" w:lineRule="auto"/>
        <w:shd w:val="nil" w:color="000000"/>
        <w:rPr>
          <w:rStyle w:val="879"/>
          <w:sz w:val="28"/>
          <w:highlight w:val="yellow"/>
          <w:vertAlign w:val="baseline"/>
        </w:rPr>
      </w:pPr>
      <w:r>
        <w:rPr>
          <w:rStyle w:val="879"/>
          <w:sz w:val="28"/>
          <w:highlight w:val="yellow"/>
          <w:vertAlign w:val="baseline"/>
        </w:rPr>
        <w:tab/>
      </w:r>
      <w:r>
        <w:rPr>
          <w:rStyle w:val="879"/>
          <w:sz w:val="28"/>
          <w:highlight w:val="yellow"/>
          <w:vertAlign w:val="baseline"/>
        </w:rPr>
        <w:t xml:space="preserve">I</w:t>
      </w:r>
      <w:r>
        <w:rPr>
          <w:rStyle w:val="879"/>
          <w:sz w:val="28"/>
          <w:highlight w:val="yellow"/>
          <w:vertAlign w:val="subscript"/>
        </w:rPr>
        <w:t xml:space="preserve">б</w:t>
      </w:r>
      <w:r>
        <w:rPr>
          <w:rStyle w:val="879"/>
          <w:sz w:val="28"/>
          <w:highlight w:val="yellow"/>
          <w:vertAlign w:val="baseline"/>
        </w:rPr>
        <w:t xml:space="preserve"> </w:t>
      </w:r>
      <w:r>
        <w:rPr>
          <w:rStyle w:val="879"/>
          <w:sz w:val="28"/>
          <w:highlight w:val="yellow"/>
          <w:vertAlign w:val="baseline"/>
        </w:rPr>
        <w:t xml:space="preserve">— предельный ток в цепи базы;</w:t>
      </w:r>
      <w:r>
        <w:rPr>
          <w:rStyle w:val="879"/>
          <w:sz w:val="28"/>
          <w:highlight w:val="yellow"/>
          <w:vertAlign w:val="baseline"/>
        </w:rPr>
      </w:r>
      <w:r>
        <w:rPr>
          <w:highlight w:val="yellow"/>
        </w:rPr>
      </w:r>
    </w:p>
    <w:p>
      <w:pPr>
        <w:ind w:firstLine="0"/>
        <w:jc w:val="both"/>
        <w:spacing w:line="360" w:lineRule="auto"/>
        <w:shd w:val="nil" w:color="000000"/>
        <w:rPr>
          <w:rStyle w:val="879"/>
          <w:sz w:val="28"/>
          <w:highlight w:val="yellow"/>
          <w:vertAlign w:val="baseline"/>
        </w:rPr>
      </w:pPr>
      <w:r>
        <w:rPr>
          <w:rStyle w:val="879"/>
          <w:sz w:val="28"/>
          <w:highlight w:val="yellow"/>
          <w:vertAlign w:val="baseline"/>
        </w:rPr>
        <w:tab/>
      </w:r>
      <w:r>
        <w:rPr>
          <w:sz w:val="28"/>
          <w:highlight w:val="yellow"/>
        </w:rPr>
      </w:r>
      <m:oMath>
        <m:r>
          <w:rPr>
            <w:rFonts w:ascii="Cambria Math" w:hAnsi="Cambria Math" w:cs="Cambria Math" w:eastAsia="Cambria Math" w:hint="default"/>
            <w:sz w:val="28"/>
            <w:highlight w:val="yellow"/>
          </w:rPr>
          <m:rPr/>
          <m:t>β</m:t>
        </m:r>
      </m:oMath>
      <w:r>
        <w:rPr>
          <w:sz w:val="28"/>
          <w:highlight w:val="yellow"/>
        </w:rPr>
        <w:t xml:space="preserve"> — коэффициент усиления транзистора</w:t>
      </w:r>
      <w:r>
        <w:rPr>
          <w:rStyle w:val="879"/>
          <w:sz w:val="28"/>
          <w:highlight w:val="yellow"/>
          <w:vertAlign w:val="baseline"/>
        </w:rPr>
      </w:r>
      <w:r>
        <w:rPr>
          <w:highlight w:val="yellow"/>
        </w:rPr>
      </w:r>
    </w:p>
    <w:p>
      <w:pPr>
        <w:ind w:firstLine="708"/>
        <w:jc w:val="both"/>
        <w:spacing w:line="360" w:lineRule="auto"/>
        <w:shd w:val="nil" w:color="000000"/>
        <w:rPr>
          <w:rStyle w:val="879"/>
          <w:highlight w:val="yellow"/>
          <w:vertAlign w:val="baseline"/>
        </w:rPr>
      </w:pPr>
      <w:r>
        <w:rPr>
          <w:rStyle w:val="879"/>
          <w:sz w:val="28"/>
          <w:highlight w:val="yellow"/>
          <w:vertAlign w:val="baseline"/>
        </w:rPr>
        <w:t xml:space="preserve">Ближайшее номи</w:t>
      </w:r>
      <w:r>
        <w:rPr>
          <w:rStyle w:val="879"/>
          <w:highlight w:val="yellow"/>
          <w:vertAlign w:val="baseline"/>
        </w:rPr>
        <w:t xml:space="preserve">нальное значение — 47 кОм.</w:t>
      </w:r>
      <w:r>
        <w:rPr>
          <w:rStyle w:val="879"/>
          <w:highlight w:val="yellow"/>
          <w:vertAlign w:val="baseline"/>
        </w:rPr>
      </w:r>
      <w:r>
        <w:rPr>
          <w:highlight w:val="yellow"/>
        </w:rPr>
      </w:r>
    </w:p>
    <w:p>
      <w:pPr>
        <w:pStyle w:val="698"/>
        <w:ind w:firstLine="708"/>
      </w:pPr>
      <w:r/>
      <w:bookmarkStart w:id="10" w:name="_Toc10"/>
      <w:r>
        <w:rPr>
          <w:rStyle w:val="699"/>
        </w:rPr>
        <w:t xml:space="preserve">1.2.3 Драйвер USB-UART (</w:t>
      </w:r>
      <w:r>
        <w:rPr>
          <w:rStyle w:val="699"/>
        </w:rPr>
        <w:t xml:space="preserve">FT232RL</w:t>
      </w:r>
      <w:r>
        <w:rPr>
          <w:rStyle w:val="699"/>
        </w:rPr>
        <w:t xml:space="preserve">)</w:t>
      </w:r>
      <w:r>
        <w:rPr>
          <w:rStyle w:val="699"/>
        </w:rPr>
      </w:r>
      <w:bookmarkEnd w:id="10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879"/>
        </w:rPr>
        <w:t xml:space="preserve">я одним из наиболее популярных интерфейсов подключения периферийных </w:t>
      </w:r>
      <w:r>
        <w:rPr>
          <w:rStyle w:val="879"/>
        </w:rPr>
        <w:t xml:space="preserve">устройств к ПЭВМ, было решено осуществлять пересылку данных на ПЭВМ через него.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879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драйвер </w:t>
      </w:r>
      <w:r>
        <w:rPr>
          <w:rStyle w:val="699"/>
          <w:b w:val="0"/>
        </w:rPr>
        <w:t xml:space="preserve">FT232RL</w:t>
      </w:r>
      <w:r>
        <w:rPr>
          <w:rStyle w:val="879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879"/>
        </w:rPr>
        <w:t xml:space="preserve">Структурная схема данного драйвера показана на </w:t>
      </w:r>
      <w:r>
        <w:rPr>
          <w:rStyle w:val="879"/>
          <w:highlight w:val="yellow"/>
        </w:rPr>
        <w:t xml:space="preserve">рисунке Х</w:t>
      </w:r>
      <w:r>
        <w:rPr>
          <w:rStyle w:val="879"/>
        </w:rPr>
        <w:t xml:space="preserve">.</w:t>
      </w:r>
      <w:r/>
    </w:p>
    <w:p>
      <w:pPr>
        <w:ind w:firstLine="0"/>
        <w:jc w:val="both"/>
        <w:spacing w:line="360" w:lineRule="auto"/>
        <w:shd w:val="nil" w:color="000000"/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4767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3447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71.5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sz w:val="28"/>
          <w:highlight w:val="yellow"/>
        </w:rPr>
        <w:t xml:space="preserve">Рисунок Х</w:t>
      </w:r>
      <w:r>
        <w:rPr>
          <w:sz w:val="28"/>
        </w:rPr>
        <w:t xml:space="preserve"> — структурная схема </w:t>
      </w:r>
      <w:r>
        <w:rPr>
          <w:rStyle w:val="699"/>
          <w:b w:val="0"/>
        </w:rPr>
        <w:t xml:space="preserve">FT232RL.</w:t>
      </w:r>
      <w:r/>
    </w:p>
    <w:p>
      <w:pPr>
        <w:ind w:firstLine="708"/>
        <w:jc w:val="left"/>
        <w:spacing w:line="360" w:lineRule="auto"/>
        <w:shd w:val="nil" w:color="000000"/>
        <w:rPr>
          <w:highlight w:val="none"/>
        </w:rPr>
      </w:pPr>
      <w:r>
        <w:rPr>
          <w:rStyle w:val="879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879"/>
          <w:highlight w:val="yellow"/>
        </w:rPr>
        <w:t xml:space="preserve"> рисунке Х.</w:t>
      </w:r>
      <w:r>
        <w:rPr>
          <w:rStyle w:val="879"/>
        </w:rPr>
      </w:r>
      <w:r/>
    </w:p>
    <w:p>
      <w:pPr>
        <w:ind w:firstLine="708"/>
        <w:jc w:val="left"/>
        <w:spacing w:line="360" w:lineRule="auto"/>
        <w:shd w:val="nil" w:color="000000"/>
      </w:pPr>
      <w:r>
        <w:rPr>
          <w:rStyle w:val="879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1879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3658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288.1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схема подключения драйвера с питанием от шины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879"/>
          <w:highlight w:val="none"/>
        </w:rPr>
        <w:br w:type="page" w:clear="all"/>
      </w:r>
      <w:r/>
    </w:p>
    <w:p>
      <w:pPr>
        <w:pStyle w:val="694"/>
        <w:ind w:left="0" w:right="0" w:firstLine="708"/>
        <w:jc w:val="left"/>
        <w:rPr>
          <w:highlight w:val="yellow"/>
        </w:rPr>
      </w:pPr>
      <w:r/>
      <w:bookmarkStart w:id="11" w:name="_Toc11"/>
      <w:r>
        <w:rPr>
          <w:highlight w:val="yellow"/>
        </w:rPr>
        <w:t xml:space="preserve">1.3 Расчет потребляемой мощности</w:t>
      </w:r>
      <w:r/>
      <w:bookmarkEnd w:id="11"/>
      <w:r/>
      <w:r/>
    </w:p>
    <w:p>
      <w:pPr>
        <w:pStyle w:val="880"/>
        <w:ind w:firstLine="0"/>
        <w:rPr>
          <w:highlight w:val="yellow"/>
        </w:rPr>
      </w:pPr>
      <w:r>
        <w:rPr>
          <w:highlight w:val="yellow"/>
        </w:rPr>
        <w:t xml:space="preserve">Таблица Х</w:t>
      </w:r>
      <w:r>
        <w:rPr>
          <w:highlight w:val="yellow"/>
        </w:rPr>
        <w:t xml:space="preserve"> — потребляемая мощность</w:t>
      </w:r>
      <w:r>
        <w:rPr>
          <w:highlight w:val="yellow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Элемент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Ток потребления, мА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Потребляемая мощность, мВт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Количество, шт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Суммарная потребляемая мощность, мВт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ATmega8535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  <w:t xml:space="preserve">5.2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26.0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26.0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FT232RL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75.0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75.0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SN74LS48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125.0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125.0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74HC137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CD4555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4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</w:tbl>
    <w:p>
      <w:pPr>
        <w:pStyle w:val="880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shd w:val="nil" w:color="auto"/>
        <w:rPr>
          <w:rStyle w:val="697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6"/>
      </w:pPr>
      <w:r/>
      <w:bookmarkStart w:id="12" w:name="_Toc12"/>
      <w:r>
        <w:rPr>
          <w:highlight w:val="none"/>
        </w:rPr>
        <w:t xml:space="preserve">1.4 Разработка программной части</w:t>
      </w:r>
      <w:r>
        <w:rPr>
          <w:highlight w:val="none"/>
        </w:rPr>
      </w:r>
      <w:bookmarkEnd w:id="12"/>
      <w:r/>
      <w:r/>
    </w:p>
    <w:p>
      <w:pPr>
        <w:pStyle w:val="698"/>
        <w:ind w:firstLine="708"/>
        <w:rPr>
          <w:highlight w:val="none"/>
        </w:rPr>
      </w:pPr>
      <w:r/>
      <w:bookmarkStart w:id="13" w:name="_Toc13"/>
      <w:r>
        <w:rPr>
          <w:highlight w:val="yellow"/>
        </w:rPr>
        <w:t xml:space="preserve">1.4.1 Использованные библиотеки и подпрограммы</w:t>
      </w:r>
      <w:r>
        <w:br w:type="page" w:clear="all"/>
      </w:r>
      <w:r/>
      <w:bookmarkEnd w:id="13"/>
      <w:r/>
      <w:r/>
    </w:p>
    <w:p>
      <w:r/>
      <w:r/>
    </w:p>
    <w:p>
      <w:pPr>
        <w:pStyle w:val="696"/>
        <w:rPr>
          <w:highlight w:val="none"/>
        </w:rPr>
      </w:pPr>
      <w:r/>
      <w:bookmarkStart w:id="14" w:name="_Toc14"/>
      <w:r>
        <w:rPr>
          <w:rStyle w:val="699"/>
        </w:rPr>
        <w:t xml:space="preserve">1.4.2 Алгоритм основной программы</w:t>
      </w:r>
      <w:r/>
      <w:bookmarkEnd w:id="14"/>
      <w:r/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highlight w:val="none"/>
        </w:rPr>
        <w:tab/>
      </w:r>
      <w:r>
        <w:rPr>
          <w:rStyle w:val="697"/>
          <w:b w:val="0"/>
          <w:highlight w:val="none"/>
        </w:rPr>
        <w:t xml:space="preserve">Схема алгоритма основной программы представлена на </w:t>
      </w:r>
      <w:r>
        <w:rPr>
          <w:rStyle w:val="697"/>
          <w:b w:val="0"/>
          <w:highlight w:val="yellow"/>
        </w:rPr>
        <w:t xml:space="preserve">рисунках Х и Х</w:t>
      </w:r>
      <w:r>
        <w:rPr>
          <w:rStyle w:val="697"/>
          <w:b w:val="0"/>
          <w:highlight w:val="none"/>
        </w:rPr>
        <w:t xml:space="preserve">, а исходный код основной программы — в </w:t>
      </w:r>
      <w:r>
        <w:rPr>
          <w:rStyle w:val="697"/>
          <w:b w:val="0"/>
          <w:highlight w:val="yellow"/>
        </w:rPr>
        <w:t xml:space="preserve">приложении Х.</w:t>
      </w:r>
      <w:r>
        <w:rPr>
          <w:rStyle w:val="697"/>
          <w:b w:val="0"/>
          <w:highlight w:val="yellow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В акти</w:t>
      </w:r>
      <w:r>
        <w:rPr>
          <w:rStyle w:val="697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697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697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697"/>
          <w:b w:val="0"/>
          <w:highlight w:val="none"/>
        </w:rPr>
        <w:t xml:space="preserve">ея.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697"/>
          <w:b w:val="0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 xml:space="preserve">active — флаг </w:t>
      </w:r>
      <w:r>
        <w:rPr>
          <w:rStyle w:val="697"/>
          <w:b w:val="0"/>
          <w:highlight w:val="none"/>
        </w:rPr>
        <w:t xml:space="preserve">режима прохождения испытаний</w:t>
      </w:r>
      <w:r>
        <w:rPr>
          <w:rStyle w:val="697"/>
          <w:b w:val="0"/>
          <w:highlight w:val="none"/>
        </w:rPr>
        <w:t xml:space="preserve">;</w:t>
      </w:r>
      <w:r>
        <w:rPr>
          <w:rStyle w:val="697"/>
          <w:b w:val="0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highlight w:val="none"/>
        </w:rPr>
      </w:r>
      <w:r>
        <w:rPr>
          <w:rStyle w:val="697"/>
          <w:b w:val="0"/>
          <w:highlight w:val="none"/>
        </w:rPr>
        <w:t xml:space="preserve">ti</w:t>
      </w:r>
      <w:r>
        <w:rPr>
          <w:rStyle w:val="697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697"/>
          <w:b w:val="0"/>
          <w:sz w:val="28"/>
          <w:highlight w:val="none"/>
        </w:rPr>
        <w:t xml:space="preserve">;</w:t>
      </w:r>
      <w:r>
        <w:rPr>
          <w:rStyle w:val="697"/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display_set_long(long target); —</w:t>
      </w:r>
      <w:r>
        <w:rPr>
          <w:rStyle w:val="697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697"/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  <w:t xml:space="preserve">leds_random_line();</w:t>
      </w:r>
      <w:r>
        <w:rPr>
          <w:rStyle w:val="697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br w:type="page" w:clear="all"/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683.7pt;height:446.5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yellow"/>
        </w:rPr>
        <w:t xml:space="preserve">Рисунок Х</w:t>
      </w:r>
      <w:r>
        <w:rPr>
          <w:rStyle w:val="69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br w:type="page" w:clear="all"/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000000"/>
        <w:rPr>
          <w:rStyle w:val="695"/>
          <w:highlight w:val="none"/>
        </w:rPr>
      </w:pPr>
      <w:r>
        <w:rPr>
          <w:rStyle w:val="695"/>
          <w:highlight w:val="none"/>
        </w:rPr>
      </w:r>
      <w:r>
        <w:rPr>
          <w:rStyle w:val="695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695"/>
          <w:highlight w:val="none"/>
        </w:rPr>
      </w:r>
      <w:r>
        <w:rPr>
          <w:rStyle w:val="695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644.5pt;height:275.7pt;rotation:26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697"/>
          <w:b w:val="0"/>
          <w:sz w:val="28"/>
          <w:highlight w:val="yellow"/>
        </w:rPr>
        <w:t xml:space="preserve">Рисунок Х</w:t>
      </w:r>
      <w:r>
        <w:rPr>
          <w:rStyle w:val="69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97"/>
        </w:rPr>
      </w:r>
      <w:r/>
    </w:p>
    <w:p>
      <w:pPr>
        <w:jc w:val="center"/>
        <w:shd w:val="nil" w:color="000000"/>
        <w:rPr>
          <w:rStyle w:val="695"/>
          <w:highlight w:val="none"/>
        </w:rPr>
      </w:pPr>
      <w:r>
        <w:rPr>
          <w:rStyle w:val="695"/>
          <w:highlight w:val="none"/>
        </w:rPr>
        <w:br w:type="page" w:clear="all"/>
      </w:r>
      <w:r>
        <w:rPr>
          <w:rStyle w:val="695"/>
          <w:highlight w:val="none"/>
        </w:rPr>
      </w:r>
      <w:r/>
    </w:p>
    <w:p>
      <w:pPr>
        <w:pStyle w:val="698"/>
        <w:ind w:firstLine="708"/>
        <w:rPr>
          <w:highlight w:val="none"/>
        </w:rPr>
      </w:pPr>
      <w:r/>
      <w:bookmarkStart w:id="15" w:name="_Toc15"/>
      <w:r>
        <w:rPr>
          <w:rStyle w:val="697"/>
        </w:rPr>
        <w:t xml:space="preserve">1.4.3 Управление динамической индикацией</w:t>
      </w:r>
      <w:r/>
      <w:bookmarkEnd w:id="15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Поэтому было выбрано значение 64. Для установки этого значения в соответствии с </w:t>
      </w:r>
      <w:r>
        <w:rPr>
          <w:sz w:val="28"/>
          <w:highlight w:val="yellow"/>
        </w:rPr>
        <w:t xml:space="preserve">таблицей Х</w:t>
      </w:r>
      <w:r>
        <w:rPr>
          <w:sz w:val="28"/>
          <w:highlight w:val="none"/>
        </w:rPr>
        <w:t xml:space="preserve"> были установлены биты CS01 и CS0 регистра TCCR0</w:t>
      </w:r>
      <w:r>
        <w:rPr>
          <w:sz w:val="28"/>
          <w:highlight w:val="none"/>
        </w:rPr>
        <w:t xml:space="preserve">.</w:t>
      </w:r>
      <w:r>
        <w:rPr>
          <w:sz w:val="28"/>
          <w:highlight w:val="yellow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 </w:t>
      </w:r>
      <w:r>
        <w:rPr>
          <w:sz w:val="28"/>
          <w:highlight w:val="none"/>
        </w:rPr>
        <w:t xml:space="preserve">выбор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728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698"/>
        <w:ind w:firstLine="708"/>
        <w:rPr>
          <w:highlight w:val="none"/>
        </w:rPr>
      </w:pPr>
      <w:r/>
      <w:bookmarkStart w:id="16" w:name="_Toc16"/>
      <w:r>
        <w:rPr>
          <w:rStyle w:val="697"/>
        </w:rPr>
        <w:t xml:space="preserve">1.4.4 Отсчет времени реакции</w:t>
      </w:r>
      <w:r/>
      <w:bookmarkEnd w:id="16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aakar" w:hAnsi="aakar" w:cs="aakar" w:eastAsia="aakar" w:hint="default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OCR1A = F_CPU / 1000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 приведен в </w:t>
      </w: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листинге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0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rPr>
          <w:highlight w:val="non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выполнении условий ветвления и при их невыполнении.</w:t>
      </w:r>
      <w:r>
        <w:rPr>
          <w:highlight w:val="none"/>
        </w:rPr>
      </w:r>
      <w:r/>
    </w:p>
    <w:p>
      <w:pPr>
        <w:pStyle w:val="880"/>
        <w:ind w:firstLine="708"/>
        <w:rPr>
          <w:highlight w:val="none"/>
        </w:rPr>
      </w:pPr>
      <w:r>
        <w:rPr>
          <w:highlight w:val="none"/>
        </w:rPr>
        <w:t xml:space="preserve">Данный процесс проиллюстрирован на </w:t>
      </w:r>
      <w:r>
        <w:rPr>
          <w:highlight w:val="yellow"/>
        </w:rPr>
        <w:t xml:space="preserve">рисунках Х-Х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64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начало обработки прерывания</w: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54.8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несоблюдении условий ветвления</w: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8pt;height:57.1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соблюдении условий ветвления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880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880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880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8"/>
        <w:ind w:firstLine="708"/>
        <w:rPr>
          <w:highlight w:val="none"/>
        </w:rPr>
      </w:pPr>
      <w:r/>
      <w:bookmarkStart w:id="17" w:name="_Toc17"/>
      <w:r>
        <w:rPr>
          <w:rStyle w:val="697"/>
        </w:rPr>
        <w:t xml:space="preserve">1.4.5 Работа с UART</w:t>
      </w:r>
      <w:r/>
      <w:bookmarkEnd w:id="17"/>
      <w:r/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интерфейсы UART и USB, связь которых осуществляется через соответствующий драйвер.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Кадр UART имеет формат, приведенный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880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42.2pt;height:79.3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формат кадра UART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St — стартовый бит (всегда на уровне логического 0);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880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yellow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yellow"/>
        </w:rPr>
        <w:t xml:space="preserve">Х, Х</w:t>
      </w:r>
      <w:r>
        <w:rPr>
          <w:highlight w:val="yellow"/>
        </w:rPr>
        <w:t xml:space="preserve">, Х</w:t>
      </w:r>
      <w:r>
        <w:rPr>
          <w:highlight w:val="yellow"/>
        </w:rPr>
        <w:t xml:space="preserve">.</w:t>
      </w:r>
      <w:r>
        <w:rPr>
          <w:highlight w:val="yellow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UCSRB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RXB8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TXB8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Назначение управляющих битов: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RXCIE — разрешение прерывания по завершении приёма;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TXCIE — разрешение прерывания по завершении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UDRIE — разрешение прерывания при опустошении регистра данных UART;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RXEN — разрешение приёма;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TXEN — разрешение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UCZ2 — </w:t>
      </w:r>
      <w:r>
        <w:rPr>
          <w:highlight w:val="none"/>
        </w:rPr>
        <w:t xml:space="preserve">(вместе с </w:t>
      </w:r>
      <w:r>
        <w:rPr>
          <w:highlight w:val="none"/>
        </w:rPr>
        <w:t xml:space="preserve">UCZ0 и UCZ1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RXB8 - 8-й разряд принимаемых данных.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TXB8 - 8-й разряд передаваемых данных. 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UCSRC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URSEL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UMSEL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UPM1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UPM0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USBS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UCPOL</w:t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URSEL — выбор между UBRRH и UCSRC;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UMSEL — выбор синхронного режима работы;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UPM1 и UPM0 — </w:t>
      </w:r>
      <w:r>
        <w:rPr>
          <w:highlight w:val="none"/>
        </w:rPr>
        <w:t xml:space="preserve">режим проверки чётности;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USBS — определяет количество стоповых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UCZ0 и </w:t>
      </w:r>
      <w:r>
        <w:rPr>
          <w:highlight w:val="none"/>
        </w:rPr>
        <w:t xml:space="preserve">UCZ1 (вместе с </w:t>
      </w:r>
      <w:r>
        <w:rPr>
          <w:highlight w:val="none"/>
        </w:rPr>
        <w:t xml:space="preserve">UCZ2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UCPOL — выбор фронта синхросигнала (для синх. режима).</w:t>
      </w:r>
      <w:r>
        <w:rPr>
          <w:highlight w:val="none"/>
        </w:rPr>
      </w:r>
      <w:r/>
    </w:p>
    <w:p>
      <w:pPr>
        <w:pStyle w:val="880"/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Выбор размера кадра осуществляется согласно </w:t>
      </w:r>
      <w:r>
        <w:rPr>
          <w:highlight w:val="yellow"/>
        </w:rPr>
        <w:t xml:space="preserve">таблице Х.</w:t>
      </w:r>
      <w:r>
        <w:rPr>
          <w:highlight w:val="none"/>
        </w:rPr>
      </w:r>
      <w:r/>
    </w:p>
    <w:p>
      <w:pPr>
        <w:pStyle w:val="880"/>
        <w:ind w:left="0"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выбор размера кадра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Размер кадра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6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8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100 — 110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зарезервировано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9 бит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880"/>
        <w:ind w:left="0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</w:t>
      </w:r>
      <w:r>
        <w:rPr>
          <w:highlight w:val="none"/>
        </w:rPr>
        <w:t xml:space="preserve">состояния UCSRA</w:t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FE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D</w:t>
            </w:r>
            <w:r>
              <w:rPr>
                <w:highlight w:val="none"/>
              </w:rPr>
              <w:t xml:space="preserve">OR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PE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U2X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MCPM</w:t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880"/>
        <w:ind w:firstLine="708"/>
        <w:jc w:val="both"/>
        <w:rPr>
          <w:highlight w:val="yellow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программный драйвер, фрагмент исходного кода которого приведен в </w:t>
      </w:r>
      <w:r>
        <w:rPr>
          <w:highlight w:val="yellow"/>
          <w:vertAlign w:val="baseline"/>
        </w:rPr>
        <w:t xml:space="preserve">листинге Х.</w:t>
      </w:r>
      <w:r>
        <w:rPr>
          <w:highlight w:val="yellow"/>
          <w:vertAlign w:val="baseli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программный драйвер UART</w:t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0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4"/>
        <w:ind w:left="708" w:right="0" w:firstLine="1"/>
      </w:pPr>
      <w:r/>
      <w:bookmarkStart w:id="18" w:name="_Toc18"/>
      <w:r>
        <w:t xml:space="preserve">2 Технологическая часть</w:t>
      </w:r>
      <w:r/>
      <w:bookmarkEnd w:id="18"/>
      <w:r/>
      <w:r/>
    </w:p>
    <w:p>
      <w:pPr>
        <w:pStyle w:val="696"/>
        <w:ind w:firstLine="708"/>
        <w:rPr>
          <w:rStyle w:val="697"/>
        </w:rPr>
      </w:pPr>
      <w:r/>
      <w:bookmarkStart w:id="19" w:name="_Toc19"/>
      <w:r>
        <w:rPr>
          <w:rStyle w:val="697"/>
        </w:rPr>
        <w:t xml:space="preserve">2.1 Тестирование программы</w:t>
      </w:r>
      <w:r/>
      <w:bookmarkEnd w:id="19"/>
      <w:r/>
      <w:r/>
    </w:p>
    <w:p>
      <w:pPr>
        <w:pStyle w:val="880"/>
      </w:pPr>
      <w:r>
        <w:rPr>
          <w:rStyle w:val="695"/>
          <w:b w:val="0"/>
          <w:highlight w:val="none"/>
        </w:rPr>
        <w:t xml:space="preserve">Для тест</w:t>
      </w:r>
      <w:r>
        <w:rPr>
          <w:highlight w:val="none"/>
        </w:rPr>
        <w:t xml:space="preserve">ирования программы была построена упрощенная схема системы в среде Proteus 8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 </w:t>
      </w:r>
      <w:r/>
    </w:p>
    <w:p>
      <w:pPr>
        <w:pStyle w:val="88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12238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17794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3912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67.8pt;height:308.1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pStyle w:val="880"/>
        <w:rPr>
          <w:highlight w:val="none"/>
        </w:rPr>
      </w:pPr>
      <w:r>
        <w:t xml:space="preserve">Рисунок Х — упрощенная схема тренажера оператора в Proteus</w:t>
      </w:r>
      <w:r/>
    </w:p>
    <w:p>
      <w:pPr>
        <w:pStyle w:val="880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88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Если время реакции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non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</w:rPr>
      </w:r>
      <w:r/>
    </w:p>
    <w:p>
      <w:pPr>
        <w:pStyle w:val="880"/>
        <w:ind w:left="0" w:right="0" w:firstLine="708"/>
        <w:rPr>
          <w:highlight w:val="none"/>
        </w:rPr>
      </w:pPr>
      <w:r>
        <w:rPr>
          <w:sz w:val="28"/>
          <w:highlight w:val="none"/>
        </w:rPr>
        <w:t xml:space="preserve">Пример отображения времени реакции &lt;10000 мс показан на </w:t>
      </w:r>
      <w:r>
        <w:rPr>
          <w:sz w:val="28"/>
          <w:highlight w:val="yellow"/>
        </w:rPr>
        <w:t xml:space="preserve">рисунке Х. </w:t>
      </w:r>
      <w:r>
        <w:rPr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2102" cy="1638295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762102" cy="1638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296.2pt;height:129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отображение времени реакции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Состояние дисплея при превышении его разрядности (</w:t>
      </w:r>
      <w:r>
        <w:rPr>
          <w:sz w:val="28"/>
          <w:highlight w:val="none"/>
        </w:rPr>
        <w:t xml:space="preserve">время реакции &gt;9999 мс</w:t>
      </w:r>
      <w:r>
        <w:rPr>
          <w:sz w:val="28"/>
          <w:highlight w:val="none"/>
        </w:rPr>
        <w:t xml:space="preserve">) показано на </w:t>
      </w:r>
      <w:r>
        <w:rPr>
          <w:sz w:val="28"/>
          <w:highlight w:val="yellow"/>
        </w:rPr>
        <w:t xml:space="preserve">рисунке Х.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57637" cy="1744998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957637" cy="17449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311.6pt;height:137.4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состояние дисплея при превышении разрядности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Пример передачи данных на ПЭВМ показан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 Для удобства тестирования было установлено число испытаний в серии К=3.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289.5pt;height:36.7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передача данных по UART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non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none"/>
        </w:rPr>
      </w:r>
      <w:r/>
    </w:p>
    <w:p>
      <w:pPr>
        <w:pStyle w:val="696"/>
        <w:rPr>
          <w:sz w:val="28"/>
          <w:highlight w:val="yellow"/>
        </w:rPr>
      </w:pPr>
      <w:r/>
      <w:bookmarkStart w:id="20" w:name="_Toc20"/>
      <w:r>
        <w:rPr>
          <w:sz w:val="28"/>
          <w:highlight w:val="yellow"/>
        </w:rPr>
        <w:t xml:space="preserve">2.2 Программирование МК</w:t>
      </w:r>
      <w:r>
        <w:rPr>
          <w:sz w:val="28"/>
          <w:highlight w:val="yellow"/>
        </w:rPr>
      </w:r>
      <w:bookmarkEnd w:id="20"/>
      <w:r/>
      <w:r/>
    </w:p>
    <w:p>
      <w:pPr>
        <w:shd w:val="nil" w:color="auto"/>
        <w:rPr>
          <w:sz w:val="28"/>
          <w:highlight w:val="none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none"/>
        </w:rPr>
      </w:r>
      <w:r/>
    </w:p>
    <w:p>
      <w:pPr>
        <w:pStyle w:val="694"/>
        <w:ind w:left="0" w:firstLine="0"/>
        <w:jc w:val="center"/>
        <w:rPr>
          <w:rStyle w:val="695"/>
          <w:highlight w:val="none"/>
        </w:rPr>
      </w:pPr>
      <w:r/>
      <w:bookmarkStart w:id="21" w:name="_Toc21"/>
      <w:r>
        <w:rPr>
          <w:rStyle w:val="695"/>
        </w:rPr>
        <w:t xml:space="preserve">ЗАКЛЮЧЕНИЕ</w:t>
      </w:r>
      <w:r/>
      <w:bookmarkEnd w:id="21"/>
      <w:r/>
      <w:r/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highlight w:val="none"/>
        </w:rPr>
        <w:tab/>
      </w:r>
      <w:r>
        <w:rPr>
          <w:rStyle w:val="695"/>
          <w:b w:val="0"/>
          <w:highlight w:val="none"/>
        </w:rPr>
        <w:t xml:space="preserve">В результате выполнения курсовой работы было спректировано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695"/>
          <w:b w:val="0"/>
          <w:highlight w:val="none"/>
        </w:rPr>
        <w:t xml:space="preserve">и пересылать эти данные на ПЭВМ</w:t>
      </w:r>
      <w:r>
        <w:rPr>
          <w:rStyle w:val="695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  <w:r/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695"/>
          <w:b w:val="0"/>
          <w:highlight w:val="none"/>
        </w:rPr>
      </w:r>
      <w:r/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b w:val="0"/>
          <w:highlight w:val="none"/>
        </w:rPr>
        <w:tab/>
      </w:r>
      <w:r>
        <w:rPr>
          <w:rStyle w:val="695"/>
          <w:b w:val="0"/>
          <w:highlight w:val="none"/>
        </w:rPr>
        <w:t xml:space="preserve">Был </w:t>
      </w:r>
      <w:r>
        <w:rPr>
          <w:rStyle w:val="695"/>
          <w:b w:val="0"/>
          <w:highlight w:val="none"/>
        </w:rPr>
        <w:t xml:space="preserve">подготовлен </w:t>
      </w:r>
      <w:r>
        <w:rPr>
          <w:rStyle w:val="695"/>
          <w:b w:val="0"/>
          <w:highlight w:val="none"/>
        </w:rPr>
        <w:t xml:space="preserve">набор </w:t>
      </w:r>
      <w:r>
        <w:rPr>
          <w:rStyle w:val="695"/>
          <w:b w:val="0"/>
          <w:highlight w:val="none"/>
        </w:rPr>
        <w:t xml:space="preserve">документации </w:t>
      </w:r>
      <w:r>
        <w:rPr>
          <w:rStyle w:val="695"/>
          <w:b w:val="0"/>
          <w:highlight w:val="none"/>
        </w:rPr>
        <w:t xml:space="preserve">на </w:t>
      </w:r>
      <w:r>
        <w:rPr>
          <w:rStyle w:val="695"/>
          <w:b w:val="0"/>
          <w:highlight w:val="none"/>
        </w:rPr>
        <w:t xml:space="preserve">объект </w:t>
      </w:r>
      <w:r>
        <w:rPr>
          <w:rStyle w:val="695"/>
          <w:b w:val="0"/>
          <w:highlight w:val="none"/>
        </w:rPr>
        <w:t xml:space="preserve">разработки, </w:t>
      </w:r>
      <w:r>
        <w:rPr>
          <w:rStyle w:val="695"/>
          <w:b w:val="0"/>
          <w:highlight w:val="none"/>
        </w:rPr>
        <w:t xml:space="preserve">состоящий из расчетно-пояснительной записки, функциональной схемы, </w:t>
      </w:r>
      <w:r>
        <w:rPr>
          <w:rStyle w:val="695"/>
          <w:b w:val="0"/>
          <w:highlight w:val="none"/>
        </w:rPr>
        <w:t xml:space="preserve">принципиальной схемы, листинга программного кода, спецификации </w:t>
      </w:r>
      <w:r>
        <w:rPr>
          <w:rStyle w:val="695"/>
          <w:b w:val="0"/>
          <w:highlight w:val="none"/>
        </w:rPr>
        <w:t xml:space="preserve">радиоэлементов, использованных в системе.</w:t>
      </w:r>
      <w:r>
        <w:rPr>
          <w:rStyle w:val="695"/>
          <w:b w:val="0"/>
          <w:highlight w:val="none"/>
        </w:rPr>
      </w:r>
      <w:r/>
    </w:p>
    <w:p>
      <w:pPr>
        <w:jc w:val="left"/>
        <w:shd w:val="nil" w:color="auto"/>
        <w:rPr>
          <w:sz w:val="28"/>
          <w:highlight w:val="yellow"/>
        </w:rPr>
      </w:pPr>
      <w:r>
        <w:rPr>
          <w:sz w:val="28"/>
          <w:highlight w:val="yellow"/>
        </w:rPr>
      </w:r>
      <w:r>
        <w:rPr>
          <w:sz w:val="28"/>
          <w:highlight w:val="yellow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aakar">
    <w:panose1 w:val="02000600040000000000"/>
  </w:font>
  <w:font w:name="Cambria Math">
    <w:panose1 w:val="0200060300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2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94">
    <w:name w:val="Heading 1"/>
    <w:basedOn w:val="872"/>
    <w:next w:val="872"/>
    <w:link w:val="695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695">
    <w:name w:val="Heading 1 Char"/>
    <w:link w:val="694"/>
    <w:uiPriority w:val="9"/>
    <w:rPr>
      <w:b/>
      <w:sz w:val="28"/>
    </w:rPr>
  </w:style>
  <w:style w:type="paragraph" w:styleId="696">
    <w:name w:val="Heading 2"/>
    <w:basedOn w:val="880"/>
    <w:next w:val="872"/>
    <w:link w:val="697"/>
    <w:uiPriority w:val="9"/>
    <w:unhideWhenUsed/>
    <w:qFormat/>
    <w:pPr>
      <w:ind w:firstLine="708"/>
      <w:jc w:val="both"/>
    </w:pPr>
    <w:rPr>
      <w:b/>
      <w:sz w:val="28"/>
    </w:rPr>
  </w:style>
  <w:style w:type="character" w:styleId="697">
    <w:name w:val="Heading 2 Char"/>
    <w:link w:val="696"/>
    <w:uiPriority w:val="9"/>
    <w:rPr>
      <w:b/>
      <w:sz w:val="28"/>
    </w:rPr>
  </w:style>
  <w:style w:type="paragraph" w:styleId="698">
    <w:name w:val="Heading 3"/>
    <w:basedOn w:val="872"/>
    <w:next w:val="872"/>
    <w:link w:val="699"/>
    <w:uiPriority w:val="9"/>
    <w:unhideWhenUsed/>
    <w:qFormat/>
    <w:pPr>
      <w:jc w:val="both"/>
      <w:spacing w:line="360" w:lineRule="auto"/>
    </w:pPr>
    <w:rPr>
      <w:b/>
      <w:sz w:val="28"/>
    </w:rPr>
  </w:style>
  <w:style w:type="character" w:styleId="699">
    <w:name w:val="Heading 3 Char"/>
    <w:basedOn w:val="879"/>
    <w:link w:val="698"/>
    <w:uiPriority w:val="9"/>
    <w:rPr>
      <w:b/>
      <w:sz w:val="28"/>
    </w:rPr>
  </w:style>
  <w:style w:type="paragraph" w:styleId="700">
    <w:name w:val="Heading 4"/>
    <w:basedOn w:val="872"/>
    <w:next w:val="872"/>
    <w:link w:val="70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01">
    <w:name w:val="Heading 4 Char"/>
    <w:link w:val="700"/>
    <w:uiPriority w:val="9"/>
    <w:rPr>
      <w:rFonts w:ascii="Arial" w:hAnsi="Arial" w:cs="Arial" w:eastAsia="Arial"/>
      <w:b/>
      <w:bCs/>
      <w:sz w:val="26"/>
      <w:szCs w:val="26"/>
    </w:rPr>
  </w:style>
  <w:style w:type="paragraph" w:styleId="702">
    <w:name w:val="Heading 5"/>
    <w:basedOn w:val="872"/>
    <w:next w:val="872"/>
    <w:link w:val="70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03">
    <w:name w:val="Heading 5 Char"/>
    <w:link w:val="702"/>
    <w:uiPriority w:val="9"/>
    <w:rPr>
      <w:rFonts w:ascii="Arial" w:hAnsi="Arial" w:cs="Arial" w:eastAsia="Arial"/>
      <w:b/>
      <w:bCs/>
      <w:sz w:val="24"/>
      <w:szCs w:val="24"/>
    </w:rPr>
  </w:style>
  <w:style w:type="paragraph" w:styleId="704">
    <w:name w:val="Heading 6"/>
    <w:basedOn w:val="872"/>
    <w:next w:val="872"/>
    <w:link w:val="70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05">
    <w:name w:val="Heading 6 Char"/>
    <w:link w:val="704"/>
    <w:uiPriority w:val="9"/>
    <w:rPr>
      <w:rFonts w:ascii="Arial" w:hAnsi="Arial" w:cs="Arial" w:eastAsia="Arial"/>
      <w:b/>
      <w:bCs/>
      <w:sz w:val="22"/>
      <w:szCs w:val="22"/>
    </w:rPr>
  </w:style>
  <w:style w:type="paragraph" w:styleId="706">
    <w:name w:val="Heading 7"/>
    <w:basedOn w:val="872"/>
    <w:next w:val="872"/>
    <w:link w:val="70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07">
    <w:name w:val="Heading 7 Char"/>
    <w:link w:val="70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08">
    <w:name w:val="Heading 8"/>
    <w:basedOn w:val="872"/>
    <w:next w:val="872"/>
    <w:link w:val="70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09">
    <w:name w:val="Heading 8 Char"/>
    <w:link w:val="708"/>
    <w:uiPriority w:val="9"/>
    <w:rPr>
      <w:rFonts w:ascii="Arial" w:hAnsi="Arial" w:cs="Arial" w:eastAsia="Arial"/>
      <w:i/>
      <w:iCs/>
      <w:sz w:val="22"/>
      <w:szCs w:val="22"/>
    </w:rPr>
  </w:style>
  <w:style w:type="paragraph" w:styleId="710">
    <w:name w:val="Heading 9"/>
    <w:basedOn w:val="872"/>
    <w:next w:val="872"/>
    <w:link w:val="71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11">
    <w:name w:val="Heading 9 Char"/>
    <w:link w:val="710"/>
    <w:uiPriority w:val="9"/>
    <w:rPr>
      <w:rFonts w:ascii="Arial" w:hAnsi="Arial" w:cs="Arial" w:eastAsia="Arial"/>
      <w:i/>
      <w:iCs/>
      <w:sz w:val="21"/>
      <w:szCs w:val="21"/>
    </w:rPr>
  </w:style>
  <w:style w:type="paragraph" w:styleId="712">
    <w:name w:val="List Paragraph"/>
    <w:basedOn w:val="872"/>
    <w:uiPriority w:val="34"/>
    <w:qFormat/>
    <w:pPr>
      <w:contextualSpacing/>
      <w:ind w:left="720"/>
    </w:pPr>
  </w:style>
  <w:style w:type="paragraph" w:styleId="713">
    <w:name w:val="No Spacing"/>
    <w:uiPriority w:val="1"/>
    <w:qFormat/>
    <w:pPr>
      <w:spacing w:before="0" w:after="0" w:line="240" w:lineRule="auto"/>
    </w:pPr>
  </w:style>
  <w:style w:type="paragraph" w:styleId="714">
    <w:name w:val="Title"/>
    <w:basedOn w:val="872"/>
    <w:next w:val="872"/>
    <w:link w:val="71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15">
    <w:name w:val="Title Char"/>
    <w:link w:val="714"/>
    <w:uiPriority w:val="10"/>
    <w:rPr>
      <w:sz w:val="48"/>
      <w:szCs w:val="48"/>
    </w:rPr>
  </w:style>
  <w:style w:type="paragraph" w:styleId="716">
    <w:name w:val="Subtitle"/>
    <w:basedOn w:val="872"/>
    <w:next w:val="872"/>
    <w:link w:val="717"/>
    <w:uiPriority w:val="11"/>
    <w:qFormat/>
    <w:pPr>
      <w:spacing w:before="200" w:after="200"/>
    </w:pPr>
    <w:rPr>
      <w:sz w:val="24"/>
      <w:szCs w:val="24"/>
    </w:rPr>
  </w:style>
  <w:style w:type="character" w:styleId="717">
    <w:name w:val="Subtitle Char"/>
    <w:link w:val="716"/>
    <w:uiPriority w:val="11"/>
    <w:rPr>
      <w:sz w:val="24"/>
      <w:szCs w:val="24"/>
    </w:rPr>
  </w:style>
  <w:style w:type="paragraph" w:styleId="718">
    <w:name w:val="Quote"/>
    <w:basedOn w:val="872"/>
    <w:next w:val="872"/>
    <w:link w:val="719"/>
    <w:uiPriority w:val="29"/>
    <w:qFormat/>
    <w:pPr>
      <w:ind w:left="720" w:right="720"/>
    </w:pPr>
    <w:rPr>
      <w:i/>
    </w:rPr>
  </w:style>
  <w:style w:type="character" w:styleId="719">
    <w:name w:val="Quote Char"/>
    <w:link w:val="718"/>
    <w:uiPriority w:val="29"/>
    <w:rPr>
      <w:i/>
    </w:rPr>
  </w:style>
  <w:style w:type="paragraph" w:styleId="720">
    <w:name w:val="Intense Quote"/>
    <w:basedOn w:val="872"/>
    <w:next w:val="872"/>
    <w:link w:val="72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1">
    <w:name w:val="Intense Quote Char"/>
    <w:link w:val="720"/>
    <w:uiPriority w:val="30"/>
    <w:rPr>
      <w:i/>
    </w:rPr>
  </w:style>
  <w:style w:type="paragraph" w:styleId="722">
    <w:name w:val="Header"/>
    <w:basedOn w:val="872"/>
    <w:link w:val="72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3">
    <w:name w:val="Header Char"/>
    <w:link w:val="722"/>
    <w:uiPriority w:val="99"/>
  </w:style>
  <w:style w:type="paragraph" w:styleId="724">
    <w:name w:val="Footer"/>
    <w:basedOn w:val="872"/>
    <w:link w:val="72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5">
    <w:name w:val="Footer Char"/>
    <w:link w:val="724"/>
    <w:uiPriority w:val="99"/>
  </w:style>
  <w:style w:type="paragraph" w:styleId="726">
    <w:name w:val="Caption"/>
    <w:basedOn w:val="872"/>
    <w:next w:val="87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27">
    <w:name w:val="Caption Char"/>
    <w:basedOn w:val="726"/>
    <w:link w:val="724"/>
    <w:uiPriority w:val="99"/>
  </w:style>
  <w:style w:type="table" w:styleId="728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9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0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1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2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3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5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7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58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59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0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1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2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3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4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65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66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67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68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70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1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2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3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4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5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6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7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2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3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4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5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96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97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98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3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4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5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6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0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1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2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3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4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5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26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27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28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29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0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1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2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3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4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5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6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7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8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39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0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1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2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3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44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45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6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7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48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49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0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1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2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3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54">
    <w:name w:val="Hyperlink"/>
    <w:uiPriority w:val="99"/>
    <w:unhideWhenUsed/>
    <w:rPr>
      <w:color w:val="0000FF" w:themeColor="hyperlink"/>
      <w:u w:val="single"/>
    </w:rPr>
  </w:style>
  <w:style w:type="paragraph" w:styleId="855">
    <w:name w:val="footnote text"/>
    <w:basedOn w:val="872"/>
    <w:link w:val="856"/>
    <w:uiPriority w:val="99"/>
    <w:semiHidden/>
    <w:unhideWhenUsed/>
    <w:pPr>
      <w:spacing w:after="40" w:line="240" w:lineRule="auto"/>
    </w:pPr>
    <w:rPr>
      <w:sz w:val="18"/>
    </w:rPr>
  </w:style>
  <w:style w:type="character" w:styleId="856">
    <w:name w:val="Footnote Text Char"/>
    <w:link w:val="855"/>
    <w:uiPriority w:val="99"/>
    <w:rPr>
      <w:sz w:val="18"/>
    </w:rPr>
  </w:style>
  <w:style w:type="character" w:styleId="857">
    <w:name w:val="footnote reference"/>
    <w:uiPriority w:val="99"/>
    <w:unhideWhenUsed/>
    <w:rPr>
      <w:vertAlign w:val="superscript"/>
    </w:rPr>
  </w:style>
  <w:style w:type="paragraph" w:styleId="858">
    <w:name w:val="endnote text"/>
    <w:basedOn w:val="872"/>
    <w:link w:val="859"/>
    <w:uiPriority w:val="99"/>
    <w:semiHidden/>
    <w:unhideWhenUsed/>
    <w:pPr>
      <w:spacing w:after="0" w:line="240" w:lineRule="auto"/>
    </w:pPr>
    <w:rPr>
      <w:sz w:val="20"/>
    </w:rPr>
  </w:style>
  <w:style w:type="character" w:styleId="859">
    <w:name w:val="Endnote Text Char"/>
    <w:link w:val="858"/>
    <w:uiPriority w:val="99"/>
    <w:rPr>
      <w:sz w:val="20"/>
    </w:rPr>
  </w:style>
  <w:style w:type="character" w:styleId="860">
    <w:name w:val="endnote reference"/>
    <w:uiPriority w:val="99"/>
    <w:semiHidden/>
    <w:unhideWhenUsed/>
    <w:rPr>
      <w:vertAlign w:val="superscript"/>
    </w:rPr>
  </w:style>
  <w:style w:type="paragraph" w:styleId="861">
    <w:name w:val="toc 1"/>
    <w:basedOn w:val="872"/>
    <w:next w:val="872"/>
    <w:uiPriority w:val="39"/>
    <w:unhideWhenUsed/>
    <w:pPr>
      <w:ind w:left="0" w:right="0" w:firstLine="0"/>
      <w:spacing w:after="57"/>
    </w:pPr>
  </w:style>
  <w:style w:type="paragraph" w:styleId="862">
    <w:name w:val="toc 2"/>
    <w:basedOn w:val="872"/>
    <w:next w:val="872"/>
    <w:uiPriority w:val="39"/>
    <w:unhideWhenUsed/>
    <w:pPr>
      <w:ind w:left="283" w:right="0" w:firstLine="0"/>
      <w:spacing w:after="57"/>
    </w:pPr>
  </w:style>
  <w:style w:type="paragraph" w:styleId="863">
    <w:name w:val="toc 3"/>
    <w:basedOn w:val="872"/>
    <w:next w:val="872"/>
    <w:uiPriority w:val="39"/>
    <w:unhideWhenUsed/>
    <w:pPr>
      <w:ind w:left="567" w:right="0" w:firstLine="0"/>
      <w:spacing w:after="57"/>
    </w:pPr>
  </w:style>
  <w:style w:type="paragraph" w:styleId="864">
    <w:name w:val="toc 4"/>
    <w:basedOn w:val="872"/>
    <w:next w:val="872"/>
    <w:uiPriority w:val="39"/>
    <w:unhideWhenUsed/>
    <w:pPr>
      <w:ind w:left="850" w:right="0" w:firstLine="0"/>
      <w:spacing w:after="57"/>
    </w:pPr>
  </w:style>
  <w:style w:type="paragraph" w:styleId="865">
    <w:name w:val="toc 5"/>
    <w:basedOn w:val="872"/>
    <w:next w:val="872"/>
    <w:uiPriority w:val="39"/>
    <w:unhideWhenUsed/>
    <w:pPr>
      <w:ind w:left="1134" w:right="0" w:firstLine="0"/>
      <w:spacing w:after="57"/>
    </w:pPr>
  </w:style>
  <w:style w:type="paragraph" w:styleId="866">
    <w:name w:val="toc 6"/>
    <w:basedOn w:val="872"/>
    <w:next w:val="872"/>
    <w:uiPriority w:val="39"/>
    <w:unhideWhenUsed/>
    <w:pPr>
      <w:ind w:left="1417" w:right="0" w:firstLine="0"/>
      <w:spacing w:after="57"/>
    </w:pPr>
  </w:style>
  <w:style w:type="paragraph" w:styleId="867">
    <w:name w:val="toc 7"/>
    <w:basedOn w:val="872"/>
    <w:next w:val="872"/>
    <w:uiPriority w:val="39"/>
    <w:unhideWhenUsed/>
    <w:pPr>
      <w:ind w:left="1701" w:right="0" w:firstLine="0"/>
      <w:spacing w:after="57"/>
    </w:pPr>
  </w:style>
  <w:style w:type="paragraph" w:styleId="868">
    <w:name w:val="toc 8"/>
    <w:basedOn w:val="872"/>
    <w:next w:val="872"/>
    <w:uiPriority w:val="39"/>
    <w:unhideWhenUsed/>
    <w:pPr>
      <w:ind w:left="1984" w:right="0" w:firstLine="0"/>
      <w:spacing w:after="57"/>
    </w:pPr>
  </w:style>
  <w:style w:type="paragraph" w:styleId="869">
    <w:name w:val="toc 9"/>
    <w:basedOn w:val="872"/>
    <w:next w:val="872"/>
    <w:uiPriority w:val="39"/>
    <w:unhideWhenUsed/>
    <w:pPr>
      <w:ind w:left="2268" w:right="0" w:firstLine="0"/>
      <w:spacing w:after="57"/>
    </w:pPr>
  </w:style>
  <w:style w:type="paragraph" w:styleId="870">
    <w:name w:val="TOC Heading"/>
    <w:uiPriority w:val="39"/>
    <w:unhideWhenUsed/>
  </w:style>
  <w:style w:type="paragraph" w:styleId="871">
    <w:name w:val="table of figures"/>
    <w:basedOn w:val="872"/>
    <w:next w:val="872"/>
    <w:uiPriority w:val="99"/>
    <w:unhideWhenUsed/>
    <w:pPr>
      <w:spacing w:after="0" w:afterAutospacing="0"/>
    </w:pPr>
  </w:style>
  <w:style w:type="paragraph" w:styleId="872" w:default="1">
    <w:name w:val="Normal"/>
    <w:next w:val="872"/>
    <w:link w:val="872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73">
    <w:name w:val="Основной шрифт абзаца"/>
    <w:next w:val="873"/>
    <w:link w:val="872"/>
    <w:semiHidden/>
  </w:style>
  <w:style w:type="table" w:styleId="874">
    <w:name w:val="Обычная таблица"/>
    <w:next w:val="874"/>
    <w:link w:val="872"/>
    <w:semiHidden/>
    <w:tblPr/>
  </w:style>
  <w:style w:type="numbering" w:styleId="875">
    <w:name w:val="Нет списка"/>
    <w:next w:val="875"/>
    <w:link w:val="872"/>
    <w:semiHidden/>
  </w:style>
  <w:style w:type="character" w:styleId="876" w:default="1">
    <w:name w:val="Default Paragraph Font"/>
    <w:uiPriority w:val="1"/>
    <w:semiHidden/>
    <w:unhideWhenUsed/>
  </w:style>
  <w:style w:type="numbering" w:styleId="877" w:default="1">
    <w:name w:val="No List"/>
    <w:uiPriority w:val="99"/>
    <w:semiHidden/>
    <w:unhideWhenUsed/>
  </w:style>
  <w:style w:type="table" w:styleId="878" w:default="1">
    <w:name w:val="Normal Table"/>
    <w:uiPriority w:val="99"/>
    <w:semiHidden/>
    <w:unhideWhenUsed/>
    <w:tblPr/>
  </w:style>
  <w:style w:type="character" w:styleId="879" w:customStyle="1">
    <w:name w:val="обычный_character"/>
    <w:basedOn w:val="695"/>
    <w:link w:val="880"/>
    <w:rPr>
      <w:b w:val="0"/>
    </w:rPr>
  </w:style>
  <w:style w:type="paragraph" w:styleId="880" w:customStyle="1">
    <w:name w:val="обычный"/>
    <w:basedOn w:val="694"/>
    <w:link w:val="879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29" w:default="1">
    <w:name w:val="Normal"/>
    <w:qFormat/>
  </w:style>
  <w:style w:type="character" w:styleId="1330" w:default="1">
    <w:name w:val="Default Paragraph Font"/>
    <w:uiPriority w:val="1"/>
    <w:semiHidden/>
    <w:unhideWhenUsed/>
  </w:style>
  <w:style w:type="numbering" w:styleId="1331" w:default="1">
    <w:name w:val="No List"/>
    <w:uiPriority w:val="99"/>
    <w:semiHidden/>
    <w:unhideWhenUsed/>
  </w:style>
  <w:style w:type="paragraph" w:styleId="1332">
    <w:name w:val="Heading 1"/>
    <w:basedOn w:val="1329"/>
    <w:next w:val="1329"/>
    <w:link w:val="1333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333">
    <w:name w:val="Heading 1 Char"/>
    <w:basedOn w:val="1330"/>
    <w:link w:val="1332"/>
    <w:uiPriority w:val="9"/>
    <w:rPr>
      <w:rFonts w:ascii="Arial" w:hAnsi="Arial" w:cs="Arial" w:eastAsia="Arial"/>
      <w:sz w:val="40"/>
      <w:szCs w:val="40"/>
    </w:rPr>
  </w:style>
  <w:style w:type="paragraph" w:styleId="1334">
    <w:name w:val="Heading 2"/>
    <w:basedOn w:val="1329"/>
    <w:next w:val="1329"/>
    <w:link w:val="133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335">
    <w:name w:val="Heading 2 Char"/>
    <w:basedOn w:val="1330"/>
    <w:link w:val="1334"/>
    <w:uiPriority w:val="9"/>
    <w:rPr>
      <w:rFonts w:ascii="Arial" w:hAnsi="Arial" w:cs="Arial" w:eastAsia="Arial"/>
      <w:sz w:val="34"/>
    </w:rPr>
  </w:style>
  <w:style w:type="paragraph" w:styleId="1336">
    <w:name w:val="Heading 3"/>
    <w:basedOn w:val="1329"/>
    <w:next w:val="1329"/>
    <w:link w:val="133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337">
    <w:name w:val="Heading 3 Char"/>
    <w:basedOn w:val="1330"/>
    <w:link w:val="1336"/>
    <w:uiPriority w:val="9"/>
    <w:rPr>
      <w:rFonts w:ascii="Arial" w:hAnsi="Arial" w:cs="Arial" w:eastAsia="Arial"/>
      <w:sz w:val="30"/>
      <w:szCs w:val="30"/>
    </w:rPr>
  </w:style>
  <w:style w:type="paragraph" w:styleId="1338">
    <w:name w:val="Heading 4"/>
    <w:basedOn w:val="1329"/>
    <w:next w:val="1329"/>
    <w:link w:val="133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339">
    <w:name w:val="Heading 4 Char"/>
    <w:basedOn w:val="1330"/>
    <w:link w:val="1338"/>
    <w:uiPriority w:val="9"/>
    <w:rPr>
      <w:rFonts w:ascii="Arial" w:hAnsi="Arial" w:cs="Arial" w:eastAsia="Arial"/>
      <w:b/>
      <w:bCs/>
      <w:sz w:val="26"/>
      <w:szCs w:val="26"/>
    </w:rPr>
  </w:style>
  <w:style w:type="paragraph" w:styleId="1340">
    <w:name w:val="Heading 5"/>
    <w:basedOn w:val="1329"/>
    <w:next w:val="1329"/>
    <w:link w:val="134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341">
    <w:name w:val="Heading 5 Char"/>
    <w:basedOn w:val="1330"/>
    <w:link w:val="1340"/>
    <w:uiPriority w:val="9"/>
    <w:rPr>
      <w:rFonts w:ascii="Arial" w:hAnsi="Arial" w:cs="Arial" w:eastAsia="Arial"/>
      <w:b/>
      <w:bCs/>
      <w:sz w:val="24"/>
      <w:szCs w:val="24"/>
    </w:rPr>
  </w:style>
  <w:style w:type="paragraph" w:styleId="1342">
    <w:name w:val="Heading 6"/>
    <w:basedOn w:val="1329"/>
    <w:next w:val="1329"/>
    <w:link w:val="134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343">
    <w:name w:val="Heading 6 Char"/>
    <w:basedOn w:val="1330"/>
    <w:link w:val="1342"/>
    <w:uiPriority w:val="9"/>
    <w:rPr>
      <w:rFonts w:ascii="Arial" w:hAnsi="Arial" w:cs="Arial" w:eastAsia="Arial"/>
      <w:b/>
      <w:bCs/>
      <w:sz w:val="22"/>
      <w:szCs w:val="22"/>
    </w:rPr>
  </w:style>
  <w:style w:type="paragraph" w:styleId="1344">
    <w:name w:val="Heading 7"/>
    <w:basedOn w:val="1329"/>
    <w:next w:val="1329"/>
    <w:link w:val="134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345">
    <w:name w:val="Heading 7 Char"/>
    <w:basedOn w:val="1330"/>
    <w:link w:val="134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46">
    <w:name w:val="Heading 8"/>
    <w:basedOn w:val="1329"/>
    <w:next w:val="1329"/>
    <w:link w:val="134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347">
    <w:name w:val="Heading 8 Char"/>
    <w:basedOn w:val="1330"/>
    <w:link w:val="1346"/>
    <w:uiPriority w:val="9"/>
    <w:rPr>
      <w:rFonts w:ascii="Arial" w:hAnsi="Arial" w:cs="Arial" w:eastAsia="Arial"/>
      <w:i/>
      <w:iCs/>
      <w:sz w:val="22"/>
      <w:szCs w:val="22"/>
    </w:rPr>
  </w:style>
  <w:style w:type="paragraph" w:styleId="1348">
    <w:name w:val="Heading 9"/>
    <w:basedOn w:val="1329"/>
    <w:next w:val="1329"/>
    <w:link w:val="134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349">
    <w:name w:val="Heading 9 Char"/>
    <w:basedOn w:val="1330"/>
    <w:link w:val="1348"/>
    <w:uiPriority w:val="9"/>
    <w:rPr>
      <w:rFonts w:ascii="Arial" w:hAnsi="Arial" w:cs="Arial" w:eastAsia="Arial"/>
      <w:i/>
      <w:iCs/>
      <w:sz w:val="21"/>
      <w:szCs w:val="21"/>
    </w:rPr>
  </w:style>
  <w:style w:type="paragraph" w:styleId="1350">
    <w:name w:val="List Paragraph"/>
    <w:basedOn w:val="1329"/>
    <w:uiPriority w:val="34"/>
    <w:qFormat/>
    <w:pPr>
      <w:contextualSpacing/>
      <w:ind w:left="720"/>
    </w:pPr>
  </w:style>
  <w:style w:type="table" w:styleId="135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52">
    <w:name w:val="No Spacing"/>
    <w:uiPriority w:val="1"/>
    <w:qFormat/>
    <w:pPr>
      <w:spacing w:before="0" w:after="0" w:line="240" w:lineRule="auto"/>
    </w:pPr>
  </w:style>
  <w:style w:type="paragraph" w:styleId="1353">
    <w:name w:val="Title"/>
    <w:basedOn w:val="1329"/>
    <w:next w:val="1329"/>
    <w:link w:val="135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54">
    <w:name w:val="Title Char"/>
    <w:basedOn w:val="1330"/>
    <w:link w:val="1353"/>
    <w:uiPriority w:val="10"/>
    <w:rPr>
      <w:sz w:val="48"/>
      <w:szCs w:val="48"/>
    </w:rPr>
  </w:style>
  <w:style w:type="paragraph" w:styleId="1355">
    <w:name w:val="Subtitle"/>
    <w:basedOn w:val="1329"/>
    <w:next w:val="1329"/>
    <w:link w:val="1356"/>
    <w:uiPriority w:val="11"/>
    <w:qFormat/>
    <w:pPr>
      <w:spacing w:before="200" w:after="200"/>
    </w:pPr>
    <w:rPr>
      <w:sz w:val="24"/>
      <w:szCs w:val="24"/>
    </w:rPr>
  </w:style>
  <w:style w:type="character" w:styleId="1356">
    <w:name w:val="Subtitle Char"/>
    <w:basedOn w:val="1330"/>
    <w:link w:val="1355"/>
    <w:uiPriority w:val="11"/>
    <w:rPr>
      <w:sz w:val="24"/>
      <w:szCs w:val="24"/>
    </w:rPr>
  </w:style>
  <w:style w:type="paragraph" w:styleId="1357">
    <w:name w:val="Quote"/>
    <w:basedOn w:val="1329"/>
    <w:next w:val="1329"/>
    <w:link w:val="1358"/>
    <w:uiPriority w:val="29"/>
    <w:qFormat/>
    <w:pPr>
      <w:ind w:left="720" w:right="720"/>
    </w:pPr>
    <w:rPr>
      <w:i/>
    </w:rPr>
  </w:style>
  <w:style w:type="character" w:styleId="1358">
    <w:name w:val="Quote Char"/>
    <w:link w:val="1357"/>
    <w:uiPriority w:val="29"/>
    <w:rPr>
      <w:i/>
    </w:rPr>
  </w:style>
  <w:style w:type="paragraph" w:styleId="1359">
    <w:name w:val="Intense Quote"/>
    <w:basedOn w:val="1329"/>
    <w:next w:val="1329"/>
    <w:link w:val="136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60">
    <w:name w:val="Intense Quote Char"/>
    <w:link w:val="1359"/>
    <w:uiPriority w:val="30"/>
    <w:rPr>
      <w:i/>
    </w:rPr>
  </w:style>
  <w:style w:type="paragraph" w:styleId="1361">
    <w:name w:val="Header"/>
    <w:basedOn w:val="1329"/>
    <w:link w:val="136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2">
    <w:name w:val="Header Char"/>
    <w:basedOn w:val="1330"/>
    <w:link w:val="1361"/>
    <w:uiPriority w:val="99"/>
  </w:style>
  <w:style w:type="paragraph" w:styleId="1363">
    <w:name w:val="Footer"/>
    <w:basedOn w:val="1329"/>
    <w:link w:val="13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4">
    <w:name w:val="Footer Char"/>
    <w:basedOn w:val="1330"/>
    <w:link w:val="1363"/>
    <w:uiPriority w:val="99"/>
  </w:style>
  <w:style w:type="paragraph" w:styleId="1365">
    <w:name w:val="Caption"/>
    <w:basedOn w:val="1329"/>
    <w:next w:val="132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66">
    <w:name w:val="Caption Char"/>
    <w:basedOn w:val="1365"/>
    <w:link w:val="1363"/>
    <w:uiPriority w:val="99"/>
  </w:style>
  <w:style w:type="table" w:styleId="1367">
    <w:name w:val="Table Grid"/>
    <w:basedOn w:val="135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8">
    <w:name w:val="Table Grid Light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9">
    <w:name w:val="Plain Table 1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0">
    <w:name w:val="Plain Table 2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1">
    <w:name w:val="Plain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72">
    <w:name w:val="Plain Table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3">
    <w:name w:val="Plain Table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74">
    <w:name w:val="Grid Table 1 Light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5">
    <w:name w:val="Grid Table 1 Light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6">
    <w:name w:val="Grid Table 1 Light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7">
    <w:name w:val="Grid Table 1 Light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8">
    <w:name w:val="Grid Table 1 Light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9">
    <w:name w:val="Grid Table 1 Light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0">
    <w:name w:val="Grid Table 1 Light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1">
    <w:name w:val="Grid Table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2">
    <w:name w:val="Grid Table 2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3">
    <w:name w:val="Grid Table 2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4">
    <w:name w:val="Grid Table 2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5">
    <w:name w:val="Grid Table 2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6">
    <w:name w:val="Grid Table 2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7">
    <w:name w:val="Grid Table 2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8">
    <w:name w:val="Grid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9">
    <w:name w:val="Grid Table 3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0">
    <w:name w:val="Grid Table 3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1">
    <w:name w:val="Grid Table 3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2">
    <w:name w:val="Grid Table 3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3">
    <w:name w:val="Grid Table 3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4">
    <w:name w:val="Grid Table 3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5">
    <w:name w:val="Grid Table 4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96">
    <w:name w:val="Grid Table 4 - Accent 1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97">
    <w:name w:val="Grid Table 4 - Accent 2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98">
    <w:name w:val="Grid Table 4 - Accent 3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99">
    <w:name w:val="Grid Table 4 - Accent 4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00">
    <w:name w:val="Grid Table 4 - Accent 5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01">
    <w:name w:val="Grid Table 4 - Accent 6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02">
    <w:name w:val="Grid Table 5 Dark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03">
    <w:name w:val="Grid Table 5 Dark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04">
    <w:name w:val="Grid Table 5 Dark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05">
    <w:name w:val="Grid Table 5 Dark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06">
    <w:name w:val="Grid Table 5 Dark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07">
    <w:name w:val="Grid Table 5 Dark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08">
    <w:name w:val="Grid Table 5 Dark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09">
    <w:name w:val="Grid Table 6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10">
    <w:name w:val="Grid Table 6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11">
    <w:name w:val="Grid Table 6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12">
    <w:name w:val="Grid Table 6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13">
    <w:name w:val="Grid Table 6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14">
    <w:name w:val="Grid Table 6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15">
    <w:name w:val="Grid Table 6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16">
    <w:name w:val="Grid Table 7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Grid Table 7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Grid Table 7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Grid Table 7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Grid Table 7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1">
    <w:name w:val="Grid Table 7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2">
    <w:name w:val="Grid Table 7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List Table 1 Light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List Table 1 Light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List Table 1 Light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6">
    <w:name w:val="List Table 1 Light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7">
    <w:name w:val="List Table 1 Light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8">
    <w:name w:val="List Table 1 Light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9">
    <w:name w:val="List Table 1 Light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0">
    <w:name w:val="List Table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31">
    <w:name w:val="List Table 2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32">
    <w:name w:val="List Table 2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33">
    <w:name w:val="List Table 2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34">
    <w:name w:val="List Table 2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35">
    <w:name w:val="List Table 2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36">
    <w:name w:val="List Table 2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37">
    <w:name w:val="List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List Table 3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List Table 3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List Table 3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List Table 3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2">
    <w:name w:val="List Table 3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3">
    <w:name w:val="List Table 3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List Table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5">
    <w:name w:val="List Table 4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List Table 4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7">
    <w:name w:val="List Table 4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8">
    <w:name w:val="List Table 4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List Table 4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0">
    <w:name w:val="List Table 4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List Table 5 Dark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2">
    <w:name w:val="List Table 5 Dark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3">
    <w:name w:val="List Table 5 Dark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4">
    <w:name w:val="List Table 5 Dark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5">
    <w:name w:val="List Table 5 Dark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6">
    <w:name w:val="List Table 5 Dark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7">
    <w:name w:val="List Table 5 Dark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8">
    <w:name w:val="List Table 6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59">
    <w:name w:val="List Table 6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60">
    <w:name w:val="List Table 6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61">
    <w:name w:val="List Table 6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62">
    <w:name w:val="List Table 6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63">
    <w:name w:val="List Table 6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64">
    <w:name w:val="List Table 6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5">
    <w:name w:val="List Table 7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6">
    <w:name w:val="List Table 7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7">
    <w:name w:val="List Table 7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68">
    <w:name w:val="List Table 7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69">
    <w:name w:val="List Table 7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70">
    <w:name w:val="List Table 7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71">
    <w:name w:val="List Table 7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72">
    <w:name w:val="Lined - Accent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3">
    <w:name w:val="Lined - Accent 1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74">
    <w:name w:val="Lined - Accent 2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75">
    <w:name w:val="Lined - Accent 3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76">
    <w:name w:val="Lined - Accent 4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77">
    <w:name w:val="Lined - Accent 5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78">
    <w:name w:val="Lined - Accent 6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79">
    <w:name w:val="Bordered &amp; Lined - Accent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80">
    <w:name w:val="Bordered &amp; Lined - Accent 1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81">
    <w:name w:val="Bordered &amp; Lined - Accent 2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82">
    <w:name w:val="Bordered &amp; Lined - Accent 3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83">
    <w:name w:val="Bordered &amp; Lined - Accent 4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84">
    <w:name w:val="Bordered &amp; Lined - Accent 5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85">
    <w:name w:val="Bordered &amp; Lined - Accent 6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86">
    <w:name w:val="Bordered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87">
    <w:name w:val="Bordered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88">
    <w:name w:val="Bordered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89">
    <w:name w:val="Bordered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90">
    <w:name w:val="Bordered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91">
    <w:name w:val="Bordered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92">
    <w:name w:val="Bordered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93">
    <w:name w:val="Hyperlink"/>
    <w:uiPriority w:val="99"/>
    <w:unhideWhenUsed/>
    <w:rPr>
      <w:color w:val="0000FF" w:themeColor="hyperlink"/>
      <w:u w:val="single"/>
    </w:rPr>
  </w:style>
  <w:style w:type="paragraph" w:styleId="1494">
    <w:name w:val="footnote text"/>
    <w:basedOn w:val="1329"/>
    <w:link w:val="1495"/>
    <w:uiPriority w:val="99"/>
    <w:semiHidden/>
    <w:unhideWhenUsed/>
    <w:pPr>
      <w:spacing w:after="40" w:line="240" w:lineRule="auto"/>
    </w:pPr>
    <w:rPr>
      <w:sz w:val="18"/>
    </w:rPr>
  </w:style>
  <w:style w:type="character" w:styleId="1495">
    <w:name w:val="Footnote Text Char"/>
    <w:link w:val="1494"/>
    <w:uiPriority w:val="99"/>
    <w:rPr>
      <w:sz w:val="18"/>
    </w:rPr>
  </w:style>
  <w:style w:type="character" w:styleId="1496">
    <w:name w:val="footnote reference"/>
    <w:basedOn w:val="1330"/>
    <w:uiPriority w:val="99"/>
    <w:unhideWhenUsed/>
    <w:rPr>
      <w:vertAlign w:val="superscript"/>
    </w:rPr>
  </w:style>
  <w:style w:type="paragraph" w:styleId="1497">
    <w:name w:val="endnote text"/>
    <w:basedOn w:val="1329"/>
    <w:link w:val="1498"/>
    <w:uiPriority w:val="99"/>
    <w:semiHidden/>
    <w:unhideWhenUsed/>
    <w:pPr>
      <w:spacing w:after="0" w:line="240" w:lineRule="auto"/>
    </w:pPr>
    <w:rPr>
      <w:sz w:val="20"/>
    </w:rPr>
  </w:style>
  <w:style w:type="character" w:styleId="1498">
    <w:name w:val="Endnote Text Char"/>
    <w:link w:val="1497"/>
    <w:uiPriority w:val="99"/>
    <w:rPr>
      <w:sz w:val="20"/>
    </w:rPr>
  </w:style>
  <w:style w:type="character" w:styleId="1499">
    <w:name w:val="endnote reference"/>
    <w:basedOn w:val="1330"/>
    <w:uiPriority w:val="99"/>
    <w:semiHidden/>
    <w:unhideWhenUsed/>
    <w:rPr>
      <w:vertAlign w:val="superscript"/>
    </w:rPr>
  </w:style>
  <w:style w:type="paragraph" w:styleId="1500">
    <w:name w:val="toc 1"/>
    <w:basedOn w:val="1329"/>
    <w:next w:val="1329"/>
    <w:uiPriority w:val="39"/>
    <w:unhideWhenUsed/>
    <w:pPr>
      <w:ind w:left="0" w:right="0" w:firstLine="0"/>
      <w:spacing w:after="57"/>
    </w:pPr>
  </w:style>
  <w:style w:type="paragraph" w:styleId="1501">
    <w:name w:val="toc 2"/>
    <w:basedOn w:val="1329"/>
    <w:next w:val="1329"/>
    <w:uiPriority w:val="39"/>
    <w:unhideWhenUsed/>
    <w:pPr>
      <w:ind w:left="283" w:right="0" w:firstLine="0"/>
      <w:spacing w:after="57"/>
    </w:pPr>
  </w:style>
  <w:style w:type="paragraph" w:styleId="1502">
    <w:name w:val="toc 3"/>
    <w:basedOn w:val="1329"/>
    <w:next w:val="1329"/>
    <w:uiPriority w:val="39"/>
    <w:unhideWhenUsed/>
    <w:pPr>
      <w:ind w:left="567" w:right="0" w:firstLine="0"/>
      <w:spacing w:after="57"/>
    </w:pPr>
  </w:style>
  <w:style w:type="paragraph" w:styleId="1503">
    <w:name w:val="toc 4"/>
    <w:basedOn w:val="1329"/>
    <w:next w:val="1329"/>
    <w:uiPriority w:val="39"/>
    <w:unhideWhenUsed/>
    <w:pPr>
      <w:ind w:left="850" w:right="0" w:firstLine="0"/>
      <w:spacing w:after="57"/>
    </w:pPr>
  </w:style>
  <w:style w:type="paragraph" w:styleId="1504">
    <w:name w:val="toc 5"/>
    <w:basedOn w:val="1329"/>
    <w:next w:val="1329"/>
    <w:uiPriority w:val="39"/>
    <w:unhideWhenUsed/>
    <w:pPr>
      <w:ind w:left="1134" w:right="0" w:firstLine="0"/>
      <w:spacing w:after="57"/>
    </w:pPr>
  </w:style>
  <w:style w:type="paragraph" w:styleId="1505">
    <w:name w:val="toc 6"/>
    <w:basedOn w:val="1329"/>
    <w:next w:val="1329"/>
    <w:uiPriority w:val="39"/>
    <w:unhideWhenUsed/>
    <w:pPr>
      <w:ind w:left="1417" w:right="0" w:firstLine="0"/>
      <w:spacing w:after="57"/>
    </w:pPr>
  </w:style>
  <w:style w:type="paragraph" w:styleId="1506">
    <w:name w:val="toc 7"/>
    <w:basedOn w:val="1329"/>
    <w:next w:val="1329"/>
    <w:uiPriority w:val="39"/>
    <w:unhideWhenUsed/>
    <w:pPr>
      <w:ind w:left="1701" w:right="0" w:firstLine="0"/>
      <w:spacing w:after="57"/>
    </w:pPr>
  </w:style>
  <w:style w:type="paragraph" w:styleId="1507">
    <w:name w:val="toc 8"/>
    <w:basedOn w:val="1329"/>
    <w:next w:val="1329"/>
    <w:uiPriority w:val="39"/>
    <w:unhideWhenUsed/>
    <w:pPr>
      <w:ind w:left="1984" w:right="0" w:firstLine="0"/>
      <w:spacing w:after="57"/>
    </w:pPr>
  </w:style>
  <w:style w:type="paragraph" w:styleId="1508">
    <w:name w:val="toc 9"/>
    <w:basedOn w:val="1329"/>
    <w:next w:val="1329"/>
    <w:uiPriority w:val="39"/>
    <w:unhideWhenUsed/>
    <w:pPr>
      <w:ind w:left="2268" w:right="0" w:firstLine="0"/>
      <w:spacing w:after="57"/>
    </w:pPr>
  </w:style>
  <w:style w:type="paragraph" w:styleId="1509">
    <w:name w:val="TOC Heading"/>
    <w:uiPriority w:val="39"/>
    <w:unhideWhenUsed/>
  </w:style>
  <w:style w:type="paragraph" w:styleId="1510">
    <w:name w:val="table of figures"/>
    <w:basedOn w:val="1329"/>
    <w:next w:val="132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15</cp:revision>
  <dcterms:modified xsi:type="dcterms:W3CDTF">2022-10-18T17:23:38Z</dcterms:modified>
</cp:coreProperties>
</file>