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78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52428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78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78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78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78"/>
        <w:rPr>
          <w:b/>
          <w:sz w:val="32"/>
        </w:rPr>
      </w:pPr>
      <w:r>
        <w:rPr>
          <w:b/>
          <w:sz w:val="32"/>
        </w:rPr>
      </w:r>
      <w:r/>
    </w:p>
    <w:p>
      <w:pPr>
        <w:pStyle w:val="878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78"/>
      </w:pPr>
      <w:r/>
      <w:r/>
    </w:p>
    <w:p>
      <w:pPr>
        <w:pStyle w:val="878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78"/>
        <w:rPr>
          <w:i/>
        </w:rPr>
      </w:pPr>
      <w:r>
        <w:rPr>
          <w:i/>
        </w:rPr>
      </w:r>
      <w:r/>
    </w:p>
    <w:p>
      <w:pPr>
        <w:pStyle w:val="878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78"/>
        <w:rPr>
          <w:i/>
          <w:sz w:val="32"/>
        </w:rPr>
      </w:pPr>
      <w:r>
        <w:rPr>
          <w:i/>
          <w:sz w:val="32"/>
        </w:rPr>
      </w:r>
      <w:r/>
    </w:p>
    <w:p>
      <w:pPr>
        <w:pStyle w:val="878"/>
        <w:rPr>
          <w:i/>
          <w:sz w:val="32"/>
        </w:rPr>
      </w:pPr>
      <w:r>
        <w:rPr>
          <w:i/>
          <w:sz w:val="32"/>
        </w:rPr>
      </w:r>
      <w:r/>
    </w:p>
    <w:p>
      <w:pPr>
        <w:pStyle w:val="878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78"/>
        <w:jc w:val="center"/>
        <w:rPr>
          <w:i/>
        </w:rPr>
      </w:pPr>
      <w:r>
        <w:rPr>
          <w:i/>
        </w:rPr>
      </w:r>
      <w:r/>
    </w:p>
    <w:p>
      <w:pPr>
        <w:pStyle w:val="878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78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78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78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78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78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8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78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8"/>
        <w:rPr>
          <w:i/>
          <w:sz w:val="28"/>
        </w:rPr>
      </w:pPr>
      <w:r>
        <w:rPr>
          <w:i/>
          <w:sz w:val="28"/>
        </w:rPr>
      </w:r>
      <w:r/>
    </w:p>
    <w:p>
      <w:pPr>
        <w:pStyle w:val="878"/>
        <w:rPr>
          <w:i/>
          <w:sz w:val="28"/>
        </w:rPr>
      </w:pPr>
      <w:r>
        <w:rPr>
          <w:i/>
          <w:sz w:val="28"/>
        </w:rPr>
      </w:r>
      <w:r/>
    </w:p>
    <w:p>
      <w:pPr>
        <w:pStyle w:val="878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525312;o:allowoverlap:true;o:allowincell:true;mso-position-horizontal-relative:text;margin-left:-87.2pt;mso-position-horizontal:absolute;mso-position-vertical-relative:text;margin-top:-57.7pt;mso-position-vertical:absolute;width:599.7pt;height:385.8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526336;o:allowoverlap:true;o:allowincell:true;mso-position-horizontal-relative:text;margin-left:-84.7pt;mso-position-horizontal:absolute;mso-position-vertical-relative:text;margin-top:312.0pt;mso-position-vertical:absolute;width:594.6pt;height:410.2pt;mso-wrap-distance-left:9.1pt;mso-wrap-distance-top:0.0pt;mso-wrap-distance-right:9.1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528384;o:allowoverlap:true;o:allowincell:true;mso-position-horizontal-relative:text;margin-left:-77.4pt;mso-position-horizontal:absolute;mso-position-vertical-relative:text;margin-top:728.1pt;mso-position-vertical:absolute;width:580.0pt;height:30.9pt;mso-wrap-distance-left:9.1pt;mso-wrap-distance-top:0.0pt;mso-wrap-distance-right:9.1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yellow"/>
        </w:rPr>
        <w:t xml:space="preserve"> </w:t>
      </w:r>
      <w:r>
        <w:rPr>
          <w:b w:val="0"/>
          <w:i w:val="0"/>
          <w:sz w:val="28"/>
          <w:highlight w:val="yellow"/>
        </w:rPr>
        <w:t xml:space="preserve">Х</w:t>
      </w:r>
      <w:r>
        <w:rPr>
          <w:b w:val="0"/>
          <w:i w:val="0"/>
          <w:sz w:val="28"/>
          <w:highlight w:val="yellow"/>
        </w:rPr>
        <w:t xml:space="preserve"> стр., Х таблицы, Х рисунков, Х источников, Х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701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86"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ОПРЕДЕЛЕНИЯ, ОБОЗНАЧЕНИЯ И СОКРАЩЕНИЯ</w:t>
      </w:r>
      <w:r>
        <w:rPr>
          <w:b/>
          <w:bCs/>
          <w:highlight w:val="none"/>
        </w:rPr>
      </w:r>
      <w:r>
        <w:rPr>
          <w:b/>
          <w:bCs/>
        </w:rPr>
      </w:r>
    </w:p>
    <w:p>
      <w:pPr>
        <w:pStyle w:val="886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АЦП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аналого-цифровой преобразователь.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Style w:val="886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ССИ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семисегментный индикатор</w:t>
      </w:r>
      <w:r>
        <w:rPr>
          <w:b w:val="0"/>
          <w:bCs w:val="0"/>
          <w:highlight w:val="none"/>
        </w:rPr>
        <w:t xml:space="preserve">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Style w:val="886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МК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микроконтроллер.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Style w:val="886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ПЭВМ</w:t>
      </w:r>
      <w:r>
        <w:rPr>
          <w:b w:val="0"/>
          <w:bCs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Style w:val="886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RISC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(</w:t>
      </w:r>
      <w:r>
        <w:rPr>
          <w:b w:val="0"/>
          <w:bCs w:val="0"/>
          <w:highlight w:val="none"/>
        </w:rPr>
        <w:t xml:space="preserve">reduced instruction set computer</w:t>
      </w:r>
      <w:r>
        <w:rPr>
          <w:b w:val="0"/>
          <w:bCs w:val="0"/>
          <w:highlight w:val="none"/>
        </w:rPr>
        <w:t xml:space="preserve">) </w:t>
      </w:r>
      <w:r>
        <w:rPr>
          <w:b w:val="0"/>
          <w:bCs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Style w:val="886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UART</w:t>
      </w:r>
      <w:r>
        <w:rPr>
          <w:b w:val="0"/>
          <w:bCs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bCs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ind w:firstLine="708"/>
        <w:jc w:val="both"/>
        <w:spacing w:line="360" w:lineRule="auto"/>
        <w:shd w:val="nil" w:color="auto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</w:r>
      <w:r>
        <w:rPr>
          <w:b w:val="0"/>
          <w:bCs w:val="0"/>
          <w:i w:val="0"/>
          <w:sz w:val="28"/>
          <w:highlight w:val="none"/>
        </w:rPr>
        <w:t xml:space="preserve">USB</w:t>
      </w:r>
      <w:r>
        <w:rPr>
          <w:b w:val="0"/>
          <w:bCs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 w:val="0"/>
          <w:bCs w:val="0"/>
          <w:i w:val="0"/>
          <w:sz w:val="28"/>
          <w:highlight w:val="none"/>
        </w:rPr>
      </w:r>
      <w:r>
        <w:rPr>
          <w:b w:val="0"/>
          <w:bCs w:val="0"/>
        </w:rPr>
      </w:r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  <w:t xml:space="preserve">SRAM — </w:t>
      </w:r>
      <w:r>
        <w:rPr>
          <w:b w:val="0"/>
          <w:bCs w:val="0"/>
          <w:i w:val="0"/>
          <w:sz w:val="28"/>
          <w:highlight w:val="none"/>
        </w:rPr>
        <w:t xml:space="preserve"> </w:t>
      </w:r>
      <w:r>
        <w:rPr>
          <w:b w:val="0"/>
          <w:bCs w:val="0"/>
          <w:i w:val="0"/>
          <w:sz w:val="28"/>
          <w:highlight w:val="none"/>
        </w:rPr>
        <w:t xml:space="preserve">(static random access memory) </w:t>
      </w:r>
      <w:r>
        <w:rPr>
          <w:b w:val="0"/>
          <w:bCs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bCs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bCs w:val="0"/>
          <w:i w:val="0"/>
          <w:sz w:val="28"/>
          <w:highlight w:val="none"/>
        </w:rPr>
        <w:t xml:space="preserve">енерации. </w:t>
      </w:r>
      <w:r>
        <w:rPr>
          <w:b w:val="0"/>
          <w:bCs w:val="0"/>
          <w:i w:val="0"/>
          <w:sz w:val="28"/>
          <w:highlight w:val="none"/>
        </w:rPr>
      </w:r>
      <w:r>
        <w:rPr>
          <w:b w:val="0"/>
          <w:bCs w:val="0"/>
        </w:rPr>
      </w:r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EEPROM</w:t>
      </w:r>
      <w:r>
        <w:rPr>
          <w:b w:val="0"/>
          <w:bCs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bCs w:val="0"/>
          <w:i w:val="0"/>
          <w:sz w:val="28"/>
          <w:highlight w:val="none"/>
        </w:rPr>
      </w:r>
      <w:r>
        <w:rPr>
          <w:b w:val="0"/>
          <w:bCs w:val="0"/>
        </w:rPr>
      </w:r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FLASH</w:t>
      </w:r>
      <w:r>
        <w:rPr>
          <w:b w:val="0"/>
          <w:bCs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</w:t>
      </w:r>
      <w:r>
        <w:rPr>
          <w:b w:val="0"/>
          <w:i w:val="0"/>
          <w:sz w:val="28"/>
          <w:highlight w:val="none"/>
        </w:rPr>
        <w:t xml:space="preserve">руемой памяти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yellow"/>
        </w:rPr>
        <w:t xml:space="preserve">ERAM, RS-232, SPI, I2C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67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i w:val="0"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Введение</w:t>
            </w:r>
            <w:r>
              <w:rPr>
                <w:rStyle w:val="860"/>
              </w:rPr>
              <w:tab/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2" w:anchor="_Toc2" w:history="1">
            <w:r>
              <w:rPr>
                <w:rStyle w:val="860"/>
              </w:rPr>
            </w:r>
            <w:r>
              <w:rPr>
                <w:rStyle w:val="860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8"/>
            <w:tabs>
              <w:tab w:val="right" w:pos="9355" w:leader="dot"/>
            </w:tabs>
            <w:rPr>
              <w:rStyle w:val="703"/>
            </w:rPr>
          </w:pPr>
          <w:hyperlink w:tooltip="#_Toc3" w:anchor="_Toc3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 Разработка функциональной схемы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703"/>
            </w:rPr>
          </w:r>
        </w:p>
        <w:p>
          <w:pPr>
            <w:pStyle w:val="869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4" w:anchor="_Toc4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1.1.1 Разработка обобщенной функциональной схемы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9"/>
            <w:tabs>
              <w:tab w:val="right" w:pos="9355" w:leader="dot"/>
            </w:tabs>
            <w:rPr>
              <w:rStyle w:val="705"/>
            </w:rPr>
          </w:pPr>
          <w:hyperlink w:tooltip="#_Toc5" w:anchor="_Toc5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1.1.2 </w:t>
            </w:r>
            <w:r>
              <w:rPr>
                <w:rStyle w:val="860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60"/>
              </w:rPr>
              <w:t xml:space="preserve">лера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705"/>
            </w:rPr>
          </w:r>
        </w:p>
        <w:p>
          <w:pPr>
            <w:pStyle w:val="869"/>
            <w:tabs>
              <w:tab w:val="right" w:pos="9355" w:leader="dot"/>
            </w:tabs>
            <w:rPr>
              <w:rStyle w:val="703"/>
            </w:rPr>
          </w:pPr>
          <w:hyperlink w:tooltip="#_Toc6" w:anchor="_Toc6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1.1.3 Детализация функциональной схем</w:t>
            </w:r>
            <w:r>
              <w:rPr>
                <w:rStyle w:val="860"/>
                <w:highlight w:val="none"/>
              </w:rPr>
              <w:t xml:space="preserve">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703"/>
            </w:rPr>
          </w:r>
        </w:p>
        <w:p>
          <w:pPr>
            <w:pStyle w:val="868"/>
            <w:tabs>
              <w:tab w:val="right" w:pos="9355" w:leader="dot"/>
            </w:tabs>
            <w:rPr>
              <w:highlight w:val="none"/>
            </w:rPr>
          </w:pPr>
          <w:hyperlink w:tooltip="#_Toc7" w:anchor="_Toc7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1.2 Разработка принципиальной схемы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9"/>
            <w:tabs>
              <w:tab w:val="right" w:pos="9355" w:leader="dot"/>
            </w:tabs>
            <w:rPr>
              <w:rStyle w:val="885"/>
              <w:highlight w:val="white"/>
            </w:rPr>
          </w:pPr>
          <w:hyperlink w:tooltip="#_Toc8" w:anchor="_Toc8" w:history="1">
            <w:r>
              <w:rPr>
                <w:rStyle w:val="860"/>
              </w:rPr>
            </w:r>
            <w:r>
              <w:rPr>
                <w:rStyle w:val="860"/>
                <w:highlight w:val="white"/>
              </w:rPr>
              <w:t xml:space="preserve">1.2.1 Драйвер дисплея (</w:t>
            </w:r>
            <w:r>
              <w:rPr>
                <w:rStyle w:val="860"/>
                <w:highlight w:val="white"/>
              </w:rPr>
              <w:t xml:space="preserve">SN74LS48</w:t>
            </w:r>
            <w:r>
              <w:rPr>
                <w:rStyle w:val="860"/>
                <w:highlight w:val="white"/>
              </w:rPr>
              <w:t xml:space="preserve">)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885"/>
              <w:highlight w:val="white"/>
            </w:rPr>
          </w:r>
        </w:p>
        <w:p>
          <w:pPr>
            <w:pStyle w:val="869"/>
            <w:tabs>
              <w:tab w:val="left" w:pos="1225" w:leader="none"/>
              <w:tab w:val="right" w:pos="9355" w:leader="dot"/>
            </w:tabs>
            <w:rPr>
              <w:highlight w:val="yellow"/>
            </w:rPr>
          </w:pPr>
          <w:hyperlink w:tooltip="#_Toc9" w:anchor="_Toc9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1.2.2 Расчет транзисторных ключей</w:t>
            </w:r>
            <w:r>
              <w:rPr>
                <w:rStyle w:val="860"/>
                <w:highlight w:val="yellow"/>
              </w:rPr>
              <w:tab/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1.2.3 Драйвер USB-UART (</w:t>
            </w:r>
            <w:r>
              <w:rPr>
                <w:rStyle w:val="860"/>
              </w:rPr>
              <w:t xml:space="preserve">FT232RL</w:t>
            </w:r>
            <w:r>
              <w:rPr>
                <w:rStyle w:val="860"/>
              </w:rPr>
              <w:t xml:space="preserve">)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yellow"/>
            </w:rPr>
          </w:pPr>
          <w:hyperlink w:tooltip="#_Toc11" w:anchor="_Toc11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1.3 Расчет потребляемой мощности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8"/>
            <w:tabs>
              <w:tab w:val="right" w:pos="9355" w:leader="dot"/>
            </w:tabs>
          </w:pPr>
          <w:hyperlink w:tooltip="#_Toc12" w:anchor="_Toc12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1.4 Разработка программной части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/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1.4.1 Использованные библиотеки и подпрограммы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8"/>
            <w:tabs>
              <w:tab w:val="right" w:pos="9355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1.4.2 Алгоритм основной программы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hyperlink w:tooltip="#_Toc15" w:anchor="_Toc15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1.4.3 Управление динамической индикацией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hyperlink w:tooltip="#_Toc16" w:anchor="_Toc16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1.4.4 Отсчет времени реакции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hyperlink w:tooltip="#_Toc17" w:anchor="_Toc17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1.4.5 Работа с UART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</w:pPr>
          <w:hyperlink w:tooltip="#_Toc18" w:anchor="_Toc18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2 Технологическая часть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31</w:t>
              <w:fldChar w:fldCharType="end"/>
            </w:r>
          </w:hyperlink>
          <w:r/>
        </w:p>
        <w:p>
          <w:pPr>
            <w:pStyle w:val="868"/>
            <w:tabs>
              <w:tab w:val="right" w:pos="9355" w:leader="dot"/>
            </w:tabs>
            <w:rPr>
              <w:rStyle w:val="703"/>
            </w:rPr>
          </w:pPr>
          <w:hyperlink w:tooltip="#_Toc19" w:anchor="_Toc19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2.1 Тестирование программы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31</w:t>
              <w:fldChar w:fldCharType="end"/>
            </w:r>
          </w:hyperlink>
          <w:r>
            <w:rPr>
              <w:rStyle w:val="703"/>
            </w:rPr>
          </w:r>
        </w:p>
        <w:p>
          <w:pPr>
            <w:pStyle w:val="868"/>
            <w:tabs>
              <w:tab w:val="right" w:pos="9355" w:leader="dot"/>
            </w:tabs>
            <w:rPr>
              <w:highlight w:val="none"/>
            </w:rPr>
          </w:pPr>
          <w:hyperlink w:tooltip="#_Toc20" w:anchor="_Toc20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2.2 Программирование микроконтроллера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rStyle w:val="701"/>
              <w:highlight w:val="none"/>
            </w:rPr>
          </w:pPr>
          <w:hyperlink w:tooltip="#_Toc21" w:anchor="_Toc21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ЗАКЛЮЧЕНИЕ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38</w:t>
              <w:fldChar w:fldCharType="end"/>
            </w:r>
          </w:hyperlink>
          <w:r>
            <w:rPr>
              <w:rStyle w:val="701"/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yellow"/>
            </w:rPr>
          </w:pPr>
          <w:hyperlink w:tooltip="#_Toc22" w:anchor="_Toc22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СПИСОК ИСПОЛЬЗОВАННЫХ ИСТОЧНИКОВ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yellow"/>
            </w:rPr>
          </w:pPr>
          <w:hyperlink w:tooltip="#_Toc23" w:anchor="_Toc23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ПРИЛОЖЕНИЕ А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24" w:anchor="_Toc24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Исходный текст программы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25" w:anchor="_Toc25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ПРИЛОЖЕНИЕ Б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26" w:anchor="_Toc26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Функциональная электрическая схема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27" w:anchor="_Toc27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ПРИЛОЖЕНИЕ В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28" w:anchor="_Toc28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Принципиальная электрическая схема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29" w:anchor="_Toc29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ПРИЛОЖЕНИЕ Д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hyperlink w:tooltip="#_Toc30" w:anchor="_Toc30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Перечень радиоэлементов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spacing w:line="360" w:lineRule="auto"/>
            <w:rPr>
              <w:b w:val="0"/>
              <w:bCs w:val="0"/>
              <w:i w:val="0"/>
              <w:sz w:val="28"/>
              <w:szCs w:val="28"/>
              <w:highlight w:val="none"/>
            </w:rPr>
          </w:pPr>
          <w:r>
            <w:rPr>
              <w:sz w:val="28"/>
            </w:rPr>
          </w:r>
          <w:r>
            <w:rPr>
              <w:sz w:val="28"/>
            </w:rPr>
            <w:fldChar w:fldCharType="end"/>
          </w:r>
          <w:r/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701"/>
        </w:rPr>
        <w:t xml:space="preserve">Введение</w:t>
      </w:r>
      <w:r>
        <w:rPr>
          <w:rStyle w:val="701"/>
        </w:rPr>
        <w:tab/>
      </w:r>
      <w:r/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700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2"/>
      <w:r/>
      <w:r/>
    </w:p>
    <w:p>
      <w:pPr>
        <w:pStyle w:val="702"/>
        <w:rPr>
          <w:rStyle w:val="703"/>
        </w:rPr>
      </w:pPr>
      <w:r/>
      <w:bookmarkStart w:id="3" w:name="_Toc3"/>
      <w:r>
        <w:rPr>
          <w:rStyle w:val="703"/>
        </w:rPr>
        <w:t xml:space="preserve">1.1 Разработка функциональной схемы</w:t>
      </w:r>
      <w:r/>
      <w:bookmarkEnd w:id="3"/>
      <w:r/>
      <w:r/>
    </w:p>
    <w:p>
      <w:pPr>
        <w:pStyle w:val="704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705"/>
        </w:rPr>
        <w:t xml:space="preserve">1.1.1 Разработка обобщенной функциональной схемы</w:t>
      </w:r>
      <w:r/>
      <w:bookmarkEnd w:id="4"/>
      <w:r/>
      <w:r/>
    </w:p>
    <w:p>
      <w:pPr>
        <w:pStyle w:val="886"/>
      </w:pPr>
      <w:r>
        <w:t xml:space="preserve">Проектирование устройства было начато с разработки функциональной схемы, в соответствии с методическими указаниями [1].</w:t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драйверы,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886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6793" cy="300240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56793" cy="3002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5.4pt;height:236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704"/>
        <w:ind w:firstLine="708"/>
        <w:rPr>
          <w:rStyle w:val="705"/>
        </w:rPr>
      </w:pPr>
      <w:r/>
      <w:bookmarkStart w:id="5" w:name="_Toc5"/>
      <w:r>
        <w:rPr>
          <w:rStyle w:val="705"/>
        </w:rPr>
        <w:t xml:space="preserve">1.1.2 </w:t>
      </w:r>
      <w:r>
        <w:rPr>
          <w:rStyle w:val="705"/>
        </w:rPr>
        <w:t xml:space="preserve">Описание архитектуры и технические характеристики микроконтрол</w:t>
      </w:r>
      <w:r>
        <w:rPr>
          <w:rStyle w:val="705"/>
        </w:rPr>
        <w:t xml:space="preserve">лера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703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 [2]: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83.9pt;height:137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8.6pt;height:491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703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704"/>
        <w:ind w:left="0" w:right="0" w:firstLine="708"/>
        <w:rPr>
          <w:rStyle w:val="703"/>
        </w:rPr>
      </w:pPr>
      <w:r/>
      <w:bookmarkStart w:id="6" w:name="_Toc6"/>
      <w:r>
        <w:rPr>
          <w:rStyle w:val="705"/>
        </w:rPr>
        <w:t xml:space="preserve">1.1.3 Детализация функциональной схем</w:t>
      </w:r>
      <w:r>
        <w:rPr>
          <w:rStyle w:val="703"/>
          <w:highlight w:val="none"/>
        </w:rPr>
        <w:t xml:space="preserve">ы</w:t>
      </w:r>
      <w:r/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2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r/>
      <w:bookmarkEnd w:id="7"/>
      <w:r/>
      <w:r/>
    </w:p>
    <w:p>
      <w:pPr>
        <w:pStyle w:val="704"/>
        <w:ind w:firstLine="708"/>
        <w:rPr>
          <w:rStyle w:val="885"/>
          <w:highlight w:val="white"/>
        </w:rPr>
      </w:pPr>
      <w:r/>
      <w:bookmarkStart w:id="8" w:name="_Toc8"/>
      <w:r>
        <w:rPr>
          <w:rStyle w:val="705"/>
          <w:highlight w:val="white"/>
        </w:rPr>
        <w:t xml:space="preserve">1.2.1 Драйвер дисплея (</w:t>
      </w:r>
      <w:r>
        <w:rPr>
          <w:rStyle w:val="705"/>
          <w:highlight w:val="white"/>
        </w:rPr>
        <w:t xml:space="preserve">SN74LS48</w:t>
      </w:r>
      <w:r>
        <w:rPr>
          <w:rStyle w:val="705"/>
          <w:highlight w:val="white"/>
        </w:rPr>
        <w:t xml:space="preserve">)</w:t>
      </w:r>
      <w:r/>
      <w:bookmarkEnd w:id="8"/>
      <w:r/>
      <w:r/>
    </w:p>
    <w:p>
      <w:pPr>
        <w:ind w:firstLine="708"/>
        <w:jc w:val="both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885"/>
        </w:rPr>
        <w:t xml:space="preserve">SN74LS48, преобразующий </w:t>
      </w:r>
      <w:r>
        <w:rPr>
          <w:rStyle w:val="885"/>
        </w:rPr>
        <w:t xml:space="preserve">4 бита двоично-десятичного кода (один десятичный разряд) в сигналы для сегментов ССИ </w:t>
      </w:r>
      <w:r>
        <w:rPr>
          <w:rStyle w:val="885"/>
        </w:rPr>
        <w:t xml:space="preserve">[3]</w:t>
      </w:r>
      <w:r>
        <w:rPr>
          <w:rStyle w:val="885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Условное графическое обозначение драйвера представлено на </w:t>
      </w:r>
      <w:r>
        <w:rPr>
          <w:rStyle w:val="885"/>
          <w:highlight w:val="yellow"/>
        </w:rPr>
        <w:t xml:space="preserve">рисунке Х.</w:t>
      </w:r>
      <w:r>
        <w:rPr>
          <w:rStyle w:val="885"/>
          <w:highlight w:val="none"/>
        </w:rPr>
        <w:t xml:space="preserve"> (на изображении устройство отражено относительно вертикальной оси, как это сделано для удобства расположения на принципиальной схеме)</w:t>
      </w:r>
      <w:r>
        <w:rPr>
          <w:rStyle w:val="885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0807" cy="164976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016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12978" r="0" b="0"/>
                        <a:stretch/>
                      </pic:blipFill>
                      <pic:spPr bwMode="auto">
                        <a:xfrm flipH="0" flipV="0">
                          <a:off x="0" y="0"/>
                          <a:ext cx="1430807" cy="1649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12.7pt;height:129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885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Рисунок Х — условное графическое обозначение </w:t>
      </w:r>
      <w:r>
        <w:rPr>
          <w:rStyle w:val="885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Входы A, B, C, D — разряды двоично-десятичного числа</w:t>
      </w:r>
      <w:r>
        <w:rPr>
          <w:rStyle w:val="885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  <w:highlight w:val="yellow"/>
        </w:rPr>
      </w:pPr>
      <w:r>
        <w:rPr>
          <w:rStyle w:val="885"/>
          <w:highlight w:val="yellow"/>
        </w:rPr>
        <w:t xml:space="preserve">Вход RBI — не отображать 0.</w:t>
      </w:r>
      <w:r>
        <w:rPr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  <w:highlight w:val="yellow"/>
        </w:rPr>
      </w:pPr>
      <w:r>
        <w:rPr>
          <w:rStyle w:val="885"/>
          <w:highlight w:val="yellow"/>
        </w:rPr>
        <w:t xml:space="preserve">Вход BI — </w:t>
      </w:r>
      <w:r>
        <w:rPr>
          <w:rStyle w:val="885"/>
          <w:highlight w:val="yellow"/>
        </w:rPr>
        <w:t xml:space="preserve">не отображать 0.</w:t>
      </w:r>
      <w:r>
        <w:rPr>
          <w:rStyle w:val="885"/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  <w:highlight w:val="yellow"/>
        </w:rPr>
        <w:t xml:space="preserve">Выход RBO — выключено отображение 0.</w:t>
      </w:r>
      <w:r>
        <w:rPr>
          <w:rStyle w:val="885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Состояние ССИ в зависимости от входного числа показано на </w:t>
      </w:r>
      <w:r>
        <w:rPr>
          <w:rStyle w:val="885"/>
          <w:highlight w:val="yellow"/>
        </w:rPr>
        <w:t xml:space="preserve">рисунке Х</w:t>
      </w:r>
      <w:r>
        <w:rPr>
          <w:rStyle w:val="885"/>
        </w:rPr>
        <w:t xml:space="preserve">.</w:t>
      </w:r>
      <w:r>
        <w:rPr>
          <w:rStyle w:val="885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85"/>
        </w:rPr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5.2pt;height:69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885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85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состояния ССИ</w:t>
      </w:r>
      <w:r>
        <w:rPr>
          <w:rStyle w:val="885"/>
          <w:highlight w:val="none"/>
        </w:rPr>
      </w:r>
      <w:r/>
    </w:p>
    <w:p>
      <w:pPr>
        <w:pStyle w:val="704"/>
        <w:ind w:firstLine="708"/>
        <w:rPr>
          <w:highlight w:val="yellow"/>
        </w:rPr>
      </w:pPr>
      <w:r/>
      <w:bookmarkStart w:id="9" w:name="_Toc9"/>
      <w:r>
        <w:rPr>
          <w:highlight w:val="yellow"/>
        </w:rPr>
        <w:t xml:space="preserve">1.2.2 Расчет транзисторных ключей</w:t>
      </w:r>
      <w:r>
        <w:rPr>
          <w:highlight w:val="yellow"/>
        </w:rPr>
        <w:tab/>
      </w:r>
      <w:r/>
      <w:bookmarkEnd w:id="9"/>
      <w:r/>
      <w:r/>
    </w:p>
    <w:p>
      <w:pPr>
        <w:pStyle w:val="886"/>
        <w:rPr>
          <w:rStyle w:val="885"/>
        </w:rPr>
      </w:pPr>
      <w:r>
        <w:rPr>
          <w:b w:val="0"/>
        </w:rPr>
      </w:r>
      <w:r>
        <w:rPr>
          <w:rStyle w:val="885"/>
        </w:rPr>
        <w:t xml:space="preserve">Так как дешифраторы, используемые для выбора активного светодиода в матрице имеют малые значения предельного выходного тока, для питания светодиодов необходимо использовать транзисторные ключи.</w:t>
      </w:r>
      <w:r>
        <w:rPr>
          <w:highlight w:val="yellow"/>
        </w:rPr>
      </w:r>
      <w:r/>
    </w:p>
    <w:p>
      <w:pPr>
        <w:pStyle w:val="886"/>
        <w:rPr>
          <w:rStyle w:val="885"/>
        </w:rPr>
      </w:pPr>
      <w:r>
        <w:rPr>
          <w:rStyle w:val="885"/>
        </w:rPr>
        <w:t xml:space="preserve">Схема такого с использованием n-p-n транзистора приведена на </w:t>
      </w:r>
      <w:r>
        <w:rPr>
          <w:rStyle w:val="885"/>
          <w:highlight w:val="yellow"/>
        </w:rPr>
        <w:t xml:space="preserve">рисунке Х</w:t>
      </w:r>
      <w:r>
        <w:rPr>
          <w:rStyle w:val="885"/>
        </w:rPr>
        <w:t xml:space="preserve">.</w:t>
      </w:r>
      <w:r>
        <w:rPr>
          <w:highlight w:val="yellow"/>
        </w:rPr>
      </w:r>
      <w:r/>
    </w:p>
    <w:p>
      <w:pPr>
        <w:pStyle w:val="886"/>
        <w:jc w:val="center"/>
        <w:rPr>
          <w:rStyle w:val="885"/>
        </w:rPr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0.5pt;height:200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yellow"/>
        </w:rPr>
      </w:r>
      <w:r/>
    </w:p>
    <w:p>
      <w:pPr>
        <w:pStyle w:val="886"/>
        <w:jc w:val="center"/>
        <w:rPr>
          <w:rStyle w:val="885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транзисторный ключ</w:t>
      </w:r>
      <w:r>
        <w:rPr>
          <w:highlight w:val="yellow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885"/>
          <w:highlight w:val="none"/>
        </w:rPr>
      </w:pPr>
      <w:r>
        <w:rPr>
          <w:rStyle w:val="885"/>
          <w:highlight w:val="none"/>
        </w:rPr>
        <w:t xml:space="preserve">Резистор со стороны коллектора ограничивает ток, протекающий в светодиоде [4], его номинал рассчитывается по формуле (падением напряжения на светодиоде и переходе коллектор-эммитер можно пренебречь):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vd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(5-2.5-0.4) / 0.02 = 105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где </w:t>
      </w:r>
      <w:r>
        <w:rPr>
          <w:rStyle w:val="885"/>
          <w:highlight w:val="none"/>
          <w:vertAlign w:val="baseline"/>
        </w:rPr>
        <w:t xml:space="preserve">U</w:t>
      </w:r>
      <w:r>
        <w:rPr>
          <w:rStyle w:val="885"/>
          <w:highlight w:val="none"/>
          <w:vertAlign w:val="subscript"/>
        </w:rPr>
        <w:t xml:space="preserve">vcc </w:t>
      </w:r>
      <w:r>
        <w:rPr>
          <w:rStyle w:val="885"/>
          <w:highlight w:val="none"/>
          <w:vertAlign w:val="baseline"/>
        </w:rPr>
        <w:t xml:space="preserve">— напряжение питания;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</w:r>
      <w:r>
        <w:rPr>
          <w:rStyle w:val="885"/>
          <w:highlight w:val="none"/>
          <w:vertAlign w:val="baseline"/>
        </w:rPr>
        <w:t xml:space="preserve">U</w:t>
      </w:r>
      <w:r>
        <w:rPr>
          <w:rStyle w:val="885"/>
          <w:highlight w:val="none"/>
          <w:vertAlign w:val="subscript"/>
        </w:rPr>
        <w:t xml:space="preserve">vd </w:t>
      </w:r>
      <w:r>
        <w:rPr>
          <w:rStyle w:val="885"/>
          <w:highlight w:val="none"/>
          <w:vertAlign w:val="baseline"/>
        </w:rPr>
        <w:t xml:space="preserve">— падение напряжения на светодиоде;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</w:r>
      <w:r>
        <w:rPr>
          <w:rStyle w:val="885"/>
          <w:highlight w:val="none"/>
          <w:vertAlign w:val="baseline"/>
        </w:rPr>
        <w:t xml:space="preserve">U</w:t>
      </w:r>
      <w:r>
        <w:rPr>
          <w:rStyle w:val="885"/>
          <w:highlight w:val="none"/>
          <w:vertAlign w:val="subscript"/>
        </w:rPr>
        <w:t xml:space="preserve">кэ </w:t>
      </w:r>
      <w:r>
        <w:rPr>
          <w:rStyle w:val="885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885"/>
          <w:highlight w:val="none"/>
        </w:rPr>
        <w:t xml:space="preserve">;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  <w:t xml:space="preserve">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885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Ближайшие стандартные номиналы резисторов — 100 и 110 Ом. Так как резистор 100 Ом дает ток выше требуемого, что может вывести из строя светодиод, был выбран номинал 110 Ом.</w:t>
      </w:r>
      <w:r>
        <w:rPr>
          <w:rStyle w:val="885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  <w:t xml:space="preserve">Тогда 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</w:t>
      </w:r>
      <w:r>
        <w:rPr>
          <w:rStyle w:val="885"/>
          <w:highlight w:val="none"/>
          <w:vertAlign w:val="baseline"/>
        </w:rPr>
        <w:t xml:space="preserve">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vd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</w:t>
      </w: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superscript"/>
        </w:rPr>
        <w:t xml:space="preserve">*</w:t>
      </w:r>
      <w:r>
        <w:rPr>
          <w:rStyle w:val="885"/>
          <w:highlight w:val="none"/>
          <w:vertAlign w:val="baseline"/>
        </w:rPr>
        <w:t xml:space="preserve"> = 2.1 / 110  = 19 мА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highlight w:val="none"/>
          <w:vertAlign w:val="baseline"/>
        </w:rPr>
        <w:t xml:space="preserve">Ном</w:t>
      </w:r>
      <w:r>
        <w:rPr>
          <w:rStyle w:val="885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 xml:space="preserve">R</w:t>
      </w:r>
      <w:r>
        <w:rPr>
          <w:rStyle w:val="885"/>
          <w:sz w:val="28"/>
          <w:highlight w:val="none"/>
          <w:vertAlign w:val="subscript"/>
        </w:rPr>
        <w:t xml:space="preserve">б</w:t>
      </w:r>
      <w:r>
        <w:rPr>
          <w:rStyle w:val="885"/>
          <w:sz w:val="28"/>
          <w:highlight w:val="none"/>
          <w:vertAlign w:val="baseline"/>
        </w:rPr>
        <w:t xml:space="preserve"> = (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vcc</w:t>
      </w:r>
      <w:r>
        <w:rPr>
          <w:rStyle w:val="885"/>
          <w:sz w:val="28"/>
          <w:highlight w:val="none"/>
          <w:vertAlign w:val="baseline"/>
        </w:rPr>
        <w:t xml:space="preserve">-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бэ</w:t>
      </w:r>
      <w:r>
        <w:rPr>
          <w:rStyle w:val="885"/>
          <w:sz w:val="28"/>
          <w:highlight w:val="none"/>
          <w:vertAlign w:val="baseline"/>
        </w:rPr>
        <w:t xml:space="preserve">) </w:t>
      </w:r>
      <w:r>
        <w:rPr>
          <w:rStyle w:val="885"/>
          <w:sz w:val="28"/>
          <w:highlight w:val="none"/>
          <w:vertAlign w:val="baseline"/>
        </w:rPr>
        <w:t xml:space="preserve"> / I</w:t>
      </w:r>
      <w:r>
        <w:rPr>
          <w:rStyle w:val="885"/>
          <w:sz w:val="28"/>
          <w:highlight w:val="none"/>
          <w:vertAlign w:val="subscript"/>
        </w:rPr>
        <w:t xml:space="preserve">б</w:t>
      </w:r>
      <w:r>
        <w:rPr>
          <w:rStyle w:val="885"/>
          <w:sz w:val="28"/>
          <w:highlight w:val="none"/>
          <w:vertAlign w:val="baseline"/>
        </w:rPr>
        <w:t xml:space="preserve"> = 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бэ </w:t>
      </w:r>
      <w:r>
        <w:rPr>
          <w:rStyle w:val="885"/>
          <w:sz w:val="28"/>
          <w:highlight w:val="none"/>
          <w:vertAlign w:val="baseline"/>
        </w:rPr>
        <w:t xml:space="preserve">/ (</w:t>
      </w:r>
      <w:r>
        <w:rPr>
          <w:rStyle w:val="885"/>
          <w:sz w:val="28"/>
          <w:highlight w:val="none"/>
          <w:vertAlign w:val="baseline"/>
        </w:rPr>
        <w:t xml:space="preserve">I</w:t>
      </w:r>
      <w:r>
        <w:rPr>
          <w:rStyle w:val="885"/>
          <w:sz w:val="28"/>
          <w:highlight w:val="none"/>
          <w:vertAlign w:val="subscript"/>
        </w:rPr>
        <w:t xml:space="preserve">кэ </w:t>
      </w:r>
      <w:r>
        <w:rPr>
          <w:rStyle w:val="885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885"/>
          <w:sz w:val="28"/>
          <w:highlight w:val="none"/>
          <w:vertAlign w:val="baseline"/>
        </w:rPr>
        <w:t xml:space="preserve">) = 4.4 / (0.019 / 200) = 46315 Ом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ab/>
        <w:t xml:space="preserve">где 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бэ </w:t>
      </w:r>
      <w:r>
        <w:rPr>
          <w:rStyle w:val="885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ab/>
      </w:r>
      <w:r>
        <w:rPr>
          <w:rStyle w:val="885"/>
          <w:sz w:val="28"/>
          <w:highlight w:val="none"/>
          <w:vertAlign w:val="baseline"/>
        </w:rPr>
        <w:t xml:space="preserve">I</w:t>
      </w:r>
      <w:r>
        <w:rPr>
          <w:rStyle w:val="885"/>
          <w:sz w:val="28"/>
          <w:highlight w:val="none"/>
          <w:vertAlign w:val="subscript"/>
        </w:rPr>
        <w:t xml:space="preserve">б</w:t>
      </w:r>
      <w:r>
        <w:rPr>
          <w:rStyle w:val="885"/>
          <w:sz w:val="28"/>
          <w:highlight w:val="none"/>
          <w:vertAlign w:val="baseline"/>
        </w:rPr>
        <w:t xml:space="preserve"> </w:t>
      </w:r>
      <w:r>
        <w:rPr>
          <w:rStyle w:val="885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885"/>
          <w:sz w:val="28"/>
          <w:highlight w:val="none"/>
          <w:vertAlign w:val="baseline"/>
        </w:rPr>
        <w:t xml:space="preserve">Ближайшее номи</w:t>
      </w:r>
      <w:r>
        <w:rPr>
          <w:rStyle w:val="885"/>
          <w:highlight w:val="none"/>
          <w:vertAlign w:val="baseline"/>
        </w:rPr>
        <w:t xml:space="preserve">нальное значение — 47 кОм.</w:t>
      </w:r>
      <w:r>
        <w:rPr>
          <w:highlight w:val="none"/>
        </w:rPr>
      </w:r>
      <w:r/>
    </w:p>
    <w:p>
      <w:pPr>
        <w:pStyle w:val="886"/>
        <w:rPr>
          <w:highlight w:val="none"/>
        </w:rPr>
      </w:pPr>
      <w:r>
        <w:rPr>
          <w:highlight w:val="none"/>
        </w:rPr>
        <w:t xml:space="preserve">Так как светодиоды, используемые в ССИ [5] имеют схожие характеристики, для управления ССИ были использованы транзисторные ключи с теми же номиналами резисторов.</w:t>
      </w:r>
      <w:r>
        <w:rPr>
          <w:highlight w:val="none"/>
        </w:rPr>
      </w:r>
      <w:r/>
    </w:p>
    <w:p>
      <w:pPr>
        <w:pStyle w:val="886"/>
        <w:rPr>
          <w:highlight w:val="none"/>
        </w:rPr>
      </w:pPr>
      <w:r>
        <w:rPr>
          <w:highlight w:val="none"/>
        </w:rPr>
        <w:t xml:space="preserve">Расчет транзисторного ключа для зуммера [6]: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ha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(5-2-0.4) / 0.012 = 217 Ом</w:t>
      </w:r>
      <w:r>
        <w:rPr>
          <w:rStyle w:val="885"/>
          <w:highlight w:val="none"/>
        </w:rPr>
      </w:r>
      <w:r>
        <w:rPr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Ближайшие стандартные номиналы резисторов — 200 и 220 Ом. Так как резистор 200 Ом дает ток выше требуемого, что может вывести из строя зуммер, был выбран номинал 220 Ом.</w:t>
      </w:r>
      <w:r>
        <w:rPr>
          <w:rStyle w:val="885"/>
          <w:highlight w:val="none"/>
        </w:rPr>
      </w:r>
      <w:r>
        <w:rPr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  <w:t xml:space="preserve">Тогда 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</w:t>
      </w:r>
      <w:r>
        <w:rPr>
          <w:rStyle w:val="885"/>
          <w:highlight w:val="none"/>
          <w:vertAlign w:val="baseline"/>
        </w:rPr>
        <w:t xml:space="preserve">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ha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</w:t>
      </w: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superscript"/>
        </w:rPr>
        <w:t xml:space="preserve">*</w:t>
      </w:r>
      <w:r>
        <w:rPr>
          <w:rStyle w:val="885"/>
          <w:highlight w:val="none"/>
          <w:vertAlign w:val="baseline"/>
        </w:rPr>
        <w:t xml:space="preserve"> = 2.6 / 220  = 11.8 мА</w:t>
      </w:r>
      <w:r>
        <w:rPr>
          <w:rStyle w:val="885"/>
          <w:highlight w:val="none"/>
        </w:rPr>
      </w:r>
      <w:r>
        <w:rPr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highlight w:val="yellow"/>
        </w:rPr>
      </w:pPr>
      <w:r>
        <w:rPr>
          <w:rStyle w:val="885"/>
          <w:sz w:val="28"/>
          <w:highlight w:val="yellow"/>
          <w:vertAlign w:val="baseline"/>
        </w:rPr>
        <w:t xml:space="preserve">R</w:t>
      </w:r>
      <w:r>
        <w:rPr>
          <w:rStyle w:val="885"/>
          <w:sz w:val="28"/>
          <w:highlight w:val="yellow"/>
          <w:vertAlign w:val="subscript"/>
        </w:rPr>
        <w:t xml:space="preserve">б</w:t>
      </w:r>
      <w:r>
        <w:rPr>
          <w:rStyle w:val="885"/>
          <w:sz w:val="28"/>
          <w:highlight w:val="yellow"/>
          <w:vertAlign w:val="baseline"/>
        </w:rPr>
        <w:t xml:space="preserve"> = (</w:t>
      </w:r>
      <w:r>
        <w:rPr>
          <w:rStyle w:val="885"/>
          <w:sz w:val="28"/>
          <w:highlight w:val="yellow"/>
          <w:vertAlign w:val="baseline"/>
        </w:rPr>
        <w:t xml:space="preserve">U</w:t>
      </w:r>
      <w:r>
        <w:rPr>
          <w:rStyle w:val="885"/>
          <w:sz w:val="28"/>
          <w:highlight w:val="yellow"/>
          <w:vertAlign w:val="subscript"/>
        </w:rPr>
        <w:t xml:space="preserve">vcc</w:t>
      </w:r>
      <w:r>
        <w:rPr>
          <w:rStyle w:val="885"/>
          <w:sz w:val="28"/>
          <w:highlight w:val="yellow"/>
          <w:vertAlign w:val="baseline"/>
        </w:rPr>
        <w:t xml:space="preserve">-</w:t>
      </w:r>
      <w:r>
        <w:rPr>
          <w:rStyle w:val="885"/>
          <w:sz w:val="28"/>
          <w:highlight w:val="yellow"/>
          <w:vertAlign w:val="baseline"/>
        </w:rPr>
        <w:t xml:space="preserve">U</w:t>
      </w:r>
      <w:r>
        <w:rPr>
          <w:rStyle w:val="885"/>
          <w:sz w:val="28"/>
          <w:highlight w:val="yellow"/>
          <w:vertAlign w:val="subscript"/>
        </w:rPr>
        <w:t xml:space="preserve">бэ</w:t>
      </w:r>
      <w:r>
        <w:rPr>
          <w:rStyle w:val="885"/>
          <w:sz w:val="28"/>
          <w:highlight w:val="yellow"/>
          <w:vertAlign w:val="baseline"/>
        </w:rPr>
        <w:t xml:space="preserve">) </w:t>
      </w:r>
      <w:r>
        <w:rPr>
          <w:rStyle w:val="885"/>
          <w:sz w:val="28"/>
          <w:highlight w:val="yellow"/>
          <w:vertAlign w:val="baseline"/>
        </w:rPr>
        <w:t xml:space="preserve"> / I</w:t>
      </w:r>
      <w:r>
        <w:rPr>
          <w:rStyle w:val="885"/>
          <w:sz w:val="28"/>
          <w:highlight w:val="yellow"/>
          <w:vertAlign w:val="subscript"/>
        </w:rPr>
        <w:t xml:space="preserve">б</w:t>
      </w:r>
      <w:r>
        <w:rPr>
          <w:rStyle w:val="885"/>
          <w:sz w:val="28"/>
          <w:highlight w:val="yellow"/>
          <w:vertAlign w:val="baseline"/>
        </w:rPr>
        <w:t xml:space="preserve"> = </w:t>
      </w:r>
      <w:r>
        <w:rPr>
          <w:rStyle w:val="885"/>
          <w:sz w:val="28"/>
          <w:highlight w:val="yellow"/>
          <w:vertAlign w:val="baseline"/>
        </w:rPr>
        <w:t xml:space="preserve">U</w:t>
      </w:r>
      <w:r>
        <w:rPr>
          <w:rStyle w:val="885"/>
          <w:sz w:val="28"/>
          <w:highlight w:val="yellow"/>
          <w:vertAlign w:val="subscript"/>
        </w:rPr>
        <w:t xml:space="preserve">бэ </w:t>
      </w:r>
      <w:r>
        <w:rPr>
          <w:rStyle w:val="885"/>
          <w:sz w:val="28"/>
          <w:highlight w:val="yellow"/>
          <w:vertAlign w:val="baseline"/>
        </w:rPr>
        <w:t xml:space="preserve">/ (</w:t>
      </w:r>
      <w:r>
        <w:rPr>
          <w:rStyle w:val="885"/>
          <w:sz w:val="28"/>
          <w:highlight w:val="yellow"/>
          <w:vertAlign w:val="baseline"/>
        </w:rPr>
        <w:t xml:space="preserve">I</w:t>
      </w:r>
      <w:r>
        <w:rPr>
          <w:rStyle w:val="885"/>
          <w:sz w:val="28"/>
          <w:highlight w:val="yellow"/>
          <w:vertAlign w:val="subscript"/>
        </w:rPr>
        <w:t xml:space="preserve">кэ </w:t>
      </w:r>
      <w:r>
        <w:rPr>
          <w:rStyle w:val="885"/>
          <w:sz w:val="28"/>
          <w:highlight w:val="yellow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yellow"/>
          </w:rPr>
          <m:rPr/>
          <m:t>β</m:t>
        </m:r>
      </m:oMath>
      <w:r>
        <w:rPr>
          <w:rStyle w:val="885"/>
          <w:sz w:val="28"/>
          <w:highlight w:val="yellow"/>
          <w:vertAlign w:val="baseline"/>
        </w:rPr>
        <w:t xml:space="preserve">) = 4.4 / (0.0118 / 200) = 74576 Ом</w:t>
      </w:r>
      <w:r>
        <w:rPr>
          <w:sz w:val="28"/>
          <w:highlight w:val="yellow"/>
          <w:vertAlign w:val="baseline"/>
        </w:rPr>
      </w:r>
      <w:r>
        <w:rPr>
          <w:highlight w:val="yellow"/>
        </w:rPr>
      </w:r>
    </w:p>
    <w:p>
      <w:pPr>
        <w:ind w:firstLine="708"/>
        <w:jc w:val="both"/>
        <w:spacing w:line="360" w:lineRule="auto"/>
        <w:shd w:val="nil" w:color="000000"/>
        <w:rPr>
          <w:highlight w:val="yellow"/>
        </w:rPr>
      </w:pPr>
      <w:r>
        <w:rPr>
          <w:rStyle w:val="885"/>
          <w:highlight w:val="yellow"/>
        </w:rPr>
        <w:t xml:space="preserve">...</w:t>
      </w:r>
      <w:r>
        <w:rPr>
          <w:rStyle w:val="885"/>
          <w:highlight w:val="yellow"/>
        </w:rPr>
      </w:r>
      <w:r>
        <w:rPr>
          <w:highlight w:val="yellow"/>
        </w:rPr>
      </w:r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885"/>
          <w:highlight w:val="yellow"/>
        </w:rPr>
      </w:r>
      <w:r>
        <w:rPr>
          <w:rStyle w:val="885"/>
          <w:highlight w:val="yellow"/>
        </w:rPr>
      </w:r>
      <w:r>
        <w:rPr>
          <w:highlight w:val="yellow"/>
        </w:rPr>
      </w:r>
    </w:p>
    <w:p>
      <w:pPr>
        <w:pStyle w:val="886"/>
        <w:rPr>
          <w:rStyle w:val="885"/>
          <w:highlight w:val="yellow"/>
          <w:vertAlign w:val="baseline"/>
        </w:rPr>
      </w:pPr>
      <w:r>
        <w:rPr>
          <w:highlight w:val="yellow"/>
        </w:rPr>
      </w:r>
      <w:r>
        <w:rPr>
          <w:highlight w:val="yellow"/>
        </w:rPr>
      </w:r>
      <w:r>
        <w:rPr>
          <w:highlight w:val="yellow"/>
        </w:rPr>
      </w:r>
    </w:p>
    <w:p>
      <w:pPr>
        <w:shd w:val="nil" w:color="auto"/>
      </w:pPr>
      <w:r>
        <w:rPr>
          <w:highlight w:val="yellow"/>
        </w:rPr>
        <w:br w:type="page" w:clear="all"/>
      </w:r>
      <w:r>
        <w:rPr>
          <w:highlight w:val="yellow"/>
        </w:rPr>
      </w:r>
      <w:r/>
    </w:p>
    <w:p>
      <w:pPr>
        <w:pStyle w:val="704"/>
        <w:ind w:firstLine="708"/>
        <w:rPr>
          <w:highlight w:val="none"/>
        </w:rPr>
      </w:pPr>
      <w:r/>
      <w:bookmarkStart w:id="10" w:name="_Toc10"/>
      <w:r>
        <w:rPr>
          <w:rStyle w:val="705"/>
        </w:rPr>
        <w:t xml:space="preserve">1.2.3 Драйвер USB-UART (</w:t>
      </w:r>
      <w:r>
        <w:rPr>
          <w:rStyle w:val="705"/>
        </w:rPr>
        <w:t xml:space="preserve">FT232RL</w:t>
      </w:r>
      <w:r>
        <w:rPr>
          <w:rStyle w:val="705"/>
        </w:rPr>
        <w:t xml:space="preserve">)</w:t>
      </w:r>
      <w:r/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885"/>
        </w:rPr>
        <w:t xml:space="preserve">я одним из наиболее популярных интерфейсов подключения периферийных </w:t>
      </w:r>
      <w:r>
        <w:rPr>
          <w:rStyle w:val="885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85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драйвер </w:t>
      </w:r>
      <w:r>
        <w:rPr>
          <w:rStyle w:val="705"/>
          <w:b w:val="0"/>
        </w:rPr>
        <w:t xml:space="preserve">FT232RL [7]</w:t>
      </w:r>
      <w:r>
        <w:rPr>
          <w:rStyle w:val="885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85"/>
        </w:rPr>
        <w:t xml:space="preserve">Структурная схема данного драйвера показана на </w:t>
      </w:r>
      <w:r>
        <w:rPr>
          <w:rStyle w:val="885"/>
          <w:highlight w:val="yellow"/>
        </w:rPr>
        <w:t xml:space="preserve">рисунке Х</w:t>
      </w:r>
      <w:r>
        <w:rPr>
          <w:rStyle w:val="885"/>
        </w:rPr>
        <w:t xml:space="preserve">.</w:t>
      </w:r>
      <w:r/>
    </w:p>
    <w:p>
      <w:pPr>
        <w:ind w:firstLine="0"/>
        <w:jc w:val="both"/>
        <w:spacing w:line="360" w:lineRule="auto"/>
        <w:shd w:val="nil" w:color="000000"/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71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sz w:val="28"/>
          <w:highlight w:val="yellow"/>
        </w:rPr>
        <w:t xml:space="preserve">Рисунок Х</w:t>
      </w:r>
      <w:r>
        <w:rPr>
          <w:sz w:val="28"/>
        </w:rPr>
        <w:t xml:space="preserve"> — структурная схема </w:t>
      </w:r>
      <w:r>
        <w:rPr>
          <w:rStyle w:val="705"/>
          <w:b w:val="0"/>
        </w:rPr>
        <w:t xml:space="preserve">FT232RL.</w:t>
      </w:r>
      <w:r/>
    </w:p>
    <w:p>
      <w:pPr>
        <w:ind w:firstLine="708"/>
        <w:jc w:val="left"/>
        <w:spacing w:line="360" w:lineRule="auto"/>
        <w:shd w:val="nil" w:color="000000"/>
        <w:rPr>
          <w:highlight w:val="none"/>
        </w:rPr>
      </w:pPr>
      <w:r>
        <w:rPr>
          <w:rStyle w:val="885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885"/>
          <w:highlight w:val="yellow"/>
        </w:rPr>
        <w:t xml:space="preserve"> рисунке Х.</w:t>
      </w:r>
      <w:r>
        <w:rPr>
          <w:rStyle w:val="885"/>
        </w:rPr>
      </w:r>
      <w:r/>
    </w:p>
    <w:p>
      <w:pPr>
        <w:ind w:firstLine="708"/>
        <w:jc w:val="left"/>
        <w:spacing w:line="360" w:lineRule="auto"/>
        <w:shd w:val="nil" w:color="000000"/>
      </w:pPr>
      <w:r>
        <w:rPr>
          <w:rStyle w:val="885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88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схема подключения драйвера с питанием от шины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885"/>
          <w:highlight w:val="none"/>
        </w:rPr>
        <w:br w:type="page" w:clear="all"/>
      </w:r>
      <w:r/>
    </w:p>
    <w:p>
      <w:pPr>
        <w:pStyle w:val="700"/>
        <w:ind w:left="0" w:right="0" w:firstLine="708"/>
        <w:jc w:val="left"/>
        <w:rPr>
          <w:highlight w:val="yellow"/>
        </w:rPr>
      </w:pPr>
      <w:r/>
      <w:bookmarkStart w:id="11" w:name="_Toc11"/>
      <w:r>
        <w:rPr>
          <w:highlight w:val="yellow"/>
        </w:rPr>
        <w:t xml:space="preserve">1.3 Расчет потребляемой мощности</w:t>
      </w:r>
      <w:r/>
      <w:bookmarkEnd w:id="11"/>
      <w:r/>
      <w:r/>
    </w:p>
    <w:p>
      <w:pPr>
        <w:pStyle w:val="886"/>
        <w:ind w:firstLine="0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потребляемая мощность</w:t>
      </w:r>
      <w:r>
        <w:rPr>
          <w:highlight w:val="none"/>
        </w:rPr>
      </w:r>
      <w:r>
        <w:rPr>
          <w:highlight w:val="none"/>
        </w:rPr>
      </w:r>
    </w:p>
    <w:tbl>
      <w:tblPr>
        <w:tblStyle w:val="734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Элемент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Ток потребления, мА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Напряжение, В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886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Потребляемая мощность, мВт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Количество, шт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Суммарная потребляемая мощность, мВт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ATmega8535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FT232RL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15.0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SN74LS48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25.0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74HC137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</w:t>
            </w:r>
            <w:r>
              <w:rPr>
                <w:highlight w:val="none"/>
              </w:rPr>
              <w:t xml:space="preserve">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CD4555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rStyle w:val="885"/>
                <w:sz w:val="28"/>
                <w:highlight w:val="none"/>
                <w:vertAlign w:val="baseline"/>
              </w:rPr>
              <w:t xml:space="preserve">CF-100 </w:t>
            </w:r>
            <w:r/>
            <w:r>
              <w:rPr>
                <w:highlight w:val="none"/>
              </w:rPr>
              <w:t xml:space="preserve"> (</w:t>
            </w:r>
            <w:r>
              <w:rPr>
                <w:rStyle w:val="885"/>
                <w:sz w:val="28"/>
                <w:highlight w:val="none"/>
                <w:vertAlign w:val="baseline"/>
              </w:rPr>
              <w:t xml:space="preserve">R</w:t>
            </w:r>
            <w:r>
              <w:rPr>
                <w:rStyle w:val="885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инд</w:t>
            </w:r>
            <w:r>
              <w:rPr>
                <w:highlight w:val="none"/>
                <w:vertAlign w:val="baseline"/>
              </w:rPr>
              <w:t xml:space="preserve">)</w:t>
            </w:r>
            <w:r>
              <w:rPr>
                <w:highlight w:val="none"/>
                <w:vertAlign w:val="subscript"/>
              </w:rPr>
            </w:r>
            <w:r>
              <w:rPr>
                <w:highlight w:val="none"/>
                <w:vertAlign w:val="baseline"/>
              </w:rPr>
            </w:r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19.0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39.8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318.4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L-865/4IDT (светодиодная полоса)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19.0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47.5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47.5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FYQ-5641AUG-21 (7-сегментный дисплей)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19.0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47.5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332.5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rStyle w:val="885"/>
                <w:sz w:val="28"/>
                <w:highlight w:val="none"/>
                <w:vertAlign w:val="baseline"/>
              </w:rPr>
              <w:t xml:space="preserve">CF-100 (R</w:t>
            </w:r>
            <w:r>
              <w:rPr>
                <w:rStyle w:val="885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зуммер</w:t>
            </w:r>
            <w:r>
              <w:rPr>
                <w:highlight w:val="none"/>
                <w:vertAlign w:val="baseline"/>
              </w:rPr>
              <w:t xml:space="preserve">)</w:t>
            </w:r>
            <w:r>
              <w:rPr>
                <w:highlight w:val="none"/>
                <w:vertAlign w:val="baseline"/>
              </w:rPr>
            </w:r>
          </w:p>
          <w:p>
            <w:pPr>
              <w:pStyle w:val="886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11.8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2.6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30.68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30.68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KPI-G4214L (зуммер)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11.8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23.6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23.6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2N2222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11.8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0.4</w:t>
            </w:r>
            <w:r>
              <w:rPr>
                <w:highlight w:val="none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4.72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4.72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2N2222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19.0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0.4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7.6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none"/>
              </w:rPr>
            </w:pPr>
            <w:r>
              <w:rPr>
                <w:highlight w:val="none"/>
              </w:rPr>
              <w:t xml:space="preserve">8*</w:t>
            </w:r>
            <w:r>
              <w:rPr>
                <w:highlight w:val="none"/>
              </w:rPr>
            </w:r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60.8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886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pStyle w:val="886"/>
        <w:ind w:left="0" w:firstLine="708"/>
        <w:rPr>
          <w:highlight w:val="none"/>
        </w:rPr>
      </w:pPr>
      <w:r>
        <w:rPr>
          <w:highlight w:val="none"/>
        </w:rPr>
        <w:t xml:space="preserve">* — Для цепей световых индикаторов учтено число максимально активных одновременно индикаторов (1 — для светодиодной матрицы и 7 — для дисплея).</w:t>
      </w:r>
      <w:r>
        <w:rPr>
          <w:rStyle w:val="703"/>
          <w:highlight w:val="none"/>
        </w:rPr>
      </w:r>
    </w:p>
    <w:p>
      <w:pPr>
        <w:pStyle w:val="886"/>
        <w:ind w:left="0" w:firstLine="0"/>
        <w:rPr>
          <w:highlight w:val="none"/>
        </w:rPr>
      </w:pPr>
      <w:r>
        <w:rPr>
          <w:highlight w:val="none"/>
        </w:rPr>
        <w:tab/>
        <w:t xml:space="preserve">Примечание: мощность, рассеиваемая в цепи базы транзисторов не учитывается, так как она пренебрежима мала по сравнению с мощность, рассеиваемой в цепи коллектора.</w:t>
      </w:r>
      <w:r>
        <w:rPr>
          <w:highlight w:val="none"/>
        </w:rPr>
      </w:r>
    </w:p>
    <w:p>
      <w:pPr>
        <w:pStyle w:val="886"/>
        <w:ind w:left="0" w:firstLine="0"/>
        <w:rPr>
          <w:rStyle w:val="703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6"/>
        <w:ind w:left="0" w:firstLine="0"/>
        <w:rPr>
          <w:highlight w:val="none"/>
        </w:rPr>
      </w:pPr>
      <w:r>
        <w:rPr>
          <w:highlight w:val="none"/>
        </w:rPr>
        <w:br w:type="page" w:clear="all"/>
      </w:r>
      <w:r/>
      <w:r/>
    </w:p>
    <w:p>
      <w:pPr>
        <w:pStyle w:val="702"/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r/>
      <w:bookmarkEnd w:id="12"/>
      <w:r/>
      <w:r/>
    </w:p>
    <w:p>
      <w:pPr>
        <w:pStyle w:val="704"/>
        <w:ind w:firstLine="708"/>
        <w:rPr>
          <w:highlight w:val="none"/>
        </w:rPr>
      </w:pPr>
      <w:r/>
      <w:bookmarkStart w:id="13" w:name="_Toc13"/>
      <w:r>
        <w:rPr>
          <w:highlight w:val="none"/>
        </w:rPr>
        <w:t xml:space="preserve">1.4.1 Использованные библиотеки и подпрограммы</w:t>
      </w:r>
      <w:r/>
      <w:bookmarkEnd w:id="13"/>
      <w:r/>
      <w:r/>
    </w:p>
    <w:p>
      <w:pPr>
        <w:pStyle w:val="886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 </w:t>
      </w:r>
      <w:r>
        <w:rPr>
          <w:b w:val="0"/>
        </w:rPr>
        <w:t xml:space="preserve">[8]</w:t>
      </w:r>
      <w:r>
        <w:rPr>
          <w:b w:val="0"/>
        </w:rPr>
        <w:t xml:space="preserve">.</w:t>
      </w:r>
      <w:r>
        <w:rPr>
          <w:highlight w:val="none"/>
        </w:rPr>
      </w:r>
      <w:r/>
    </w:p>
    <w:p>
      <w:pPr>
        <w:pStyle w:val="886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t xml:space="preserve">util/delay.h — позволяет управлять задержками;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/>
    </w:p>
    <w:p>
      <w:pPr>
        <w:pStyle w:val="886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  <w:t xml:space="preserve">char t3, char t4)</w:t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leds_move_column() — изменить номер активного столбца;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leds_off() — погасить светодиоды.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keyboard.h — работа с клавиатурой: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keyboard_get_state() — получить номер нажатой клавиши.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  <w:rPr>
          <w:highlight w:val="none"/>
        </w:rPr>
      </w:pPr>
      <w:r>
        <w:br w:type="page" w:clear="all"/>
      </w:r>
      <w:r/>
    </w:p>
    <w:p>
      <w:r/>
      <w:r/>
    </w:p>
    <w:p>
      <w:pPr>
        <w:pStyle w:val="702"/>
        <w:rPr>
          <w:highlight w:val="none"/>
        </w:rPr>
      </w:pPr>
      <w:r/>
      <w:bookmarkStart w:id="14" w:name="_Toc14"/>
      <w:r>
        <w:rPr>
          <w:rStyle w:val="705"/>
        </w:rPr>
        <w:t xml:space="preserve">1.4.2 Алгоритм основной программы</w:t>
      </w:r>
      <w:r/>
      <w:bookmarkEnd w:id="14"/>
      <w:r/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highlight w:val="none"/>
        </w:rPr>
        <w:tab/>
      </w:r>
      <w:r>
        <w:rPr>
          <w:rStyle w:val="703"/>
          <w:b w:val="0"/>
          <w:highlight w:val="none"/>
        </w:rPr>
        <w:t xml:space="preserve">Схема алгоритма основной программы представлена на </w:t>
      </w:r>
      <w:r>
        <w:rPr>
          <w:rStyle w:val="703"/>
          <w:b w:val="0"/>
          <w:highlight w:val="yellow"/>
        </w:rPr>
        <w:t xml:space="preserve">рисунках Х и Х</w:t>
      </w:r>
      <w:r>
        <w:rPr>
          <w:rStyle w:val="703"/>
          <w:b w:val="0"/>
          <w:highlight w:val="none"/>
        </w:rPr>
        <w:t xml:space="preserve">, а исходный код основной программы — в </w:t>
      </w:r>
      <w:r>
        <w:rPr>
          <w:rStyle w:val="703"/>
          <w:b w:val="0"/>
          <w:highlight w:val="yellow"/>
        </w:rPr>
        <w:t xml:space="preserve">приложении Х.</w:t>
      </w:r>
      <w:r>
        <w:rPr>
          <w:rStyle w:val="703"/>
          <w:b w:val="0"/>
          <w:highlight w:val="yellow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703"/>
          <w:b w:val="0"/>
          <w:highlight w:val="none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В акти</w:t>
      </w:r>
      <w:r>
        <w:rPr>
          <w:rStyle w:val="703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703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703"/>
          <w:b w:val="0"/>
          <w:highlight w:val="none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703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703"/>
          <w:b w:val="0"/>
          <w:highlight w:val="none"/>
        </w:rPr>
        <w:t xml:space="preserve">ея.</w:t>
      </w:r>
      <w:r>
        <w:rPr>
          <w:rStyle w:val="703"/>
          <w:b w:val="0"/>
          <w:highlight w:val="none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703"/>
          <w:b w:val="0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 xml:space="preserve">active — флаг </w:t>
      </w:r>
      <w:r>
        <w:rPr>
          <w:rStyle w:val="703"/>
          <w:b w:val="0"/>
          <w:highlight w:val="none"/>
        </w:rPr>
        <w:t xml:space="preserve">режима прохождения испытаний</w:t>
      </w:r>
      <w:r>
        <w:rPr>
          <w:rStyle w:val="703"/>
          <w:b w:val="0"/>
          <w:highlight w:val="none"/>
        </w:rPr>
        <w:t xml:space="preserve">;</w:t>
      </w:r>
      <w:r>
        <w:rPr>
          <w:rStyle w:val="703"/>
          <w:b w:val="0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highlight w:val="none"/>
        </w:rPr>
      </w:r>
      <w:r>
        <w:rPr>
          <w:rStyle w:val="703"/>
          <w:b w:val="0"/>
          <w:highlight w:val="none"/>
        </w:rPr>
        <w:t xml:space="preserve">ti</w:t>
      </w:r>
      <w:r>
        <w:rPr>
          <w:rStyle w:val="703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703"/>
          <w:b w:val="0"/>
          <w:sz w:val="28"/>
          <w:highlight w:val="none"/>
        </w:rPr>
        <w:t xml:space="preserve">;</w:t>
      </w:r>
      <w:r>
        <w:rPr>
          <w:rStyle w:val="703"/>
          <w:b w:val="0"/>
          <w:sz w:val="28"/>
          <w:highlight w:val="none"/>
        </w:rPr>
      </w:r>
      <w:r/>
    </w:p>
    <w:p>
      <w:pPr>
        <w:pStyle w:val="718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703"/>
          <w:b w:val="0"/>
          <w:sz w:val="28"/>
          <w:highlight w:val="none"/>
        </w:rPr>
      </w:r>
      <w:r>
        <w:rPr>
          <w:rStyle w:val="703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t xml:space="preserve">void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display_set_long(long target); —</w:t>
      </w:r>
      <w:r>
        <w:rPr>
          <w:rStyle w:val="703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703"/>
          <w:b w:val="0"/>
          <w:sz w:val="28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t xml:space="preserve">char </w:t>
      </w:r>
      <w:r>
        <w:rPr>
          <w:rStyle w:val="703"/>
          <w:b w:val="0"/>
          <w:sz w:val="28"/>
          <w:highlight w:val="none"/>
        </w:rPr>
        <w:t xml:space="preserve">leds_random_line();</w:t>
      </w:r>
      <w:r>
        <w:rPr>
          <w:rStyle w:val="703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703"/>
          <w:b w:val="0"/>
          <w:sz w:val="28"/>
          <w:highlight w:val="none"/>
        </w:rPr>
      </w:r>
      <w:r/>
    </w:p>
    <w:p>
      <w:pPr>
        <w:shd w:val="nil" w:color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br w:type="page" w:clear="all"/>
      </w:r>
      <w:r>
        <w:rPr>
          <w:rStyle w:val="703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683.7pt;height:446.5pt;mso-wrap-distance-left:0.0pt;mso-wrap-distance-top:0.0pt;mso-wrap-distance-right:0.0pt;mso-wrap-distance-bottom:0.0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703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yellow"/>
        </w:rPr>
        <w:t xml:space="preserve">Рисунок Х</w:t>
      </w:r>
      <w:r>
        <w:rPr>
          <w:rStyle w:val="703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703"/>
          <w:b w:val="0"/>
          <w:sz w:val="28"/>
          <w:highlight w:val="none"/>
        </w:rPr>
      </w:r>
      <w:r/>
    </w:p>
    <w:p>
      <w:pPr>
        <w:shd w:val="nil" w:color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br w:type="page" w:clear="all"/>
      </w:r>
      <w:r>
        <w:rPr>
          <w:rStyle w:val="703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</w:r>
      <w:r>
        <w:rPr>
          <w:rStyle w:val="703"/>
          <w:b w:val="0"/>
          <w:sz w:val="28"/>
          <w:highlight w:val="none"/>
        </w:rPr>
      </w:r>
      <w:r/>
    </w:p>
    <w:p>
      <w:pPr>
        <w:shd w:val="nil" w:color="000000"/>
        <w:rPr>
          <w:rStyle w:val="701"/>
          <w:highlight w:val="none"/>
        </w:rPr>
      </w:pPr>
      <w:r>
        <w:rPr>
          <w:rStyle w:val="701"/>
          <w:highlight w:val="none"/>
        </w:rPr>
      </w:r>
      <w:r>
        <w:rPr>
          <w:rStyle w:val="701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701"/>
          <w:highlight w:val="none"/>
        </w:rPr>
      </w:r>
      <w:r>
        <w:rPr>
          <w:rStyle w:val="701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644.5pt;height:275.7pt;mso-wrap-distance-left:0.0pt;mso-wrap-distance-top:0.0pt;mso-wrap-distance-right:0.0pt;mso-wrap-distance-bottom:0.0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703"/>
          <w:b w:val="0"/>
          <w:sz w:val="28"/>
          <w:highlight w:val="yellow"/>
        </w:rPr>
        <w:t xml:space="preserve">Рисунок Х</w:t>
      </w:r>
      <w:r>
        <w:rPr>
          <w:rStyle w:val="703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703"/>
        </w:rPr>
      </w:r>
      <w:r/>
    </w:p>
    <w:p>
      <w:pPr>
        <w:jc w:val="center"/>
        <w:shd w:val="nil" w:color="000000"/>
        <w:rPr>
          <w:rStyle w:val="701"/>
          <w:highlight w:val="none"/>
        </w:rPr>
      </w:pPr>
      <w:r>
        <w:rPr>
          <w:rStyle w:val="701"/>
          <w:highlight w:val="none"/>
        </w:rPr>
        <w:br w:type="page" w:clear="all"/>
      </w:r>
      <w:r>
        <w:rPr>
          <w:rStyle w:val="701"/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5" w:name="_Toc15"/>
      <w:r>
        <w:rPr>
          <w:rStyle w:val="703"/>
        </w:rPr>
        <w:t xml:space="preserve">1.4.3 Управление динамической индикацией</w:t>
      </w:r>
      <w:r/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 </w:t>
      </w:r>
      <w:r>
        <w:rPr>
          <w:sz w:val="28"/>
          <w:highlight w:val="none"/>
        </w:rPr>
        <w:t xml:space="preserve">[9]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34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6" w:name="_Toc16"/>
      <w:r>
        <w:rPr>
          <w:rStyle w:val="703"/>
        </w:rPr>
        <w:t xml:space="preserve">1.4.4 Отсчет времени реакции</w:t>
      </w:r>
      <w:r/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 </w:t>
      </w:r>
      <w:r>
        <w:rPr>
          <w:sz w:val="28"/>
          <w:highlight w:val="none"/>
        </w:rPr>
        <w:t xml:space="preserve">[10]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aakar" w:hAnsi="aakar" w:eastAsia="aakar" w:cs="aakar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OCR1A = F_CPU / 1000</w:t>
      </w:r>
      <w:r>
        <w:rPr>
          <w:rFonts w:ascii="Times New Roman" w:hAnsi="Times New Roman" w:eastAsia="Times New Roman" w:cs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hint="default" w:ascii="Times New Roman" w:hAnsi="Times New Roman" w:eastAsia="Times New Roman" w:cs="Times New Roman"/>
          <w:sz w:val="28"/>
          <w:highlight w:val="yellow"/>
        </w:rPr>
        <w:t xml:space="preserve">листинге Х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.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yellow"/>
        </w:rPr>
        <w:t xml:space="preserve">Листинг Х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 — 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886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 [11].</w:t>
      </w:r>
      <w:r>
        <w:rPr>
          <w:highlight w:val="none"/>
        </w:rPr>
      </w:r>
      <w:r/>
    </w:p>
    <w:p>
      <w:pPr>
        <w:pStyle w:val="886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64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начало обработки прерывания</w: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54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57.1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886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886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886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7" w:name="_Toc17"/>
      <w:r>
        <w:rPr>
          <w:rStyle w:val="703"/>
          <w:highlight w:val="none"/>
        </w:rPr>
        <w:t xml:space="preserve">1.4.5 Работа с UART</w:t>
      </w:r>
      <w:r/>
      <w:bookmarkEnd w:id="17"/>
      <w:r/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интерфейсы UART и USB, связь которых осуществляется через соответствующий драйвер [12]. 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Кадр UART имеет формат, приведенный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886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42.2pt;height:79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кадра UART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Структура модуля UART показана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4365" cy="5490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276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1090" r="0" b="0"/>
                        <a:stretch/>
                      </pic:blipFill>
                      <pic:spPr bwMode="auto">
                        <a:xfrm flipH="0" flipV="0">
                          <a:off x="0" y="0"/>
                          <a:ext cx="5414364" cy="549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6.3pt;height:432.3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структура модуля UART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 xml:space="preserve">St — стартовый бит (всегда на уровне логического 0);</w:t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886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yellow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yellow"/>
        </w:rPr>
        <w:t xml:space="preserve">Х, Х</w:t>
      </w:r>
      <w:r>
        <w:rPr>
          <w:highlight w:val="yellow"/>
        </w:rPr>
        <w:t xml:space="preserve">, Х</w:t>
      </w:r>
      <w:r>
        <w:rPr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UCSRB</w:t>
      </w:r>
      <w:r>
        <w:rPr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RXB8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TXB8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Назначение управляющих битов: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RXCIE — разрешение прерывания по завершении приёма;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TXCIE — разрешение прерывания по завершении передачи;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UDRIE — разрешение прерывания при опустошении регистра данных UART;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RXEN — разрешение приёма;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TXEN — разрешение передачи;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UCZ2 — </w:t>
      </w:r>
      <w:r>
        <w:rPr>
          <w:highlight w:val="none"/>
        </w:rPr>
        <w:t xml:space="preserve">(вместе с </w:t>
      </w:r>
      <w:r>
        <w:rPr>
          <w:highlight w:val="none"/>
        </w:rPr>
        <w:t xml:space="preserve">UCZ0 и UCZ1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RXB8 - 8-й разряд принимаемых данных. 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TXB8 - 8-й разряд передаваемых данных.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UCSRC</w:t>
      </w:r>
      <w:r>
        <w:rPr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URSEL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UMSEL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UPM1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UPM0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USBS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UCPOL</w:t>
            </w:r>
            <w:r/>
          </w:p>
        </w:tc>
      </w:tr>
    </w:tbl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URSEL — выбор между UBRRH и UCSRC;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UMSEL — выбор синхронного режима работы;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UPM1 и UPM0 — </w:t>
      </w:r>
      <w:r>
        <w:rPr>
          <w:highlight w:val="none"/>
        </w:rPr>
        <w:t xml:space="preserve">режим проверки чётности;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USBS — определяет количество стоповых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UCZ0 и </w:t>
      </w:r>
      <w:r>
        <w:rPr>
          <w:highlight w:val="none"/>
        </w:rPr>
        <w:t xml:space="preserve">UCZ1 (вместе с </w:t>
      </w:r>
      <w:r>
        <w:rPr>
          <w:highlight w:val="none"/>
        </w:rPr>
        <w:t xml:space="preserve">UCZ2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UCPOL — выбор фронта синхросигнала (для синх. режима).</w:t>
      </w:r>
      <w:r>
        <w:rPr>
          <w:highlight w:val="none"/>
        </w:rPr>
      </w:r>
      <w:r/>
    </w:p>
    <w:p>
      <w:pPr>
        <w:pStyle w:val="886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Выбор размера кадра осуществляется согласно </w:t>
      </w:r>
      <w:r>
        <w:rPr>
          <w:highlight w:val="yellow"/>
        </w:rPr>
        <w:t xml:space="preserve">таблице Х.</w:t>
      </w:r>
      <w:r>
        <w:rPr>
          <w:highlight w:val="none"/>
        </w:rPr>
      </w:r>
      <w:r/>
    </w:p>
    <w:p>
      <w:pPr>
        <w:pStyle w:val="886"/>
        <w:ind w:left="0"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выбор размера кадра</w:t>
      </w:r>
      <w:r>
        <w:rPr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Размер кадра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6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 — 110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зарезервировано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 бит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  <w:rPr>
          <w:highlight w:val="none"/>
        </w:rPr>
      </w:pPr>
      <w:r>
        <w:rPr>
          <w:highlight w:val="none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</w:t>
      </w:r>
      <w:r>
        <w:rPr>
          <w:highlight w:val="none"/>
        </w:rPr>
        <w:t xml:space="preserve">состояния UCSRA</w:t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FE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D</w:t>
            </w:r>
            <w:r>
              <w:rPr>
                <w:highlight w:val="none"/>
              </w:rPr>
              <w:t xml:space="preserve">OR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PE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U2X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MCPM</w:t>
            </w:r>
            <w:r/>
          </w:p>
        </w:tc>
      </w:tr>
    </w:tbl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886"/>
        <w:ind w:firstLine="708"/>
        <w:jc w:val="both"/>
        <w:rPr>
          <w:highlight w:val="yellow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программный драйвер, фрагмент исходного кода которого приведен в </w:t>
      </w:r>
      <w:r>
        <w:rPr>
          <w:highlight w:val="yellow"/>
          <w:vertAlign w:val="baseline"/>
        </w:rPr>
        <w:t xml:space="preserve">листинге Х.</w:t>
      </w:r>
      <w:r>
        <w:rPr>
          <w:highlight w:val="yellow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yellow"/>
        </w:rPr>
        <w:t xml:space="preserve">Листинг Х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 — 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программный драйвер UART</w:t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886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0"/>
        <w:ind w:left="708" w:right="0" w:firstLine="1"/>
      </w:pPr>
      <w:r/>
      <w:bookmarkStart w:id="18" w:name="_Toc18"/>
      <w:r>
        <w:t xml:space="preserve">2 Технологическая часть</w:t>
      </w:r>
      <w:r/>
      <w:bookmarkEnd w:id="18"/>
      <w:r/>
      <w:r/>
    </w:p>
    <w:p>
      <w:pPr>
        <w:pStyle w:val="702"/>
        <w:ind w:firstLine="708"/>
        <w:rPr>
          <w:rStyle w:val="703"/>
        </w:rPr>
      </w:pPr>
      <w:r/>
      <w:bookmarkStart w:id="19" w:name="_Toc19"/>
      <w:r>
        <w:rPr>
          <w:rStyle w:val="703"/>
        </w:rPr>
        <w:t xml:space="preserve">2.1 Тестирование программы</w:t>
      </w:r>
      <w:r/>
      <w:bookmarkEnd w:id="19"/>
      <w:r/>
      <w:r/>
    </w:p>
    <w:p>
      <w:pPr>
        <w:pStyle w:val="886"/>
      </w:pPr>
      <w:r>
        <w:rPr>
          <w:rStyle w:val="701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886"/>
        <w:ind w:left="0" w:right="0" w:firstLine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097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049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4240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333.9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886"/>
        <w:rPr>
          <w:highlight w:val="none"/>
        </w:rPr>
      </w:pPr>
      <w:r>
        <w:rPr>
          <w:highlight w:val="yellow"/>
        </w:rPr>
        <w:t xml:space="preserve">Рисунок Х</w:t>
      </w:r>
      <w:r>
        <w:t xml:space="preserve"> — упрощенная схема тренажера оператора в Proteus</w:t>
      </w:r>
      <w:r/>
    </w:p>
    <w:p>
      <w:pPr>
        <w:pStyle w:val="886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886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886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886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55644" cy="1417746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255644" cy="1417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56.3pt;height:111.6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51808" cy="14337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251808" cy="143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56.0pt;height:112.9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89.5pt;height:36.7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702"/>
      </w:pPr>
      <w:r/>
      <w:bookmarkStart w:id="20" w:name="_Toc20"/>
      <w:r>
        <w:rPr>
          <w:rStyle w:val="703"/>
        </w:rPr>
        <w:t xml:space="preserve">2.2 Программирование микроконтроллера</w:t>
      </w:r>
      <w:r/>
      <w:bookmarkEnd w:id="20"/>
      <w:r/>
      <w:r>
        <w:rPr>
          <w:rStyle w:val="703"/>
        </w:rPr>
      </w:r>
    </w:p>
    <w:p>
      <w:pPr>
        <w:pStyle w:val="886"/>
        <w:ind w:left="0" w:right="0" w:firstLine="0"/>
        <w:jc w:val="both"/>
      </w:pPr>
      <w:r>
        <w:rPr>
          <w:rStyle w:val="703"/>
          <w:highlight w:val="none"/>
        </w:rPr>
        <w:tab/>
      </w:r>
      <w:r>
        <w:rPr>
          <w:rStyle w:val="703"/>
          <w:b w:val="0"/>
          <w:bCs w:val="0"/>
          <w:highlight w:val="none"/>
        </w:rPr>
        <w:t xml:space="preserve">В составе микроконтроллеров AVR наряду с Flash-памятью про</w:t>
      </w:r>
      <w:r>
        <w:rPr>
          <w:rStyle w:val="703"/>
          <w:b w:val="0"/>
          <w:bCs w:val="0"/>
          <w:highlight w:val="none"/>
        </w:rPr>
        <w:t xml:space="preserve">грамм имеется энергонезависимая память для хранения данных </w:t>
      </w:r>
      <w:r>
        <w:rPr>
          <w:rStyle w:val="703"/>
          <w:b w:val="0"/>
          <w:bCs w:val="0"/>
          <w:highlight w:val="none"/>
        </w:rPr>
        <w:t xml:space="preserve">EEPROM, которая также может быть запрограммирована перед </w:t>
      </w:r>
      <w:r>
        <w:rPr>
          <w:rStyle w:val="703"/>
          <w:b w:val="0"/>
          <w:bCs w:val="0"/>
          <w:highlight w:val="none"/>
        </w:rPr>
        <w:t xml:space="preserve">началом работы. Микроконтроллеры этого семейства допускают </w:t>
      </w:r>
      <w:r>
        <w:rPr>
          <w:rStyle w:val="703"/>
          <w:b w:val="0"/>
          <w:bCs w:val="0"/>
          <w:highlight w:val="none"/>
        </w:rPr>
        <w:t xml:space="preserve">более широкие возможности при программировании и верифика</w:t>
      </w:r>
      <w:r>
        <w:rPr>
          <w:rStyle w:val="703"/>
          <w:b w:val="0"/>
          <w:bCs w:val="0"/>
          <w:highlight w:val="none"/>
        </w:rPr>
        <w:t xml:space="preserve">ции.</w:t>
      </w:r>
      <w:r>
        <w:rPr>
          <w:rStyle w:val="703"/>
          <w:b w:val="0"/>
          <w:bCs w:val="0"/>
          <w:highlight w:val="none"/>
        </w:rPr>
      </w:r>
      <w:r>
        <w:rPr>
          <w:rStyle w:val="703"/>
        </w:rPr>
      </w:r>
    </w:p>
    <w:p>
      <w:pPr>
        <w:pStyle w:val="886"/>
        <w:ind w:left="0" w:right="0" w:firstLine="708"/>
        <w:jc w:val="both"/>
      </w:pPr>
      <w:r>
        <w:rPr>
          <w:rStyle w:val="703"/>
          <w:b w:val="0"/>
          <w:bCs w:val="0"/>
          <w:highlight w:val="none"/>
        </w:rPr>
      </w:r>
      <w:r>
        <w:rPr>
          <w:rStyle w:val="703"/>
          <w:b w:val="0"/>
          <w:bCs w:val="0"/>
          <w:highlight w:val="none"/>
        </w:rPr>
        <w:t xml:space="preserve">В процессе программирования микроконтроллеров AVR осущест</w:t>
      </w:r>
      <w:r>
        <w:rPr>
          <w:rStyle w:val="703"/>
          <w:b w:val="0"/>
          <w:bCs w:val="0"/>
          <w:highlight w:val="none"/>
        </w:rPr>
        <w:t xml:space="preserve">вляют:</w:t>
      </w:r>
      <w:r>
        <w:rPr>
          <w:rStyle w:val="703"/>
          <w:b w:val="0"/>
          <w:bCs w:val="0"/>
          <w:highlight w:val="none"/>
        </w:rPr>
      </w:r>
      <w:r>
        <w:rPr>
          <w:rStyle w:val="703"/>
        </w:rPr>
      </w:r>
    </w:p>
    <w:p>
      <w:pPr>
        <w:pStyle w:val="886"/>
        <w:numPr>
          <w:ilvl w:val="0"/>
          <w:numId w:val="21"/>
        </w:numPr>
        <w:ind w:right="0"/>
        <w:jc w:val="both"/>
      </w:pPr>
      <w:r>
        <w:rPr>
          <w:rStyle w:val="703"/>
          <w:b w:val="0"/>
          <w:bCs w:val="0"/>
          <w:highlight w:val="none"/>
        </w:rPr>
        <w:t xml:space="preserve">запись команд и констант в НазН-память программ;</w:t>
      </w:r>
      <w:r>
        <w:rPr>
          <w:rStyle w:val="703"/>
          <w:b w:val="0"/>
          <w:bCs w:val="0"/>
          <w:highlight w:val="none"/>
        </w:rPr>
      </w:r>
      <w:r>
        <w:rPr>
          <w:rStyle w:val="703"/>
        </w:rPr>
      </w:r>
    </w:p>
    <w:p>
      <w:pPr>
        <w:pStyle w:val="886"/>
        <w:numPr>
          <w:ilvl w:val="0"/>
          <w:numId w:val="21"/>
        </w:numPr>
        <w:ind w:right="0"/>
        <w:jc w:val="both"/>
      </w:pPr>
      <w:r>
        <w:rPr>
          <w:rStyle w:val="703"/>
          <w:b w:val="0"/>
          <w:bCs w:val="0"/>
          <w:highlight w:val="none"/>
        </w:rPr>
        <w:t xml:space="preserve">запись данных </w:t>
      </w:r>
      <w:r>
        <w:rPr>
          <w:rStyle w:val="703"/>
          <w:b w:val="0"/>
          <w:bCs w:val="0"/>
          <w:highlight w:val="none"/>
        </w:rPr>
        <w:t xml:space="preserve">в память </w:t>
      </w:r>
      <w:r>
        <w:rPr>
          <w:rStyle w:val="703"/>
          <w:b w:val="0"/>
          <w:bCs w:val="0"/>
          <w:highlight w:val="none"/>
        </w:rPr>
        <w:t xml:space="preserve">EEPROM;</w:t>
      </w:r>
      <w:r>
        <w:rPr>
          <w:rStyle w:val="703"/>
          <w:b w:val="0"/>
          <w:bCs w:val="0"/>
          <w:highlight w:val="none"/>
        </w:rPr>
      </w:r>
      <w:r>
        <w:rPr>
          <w:rStyle w:val="703"/>
        </w:rPr>
      </w:r>
    </w:p>
    <w:p>
      <w:pPr>
        <w:pStyle w:val="886"/>
        <w:numPr>
          <w:ilvl w:val="0"/>
          <w:numId w:val="21"/>
        </w:numPr>
        <w:ind w:right="0"/>
        <w:jc w:val="both"/>
      </w:pPr>
      <w:r>
        <w:rPr>
          <w:rStyle w:val="703"/>
          <w:b w:val="0"/>
          <w:bCs w:val="0"/>
          <w:highlight w:val="none"/>
        </w:rPr>
      </w:r>
      <w:r>
        <w:rPr>
          <w:rStyle w:val="703"/>
          <w:b w:val="0"/>
          <w:bCs w:val="0"/>
          <w:highlight w:val="none"/>
        </w:rPr>
        <w:t xml:space="preserve">запись конфигурационных битов (fuse bits);</w:t>
      </w:r>
      <w:r>
        <w:rPr>
          <w:rStyle w:val="703"/>
          <w:b w:val="0"/>
          <w:bCs w:val="0"/>
          <w:highlight w:val="none"/>
        </w:rPr>
      </w:r>
      <w:r>
        <w:rPr>
          <w:rStyle w:val="703"/>
        </w:rPr>
      </w:r>
    </w:p>
    <w:p>
      <w:pPr>
        <w:pStyle w:val="886"/>
        <w:numPr>
          <w:ilvl w:val="0"/>
          <w:numId w:val="21"/>
        </w:numPr>
        <w:ind w:right="0"/>
        <w:jc w:val="both"/>
      </w:pPr>
      <w:r>
        <w:rPr>
          <w:rStyle w:val="703"/>
          <w:b w:val="0"/>
          <w:bCs w:val="0"/>
          <w:highlight w:val="none"/>
        </w:rPr>
      </w:r>
      <w:r>
        <w:rPr>
          <w:rStyle w:val="703"/>
          <w:b w:val="0"/>
          <w:bCs w:val="0"/>
          <w:highlight w:val="none"/>
        </w:rPr>
        <w:t xml:space="preserve">запись битов защиты (lock bits).</w:t>
      </w:r>
      <w:r>
        <w:rPr>
          <w:rStyle w:val="703"/>
          <w:b w:val="0"/>
          <w:bCs w:val="0"/>
          <w:highlight w:val="none"/>
        </w:rPr>
      </w:r>
      <w:r>
        <w:rPr>
          <w:rStyle w:val="703"/>
        </w:rPr>
      </w:r>
    </w:p>
    <w:p>
      <w:pPr>
        <w:pStyle w:val="886"/>
        <w:ind w:left="0" w:right="0" w:firstLine="708"/>
        <w:jc w:val="both"/>
      </w:pPr>
      <w:r>
        <w:rPr>
          <w:rStyle w:val="703"/>
          <w:b w:val="0"/>
          <w:bCs w:val="0"/>
          <w:highlight w:val="none"/>
        </w:rPr>
        <w:t xml:space="preserve">В ходе этих работ можно дополнительно выполнить следующие</w:t>
      </w:r>
      <w:r>
        <w:rPr>
          <w:rStyle w:val="703"/>
          <w:b w:val="0"/>
          <w:bCs w:val="0"/>
          <w:highlight w:val="none"/>
        </w:rPr>
      </w:r>
      <w:r>
        <w:rPr>
          <w:rStyle w:val="703"/>
        </w:rPr>
      </w:r>
    </w:p>
    <w:p>
      <w:pPr>
        <w:pStyle w:val="886"/>
        <w:ind w:left="0" w:right="0" w:firstLine="0"/>
        <w:jc w:val="both"/>
      </w:pPr>
      <w:r>
        <w:rPr>
          <w:rStyle w:val="703"/>
          <w:b w:val="0"/>
          <w:bCs w:val="0"/>
          <w:highlight w:val="none"/>
        </w:rPr>
        <w:t xml:space="preserve">операции:</w:t>
      </w:r>
      <w:r>
        <w:rPr>
          <w:rStyle w:val="703"/>
          <w:b w:val="0"/>
          <w:bCs w:val="0"/>
          <w:highlight w:val="none"/>
        </w:rPr>
      </w:r>
      <w:r>
        <w:rPr>
          <w:rStyle w:val="703"/>
        </w:rPr>
      </w:r>
    </w:p>
    <w:p>
      <w:pPr>
        <w:pStyle w:val="886"/>
        <w:numPr>
          <w:ilvl w:val="0"/>
          <w:numId w:val="22"/>
        </w:numPr>
        <w:ind w:right="0"/>
        <w:jc w:val="both"/>
      </w:pPr>
      <w:r>
        <w:rPr>
          <w:rStyle w:val="703"/>
          <w:b w:val="0"/>
          <w:bCs w:val="0"/>
          <w:highlight w:val="none"/>
        </w:rPr>
        <w:t xml:space="preserve">стирание памяти микроконтроллера;</w:t>
      </w:r>
      <w:r>
        <w:rPr>
          <w:rStyle w:val="703"/>
          <w:b w:val="0"/>
          <w:bCs w:val="0"/>
          <w:highlight w:val="none"/>
        </w:rPr>
      </w:r>
      <w:r>
        <w:rPr>
          <w:rStyle w:val="703"/>
        </w:rPr>
      </w:r>
    </w:p>
    <w:p>
      <w:pPr>
        <w:pStyle w:val="886"/>
        <w:numPr>
          <w:ilvl w:val="0"/>
          <w:numId w:val="22"/>
        </w:numPr>
        <w:ind w:right="0"/>
        <w:jc w:val="both"/>
      </w:pPr>
      <w:r>
        <w:rPr>
          <w:rStyle w:val="703"/>
          <w:b w:val="0"/>
          <w:bCs w:val="0"/>
          <w:highlight w:val="none"/>
        </w:rPr>
      </w:r>
      <w:r>
        <w:rPr>
          <w:rStyle w:val="703"/>
          <w:b w:val="0"/>
          <w:bCs w:val="0"/>
          <w:highlight w:val="none"/>
        </w:rPr>
        <w:t xml:space="preserve">чтение ячеек Flash-памяти программ и памяти данн EEPROM </w:t>
      </w:r>
      <w:r>
        <w:rPr>
          <w:rStyle w:val="703"/>
          <w:b w:val="0"/>
          <w:bCs w:val="0"/>
          <w:highlight w:val="none"/>
        </w:rPr>
        <w:t xml:space="preserve">для контроля правильности записанной информации (верифика</w:t>
      </w:r>
      <w:r>
        <w:rPr>
          <w:rStyle w:val="703"/>
          <w:b w:val="0"/>
          <w:bCs w:val="0"/>
          <w:highlight w:val="none"/>
        </w:rPr>
        <w:t xml:space="preserve">ция);</w:t>
      </w:r>
      <w:r>
        <w:rPr>
          <w:rStyle w:val="703"/>
          <w:b w:val="0"/>
          <w:bCs w:val="0"/>
          <w:highlight w:val="none"/>
        </w:rPr>
      </w:r>
      <w:r>
        <w:rPr>
          <w:rStyle w:val="703"/>
        </w:rPr>
      </w:r>
    </w:p>
    <w:p>
      <w:pPr>
        <w:pStyle w:val="886"/>
        <w:numPr>
          <w:ilvl w:val="0"/>
          <w:numId w:val="22"/>
        </w:numPr>
        <w:ind w:right="0"/>
        <w:jc w:val="both"/>
      </w:pPr>
      <w:r>
        <w:rPr>
          <w:rStyle w:val="703"/>
          <w:b w:val="0"/>
          <w:bCs w:val="0"/>
          <w:highlight w:val="none"/>
        </w:rPr>
      </w:r>
      <w:r>
        <w:rPr>
          <w:rStyle w:val="703"/>
          <w:b w:val="0"/>
          <w:bCs w:val="0"/>
          <w:highlight w:val="none"/>
        </w:rPr>
        <w:t xml:space="preserve">чтение конфигурационных ячеек для определения состояния </w:t>
      </w:r>
      <w:r>
        <w:rPr>
          <w:rStyle w:val="703"/>
          <w:b w:val="0"/>
          <w:bCs w:val="0"/>
          <w:highlight w:val="none"/>
        </w:rPr>
        <w:t xml:space="preserve">микроконтроллера;</w:t>
      </w:r>
      <w:r>
        <w:rPr>
          <w:rStyle w:val="703"/>
          <w:b w:val="0"/>
          <w:bCs w:val="0"/>
          <w:highlight w:val="none"/>
        </w:rPr>
      </w:r>
      <w:r>
        <w:rPr>
          <w:rStyle w:val="703"/>
        </w:rPr>
      </w:r>
    </w:p>
    <w:p>
      <w:pPr>
        <w:pStyle w:val="886"/>
        <w:numPr>
          <w:ilvl w:val="0"/>
          <w:numId w:val="23"/>
        </w:numPr>
        <w:ind w:right="0"/>
        <w:jc w:val="both"/>
      </w:pPr>
      <w:r>
        <w:rPr>
          <w:rStyle w:val="703"/>
          <w:b w:val="0"/>
          <w:bCs w:val="0"/>
          <w:highlight w:val="none"/>
        </w:rPr>
        <w:t xml:space="preserve">чтение битов защиты;</w:t>
      </w:r>
      <w:r>
        <w:rPr>
          <w:rStyle w:val="703"/>
          <w:b w:val="0"/>
          <w:bCs w:val="0"/>
          <w:highlight w:val="none"/>
        </w:rPr>
      </w:r>
      <w:r>
        <w:rPr>
          <w:rStyle w:val="703"/>
        </w:rPr>
      </w:r>
    </w:p>
    <w:p>
      <w:pPr>
        <w:pStyle w:val="886"/>
        <w:numPr>
          <w:ilvl w:val="0"/>
          <w:numId w:val="23"/>
        </w:numPr>
        <w:ind w:right="0"/>
        <w:jc w:val="both"/>
      </w:pPr>
      <w:r>
        <w:rPr>
          <w:rStyle w:val="703"/>
          <w:b w:val="0"/>
          <w:bCs w:val="0"/>
          <w:highlight w:val="none"/>
        </w:rPr>
      </w:r>
      <w:r>
        <w:rPr>
          <w:rStyle w:val="703"/>
          <w:b w:val="0"/>
          <w:bCs w:val="0"/>
          <w:highlight w:val="none"/>
        </w:rPr>
        <w:t xml:space="preserve">чтение ячеек идентификатора для определения типа микрокон</w:t>
      </w:r>
      <w:r>
        <w:rPr>
          <w:rStyle w:val="703"/>
          <w:b w:val="0"/>
          <w:bCs w:val="0"/>
          <w:highlight w:val="none"/>
        </w:rPr>
        <w:t xml:space="preserve">троллера и ячейки калибровочного байта при настройке внутренне</w:t>
      </w:r>
      <w:r>
        <w:rPr>
          <w:rStyle w:val="703"/>
          <w:b w:val="0"/>
          <w:bCs w:val="0"/>
          <w:highlight w:val="none"/>
        </w:rPr>
        <w:t xml:space="preserve">го RC-генератора.</w:t>
      </w:r>
      <w:r>
        <w:rPr>
          <w:sz w:val="28"/>
          <w:szCs w:val="28"/>
          <w:highlight w:val="none"/>
        </w:rPr>
      </w:r>
      <w:r/>
    </w:p>
    <w:p>
      <w:pPr>
        <w:pStyle w:val="886"/>
        <w:ind w:right="0" w:firstLine="708"/>
        <w:jc w:val="both"/>
      </w:pPr>
      <w:r>
        <w:rPr>
          <w:sz w:val="28"/>
          <w:highlight w:val="none"/>
        </w:rPr>
        <w:t xml:space="preserve">Программирование микроконтроллеров AVR в зависимости от </w:t>
      </w:r>
      <w:r>
        <w:rPr>
          <w:sz w:val="28"/>
          <w:highlight w:val="none"/>
        </w:rPr>
        <w:t xml:space="preserve">применяемого класса и типа модели может быть выполнено четырь</w:t>
      </w:r>
      <w:r>
        <w:rPr>
          <w:sz w:val="28"/>
          <w:highlight w:val="none"/>
        </w:rPr>
        <w:t xml:space="preserve">мя способами:</w:t>
      </w:r>
      <w:r>
        <w:rPr>
          <w:sz w:val="28"/>
          <w:szCs w:val="28"/>
          <w:highlight w:val="none"/>
        </w:rPr>
      </w:r>
      <w:r/>
    </w:p>
    <w:p>
      <w:pPr>
        <w:pStyle w:val="886"/>
        <w:numPr>
          <w:ilvl w:val="0"/>
          <w:numId w:val="24"/>
        </w:numPr>
        <w:ind w:right="0"/>
        <w:jc w:val="both"/>
      </w:pPr>
      <w:r>
        <w:rPr>
          <w:sz w:val="28"/>
          <w:highlight w:val="none"/>
        </w:rPr>
        <w:t xml:space="preserve"> последовательное программирование при высоком напряжении </w:t>
      </w:r>
      <w:r>
        <w:rPr>
          <w:sz w:val="28"/>
          <w:highlight w:val="none"/>
        </w:rPr>
        <w:t xml:space="preserve">питания ( +12 В);</w:t>
      </w:r>
      <w:r>
        <w:rPr>
          <w:sz w:val="28"/>
          <w:szCs w:val="28"/>
          <w:highlight w:val="none"/>
        </w:rPr>
      </w:r>
      <w:r/>
    </w:p>
    <w:p>
      <w:pPr>
        <w:pStyle w:val="886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  <w:t xml:space="preserve">параллельное программирование при высоком напряжении;</w:t>
      </w:r>
      <w:r>
        <w:rPr>
          <w:sz w:val="28"/>
          <w:szCs w:val="28"/>
          <w:highlight w:val="none"/>
        </w:rPr>
      </w:r>
      <w:r/>
    </w:p>
    <w:p>
      <w:pPr>
        <w:pStyle w:val="886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последовательное программирование при низком напряжении </w:t>
      </w:r>
      <w:r>
        <w:rPr>
          <w:sz w:val="28"/>
          <w:highlight w:val="none"/>
        </w:rPr>
        <w:t xml:space="preserve">по интерфейсу SPI;</w:t>
      </w:r>
      <w:r>
        <w:rPr>
          <w:sz w:val="28"/>
          <w:szCs w:val="28"/>
          <w:highlight w:val="none"/>
        </w:rPr>
      </w:r>
      <w:r/>
    </w:p>
    <w:p>
      <w:pPr>
        <w:pStyle w:val="886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программирование по интерфейсу JTAG.</w:t>
      </w:r>
      <w:r>
        <w:rPr>
          <w:sz w:val="28"/>
          <w:szCs w:val="28"/>
          <w:highlight w:val="none"/>
        </w:rPr>
      </w:r>
      <w:r/>
    </w:p>
    <w:p>
      <w:pPr>
        <w:pStyle w:val="886"/>
        <w:ind w:right="0" w:firstLine="708"/>
        <w:jc w:val="both"/>
      </w:pPr>
      <w:r>
        <w:rPr>
          <w:sz w:val="28"/>
          <w:highlight w:val="none"/>
        </w:rPr>
        <w:t xml:space="preserve">Способы 2 и 3 поддерживаются всеми микроконтроллерами се</w:t>
      </w:r>
      <w:r>
        <w:rPr>
          <w:sz w:val="28"/>
          <w:highlight w:val="none"/>
        </w:rPr>
        <w:t xml:space="preserve">мейства Mega и большинством микроконтроллеров семейства Сlassic, </w:t>
      </w:r>
      <w:r>
        <w:rPr>
          <w:sz w:val="28"/>
          <w:highlight w:val="none"/>
        </w:rPr>
        <w:t xml:space="preserve">по интерфейсу JTAG — микроконтроллерами ATmega16х/162х/323х/</w:t>
      </w:r>
      <w:r>
        <w:rPr>
          <w:sz w:val="28"/>
          <w:highlight w:val="none"/>
        </w:rPr>
        <w:t xml:space="preserve">64х/128х семейства Мega.</w:t>
      </w:r>
      <w:r>
        <w:rPr>
          <w:sz w:val="28"/>
          <w:szCs w:val="28"/>
          <w:highlight w:val="none"/>
        </w:rPr>
      </w:r>
      <w:r/>
    </w:p>
    <w:p>
      <w:pPr>
        <w:pStyle w:val="886"/>
        <w:ind w:right="0" w:firstLine="708"/>
        <w:jc w:val="both"/>
      </w:pPr>
      <w:r>
        <w:rPr>
          <w:sz w:val="28"/>
          <w:highlight w:val="none"/>
        </w:rPr>
        <w:t xml:space="preserve">Режим последовательного программирования по интерфейсу  SPI используется, как правило, для программирования </w:t>
      </w:r>
      <w:r>
        <w:rPr>
          <w:sz w:val="28"/>
          <w:highlight w:val="none"/>
        </w:rPr>
        <w:t xml:space="preserve">(перепрограммирования) микроконтроллера непосредственно в си</w:t>
      </w:r>
      <w:r>
        <w:rPr>
          <w:sz w:val="28"/>
          <w:highlight w:val="none"/>
        </w:rPr>
        <w:t xml:space="preserve">стеме (In System Programming, ISР). Особенно широко применяется </w:t>
      </w:r>
      <w:r>
        <w:rPr>
          <w:sz w:val="28"/>
          <w:highlight w:val="none"/>
        </w:rPr>
        <w:t xml:space="preserve">в изделиях, представляющих стартовые наборы разработчика, ис</w:t>
      </w:r>
      <w:r>
        <w:rPr>
          <w:sz w:val="28"/>
          <w:highlight w:val="none"/>
        </w:rPr>
        <w:t xml:space="preserve">пользуемые в процессе обучения.</w:t>
      </w:r>
      <w:r>
        <w:rPr>
          <w:sz w:val="28"/>
          <w:szCs w:val="28"/>
          <w:highlight w:val="none"/>
        </w:rPr>
      </w:r>
      <w:r/>
    </w:p>
    <w:p>
      <w:pPr>
        <w:pStyle w:val="886"/>
        <w:ind w:right="0" w:firstLine="708"/>
        <w:jc w:val="both"/>
      </w:pPr>
      <w:r>
        <w:rPr>
          <w:sz w:val="28"/>
          <w:highlight w:val="none"/>
        </w:rPr>
        <w:t xml:space="preserve">Схема подключения микроконтроллера при программировании по интерфейсу SPI показана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pStyle w:val="886"/>
        <w:ind w:right="0" w:firstLine="0"/>
        <w:jc w:val="center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68402" cy="205936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348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868401" cy="2059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25.9pt;height:162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886"/>
        <w:ind w:right="0" w:firstLine="0"/>
        <w:jc w:val="center"/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схема подключения микроконтроллера при программировании по SPI</w:t>
      </w:r>
      <w:r>
        <w:rPr>
          <w:sz w:val="28"/>
          <w:szCs w:val="28"/>
          <w:highlight w:val="none"/>
        </w:rPr>
      </w:r>
      <w:r/>
    </w:p>
    <w:p>
      <w:pPr>
        <w:pStyle w:val="886"/>
        <w:ind w:right="0" w:firstLine="708"/>
        <w:jc w:val="both"/>
      </w:pPr>
      <w:r>
        <w:rPr>
          <w:sz w:val="28"/>
          <w:highlight w:val="none"/>
        </w:rPr>
        <w:t xml:space="preserve">Программирование по интерфейсу SPI осуществляется путем по</w:t>
      </w:r>
      <w:r>
        <w:rPr>
          <w:sz w:val="28"/>
          <w:highlight w:val="none"/>
        </w:rPr>
        <w:t xml:space="preserve">сылки четырехбайтовых команд на вывод МОSI микроконтроллера, </w:t>
      </w:r>
      <w:r>
        <w:rPr>
          <w:sz w:val="28"/>
          <w:highlight w:val="none"/>
        </w:rPr>
        <w:t xml:space="preserve">в которых один или два байта определяют тип операции, остальные — </w:t>
      </w:r>
      <w:r>
        <w:rPr>
          <w:sz w:val="28"/>
          <w:highlight w:val="none"/>
        </w:rPr>
        <w:t xml:space="preserve">адрес, записываемый байт, установочные биты и биты защиты, хо</w:t>
      </w:r>
      <w:r>
        <w:rPr>
          <w:sz w:val="28"/>
          <w:highlight w:val="none"/>
        </w:rPr>
        <w:t xml:space="preserve">лостой байт. При выполнении операции чтения считываемый байт </w:t>
      </w:r>
      <w:r>
        <w:rPr>
          <w:sz w:val="28"/>
          <w:highlight w:val="none"/>
        </w:rPr>
        <w:t xml:space="preserve">снимается через вывод МISO. Передача команд и вывод результатов </w:t>
      </w:r>
      <w:r>
        <w:rPr>
          <w:sz w:val="28"/>
          <w:highlight w:val="none"/>
        </w:rPr>
        <w:t xml:space="preserve">их выполнения осуществляется от старшего разряда к младшему. При </w:t>
      </w:r>
      <w:r>
        <w:rPr>
          <w:sz w:val="28"/>
          <w:highlight w:val="none"/>
        </w:rPr>
        <w:t xml:space="preserve">этом «защелкивание» входных данных выполняется по нарастающе</w:t>
      </w:r>
      <w:r>
        <w:rPr>
          <w:sz w:val="28"/>
          <w:highlight w:val="none"/>
        </w:rPr>
        <w:t xml:space="preserve">му фронту сигнала SCK, а «защелкивание» выходных данных — по </w:t>
      </w:r>
      <w:r>
        <w:rPr>
          <w:sz w:val="28"/>
          <w:highlight w:val="none"/>
        </w:rPr>
        <w:t xml:space="preserve">спадающему.</w:t>
      </w:r>
      <w:r>
        <w:rPr>
          <w:sz w:val="28"/>
          <w:szCs w:val="28"/>
          <w:highlight w:val="none"/>
        </w:rPr>
      </w:r>
      <w:r/>
    </w:p>
    <w:p>
      <w:pPr>
        <w:pStyle w:val="886"/>
        <w:ind w:right="0" w:firstLine="708"/>
        <w:jc w:val="both"/>
      </w:pPr>
      <w:r>
        <w:rPr>
          <w:sz w:val="28"/>
          <w:highlight w:val="none"/>
        </w:rPr>
        <w:t xml:space="preserve">Программирование памяти программ микроконтроллеров </w:t>
      </w:r>
      <w:r>
        <w:rPr>
          <w:sz w:val="28"/>
          <w:highlight w:val="none"/>
        </w:rPr>
        <w:t xml:space="preserve">семейства Mega осуществляется постранично. Сначала содержимое </w:t>
      </w:r>
      <w:r>
        <w:rPr>
          <w:sz w:val="28"/>
          <w:highlight w:val="none"/>
        </w:rPr>
        <w:t xml:space="preserve">страницы побайтно заносится в буфер по командам «Загрузка стра</w:t>
      </w:r>
      <w:r>
        <w:rPr>
          <w:sz w:val="28"/>
          <w:highlight w:val="none"/>
        </w:rPr>
        <w:t xml:space="preserve">ницы Flash</w:t>
      </w:r>
      <w:r>
        <w:rPr>
          <w:sz w:val="28"/>
          <w:highlight w:val="none"/>
        </w:rPr>
        <w:t xml:space="preserve">-памяти». </w:t>
      </w:r>
      <w:r>
        <w:rPr>
          <w:sz w:val="28"/>
          <w:highlight w:val="none"/>
        </w:rPr>
        <w:t xml:space="preserve">При этом в каждой команде указываются </w:t>
      </w:r>
      <w:r>
        <w:rPr>
          <w:sz w:val="28"/>
          <w:highlight w:val="none"/>
        </w:rPr>
        <w:t xml:space="preserve">млад</w:t>
      </w:r>
      <w:r>
        <w:rPr>
          <w:sz w:val="28"/>
          <w:highlight w:val="none"/>
        </w:rPr>
        <w:t xml:space="preserve">шие разряды адреса записываемой ячейки (положение ячейки на </w:t>
      </w:r>
      <w:r>
        <w:rPr>
          <w:sz w:val="28"/>
          <w:highlight w:val="none"/>
        </w:rPr>
        <w:t xml:space="preserve">странице) и записываемое значение. Каждая ячейка памяти загружа</w:t>
      </w:r>
      <w:r>
        <w:rPr>
          <w:sz w:val="28"/>
          <w:highlight w:val="none"/>
        </w:rPr>
        <w:t xml:space="preserve">ется в следующей </w:t>
      </w:r>
      <w:r>
        <w:rPr>
          <w:sz w:val="28"/>
          <w:highlight w:val="none"/>
        </w:rPr>
        <w:t xml:space="preserve">последовательности: </w:t>
      </w:r>
      <w:r>
        <w:rPr>
          <w:sz w:val="28"/>
          <w:highlight w:val="none"/>
        </w:rPr>
        <w:t xml:space="preserve">сначала младший </w:t>
      </w:r>
      <w:r>
        <w:rPr>
          <w:sz w:val="28"/>
          <w:highlight w:val="none"/>
        </w:rPr>
        <w:t xml:space="preserve">байт, затем — </w:t>
      </w:r>
      <w:r>
        <w:rPr>
          <w:sz w:val="28"/>
          <w:highlight w:val="none"/>
        </w:rPr>
        <w:t xml:space="preserve">старший. Фактическое программирование страницы Flash-памяти </w:t>
      </w:r>
      <w:r>
        <w:rPr>
          <w:sz w:val="28"/>
          <w:highlight w:val="none"/>
        </w:rPr>
        <w:t xml:space="preserve">выполняется после завершения загрузки буфера по команде «Запись </w:t>
      </w:r>
      <w:r>
        <w:rPr>
          <w:sz w:val="28"/>
          <w:highlight w:val="none"/>
        </w:rPr>
        <w:t xml:space="preserve">страницы Flash-намяти». В команде указываются старшие разряды </w:t>
      </w:r>
      <w:r>
        <w:rPr>
          <w:sz w:val="28"/>
          <w:highlight w:val="none"/>
        </w:rPr>
        <w:t xml:space="preserve">адреса, определяющие номер страницы.</w:t>
      </w:r>
      <w:r>
        <w:rPr>
          <w:sz w:val="28"/>
          <w:szCs w:val="28"/>
          <w:highlight w:val="none"/>
        </w:rPr>
      </w:r>
      <w:r/>
    </w:p>
    <w:p>
      <w:pPr>
        <w:pStyle w:val="886"/>
        <w:ind w:right="0" w:firstLine="708"/>
        <w:jc w:val="both"/>
      </w:pPr>
      <w:r>
        <w:rPr>
          <w:sz w:val="28"/>
          <w:highlight w:val="none"/>
        </w:rPr>
        <w:t xml:space="preserve">Программирование памяти данных ЕЕРКОМ осуществляется с </w:t>
      </w:r>
      <w:r>
        <w:rPr>
          <w:sz w:val="28"/>
          <w:highlight w:val="none"/>
        </w:rPr>
        <w:t xml:space="preserve">помощью </w:t>
      </w:r>
      <w:r>
        <w:rPr>
          <w:sz w:val="28"/>
          <w:highlight w:val="none"/>
        </w:rPr>
        <w:t xml:space="preserve">команд «</w:t>
      </w:r>
      <w:r>
        <w:rPr>
          <w:sz w:val="28"/>
          <w:highlight w:val="none"/>
        </w:rPr>
        <w:t xml:space="preserve">Запись </w:t>
      </w:r>
      <w:r>
        <w:rPr>
          <w:sz w:val="28"/>
          <w:highlight w:val="none"/>
        </w:rPr>
        <w:t xml:space="preserve">в память </w:t>
      </w:r>
      <w:r>
        <w:rPr>
          <w:sz w:val="28"/>
          <w:highlight w:val="none"/>
        </w:rPr>
        <w:t xml:space="preserve">EEPROM». </w:t>
      </w:r>
      <w:r>
        <w:rPr>
          <w:sz w:val="28"/>
          <w:highlight w:val="none"/>
        </w:rPr>
        <w:t xml:space="preserve">В каждой </w:t>
      </w:r>
      <w:r>
        <w:rPr>
          <w:sz w:val="28"/>
          <w:highlight w:val="none"/>
        </w:rPr>
        <w:t xml:space="preserve">команде </w:t>
      </w:r>
      <w:r>
        <w:rPr>
          <w:sz w:val="28"/>
          <w:highlight w:val="none"/>
        </w:rPr>
        <w:t xml:space="preserve">указывается адрес записываемой ячейки и записываемое значение. </w:t>
      </w:r>
      <w:r>
        <w:rPr>
          <w:sz w:val="28"/>
          <w:highlight w:val="none"/>
        </w:rPr>
        <w:t xml:space="preserve">Для большинства микроконтроллеров можно также программи</w:t>
      </w:r>
      <w:r>
        <w:rPr>
          <w:sz w:val="28"/>
          <w:highlight w:val="none"/>
        </w:rPr>
        <w:t xml:space="preserve">ровать конфигурационные биты (fuse) для выбора настроек тактиро</w:t>
      </w:r>
      <w:r>
        <w:rPr>
          <w:sz w:val="28"/>
          <w:highlight w:val="none"/>
        </w:rPr>
        <w:t xml:space="preserve">вания, длительности задержки при старте и порога детектора пони</w:t>
      </w:r>
      <w:r>
        <w:rPr>
          <w:sz w:val="28"/>
          <w:highlight w:val="none"/>
        </w:rPr>
        <w:t xml:space="preserve">жения напряжения (BOD).</w:t>
      </w:r>
      <w:r>
        <w:rPr>
          <w:sz w:val="28"/>
          <w:szCs w:val="28"/>
          <w:highlight w:val="none"/>
        </w:rPr>
      </w:r>
      <w:r/>
    </w:p>
    <w:p>
      <w:pPr>
        <w:pStyle w:val="886"/>
        <w:ind w:right="0" w:firstLine="708"/>
        <w:jc w:val="both"/>
      </w:pPr>
      <w:r>
        <w:rPr>
          <w:sz w:val="28"/>
          <w:highlight w:val="none"/>
        </w:rPr>
        <w:t xml:space="preserve">Команды, используемые для программирования ATmega8535 показаны в </w:t>
      </w:r>
      <w:r>
        <w:rPr>
          <w:sz w:val="28"/>
          <w:highlight w:val="yellow"/>
        </w:rPr>
        <w:t xml:space="preserve">т</w:t>
      </w:r>
      <w:r>
        <w:rPr>
          <w:sz w:val="28"/>
          <w:highlight w:val="yellow"/>
        </w:rPr>
        <w:t xml:space="preserve">а</w:t>
      </w:r>
      <w:r>
        <w:rPr>
          <w:sz w:val="28"/>
          <w:highlight w:val="yellow"/>
        </w:rPr>
        <w:t xml:space="preserve">блице</w:t>
      </w:r>
      <w:r>
        <w:rPr>
          <w:sz w:val="28"/>
          <w:highlight w:val="yellow"/>
        </w:rPr>
        <w:t xml:space="preserve"> Х</w:t>
      </w:r>
      <w:r>
        <w:rPr>
          <w:sz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pStyle w:val="886"/>
        <w:ind w:right="0" w:firstLine="0"/>
        <w:jc w:val="both"/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команды программирования ATmega8535</w:t>
      </w:r>
      <w:r>
        <w:rPr>
          <w:sz w:val="28"/>
          <w:szCs w:val="28"/>
          <w:highlight w:val="none"/>
        </w:rPr>
      </w:r>
      <w:r/>
    </w:p>
    <w:tbl>
      <w:tblPr>
        <w:tblStyle w:val="734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</w:pPr>
            <w:r>
              <w:rPr>
                <w:sz w:val="28"/>
                <w:szCs w:val="28"/>
                <w:highlight w:val="none"/>
              </w:rPr>
              <w:t xml:space="preserve">Инструкция</w:t>
            </w:r>
            <w:r>
              <w:rPr>
                <w:sz w:val="28"/>
                <w:szCs w:val="28"/>
                <w:highlight w:val="none"/>
              </w:rPr>
            </w:r>
            <w:r/>
          </w:p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gridSpan w:val="4"/>
            <w:tcW w:w="6576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Формат инструкции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continue"/>
            <w:textDirection w:val="lrTb"/>
            <w:noWrap w:val="false"/>
          </w:tcPr>
          <w:p>
            <w:r/>
            <w:r/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2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3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4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Разрешить программирование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0101 0011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Стереть чип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100x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Загрузить в страницу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</w:t>
            </w:r>
            <w:r>
              <w:rPr>
                <w:sz w:val="28"/>
                <w:szCs w:val="28"/>
                <w:highlight w:val="none"/>
              </w:rPr>
              <w:t xml:space="preserve">страницу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EEPROM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в память EEPROM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1100 0000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биты защиты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биты защиты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111x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11ii iiii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сигнатурного бита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старшие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Прочитать старшие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калибровочного байта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886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886"/>
        <w:ind w:right="0" w:firstLine="0"/>
        <w:jc w:val="both"/>
      </w:pPr>
      <w:r>
        <w:rPr>
          <w:sz w:val="28"/>
          <w:highlight w:val="none"/>
        </w:rPr>
        <w:t xml:space="preserve">Обозначения:</w:t>
      </w:r>
      <w:r>
        <w:rPr>
          <w:sz w:val="28"/>
          <w:szCs w:val="28"/>
          <w:highlight w:val="none"/>
        </w:rPr>
      </w:r>
      <w:r/>
    </w:p>
    <w:p>
      <w:pPr>
        <w:pStyle w:val="886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a — адрес старших разрядов;</w:t>
      </w:r>
      <w:r>
        <w:rPr>
          <w:sz w:val="28"/>
          <w:szCs w:val="28"/>
          <w:highlight w:val="none"/>
        </w:rPr>
      </w:r>
      <w:r/>
    </w:p>
    <w:p>
      <w:pPr>
        <w:pStyle w:val="886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b — адрес младших разрядов;</w:t>
      </w:r>
      <w:r>
        <w:rPr>
          <w:sz w:val="28"/>
          <w:szCs w:val="28"/>
          <w:highlight w:val="none"/>
        </w:rPr>
      </w:r>
      <w:r/>
    </w:p>
    <w:p>
      <w:pPr>
        <w:pStyle w:val="886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h — 0 – младший байт, 1 – старший байт;</w:t>
      </w:r>
      <w:r>
        <w:rPr>
          <w:sz w:val="28"/>
          <w:szCs w:val="28"/>
          <w:highlight w:val="none"/>
        </w:rPr>
      </w:r>
      <w:r/>
    </w:p>
    <w:p>
      <w:pPr>
        <w:pStyle w:val="886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o — вывод данных;</w:t>
      </w:r>
      <w:r>
        <w:rPr>
          <w:sz w:val="28"/>
          <w:szCs w:val="28"/>
          <w:highlight w:val="none"/>
        </w:rPr>
      </w:r>
      <w:r/>
    </w:p>
    <w:p>
      <w:pPr>
        <w:pStyle w:val="886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i — ввод данных;</w:t>
      </w:r>
      <w:r>
        <w:rPr>
          <w:sz w:val="28"/>
          <w:szCs w:val="28"/>
          <w:highlight w:val="none"/>
        </w:rPr>
      </w:r>
      <w:r/>
    </w:p>
    <w:p>
      <w:pPr>
        <w:pStyle w:val="886"/>
        <w:numPr>
          <w:ilvl w:val="0"/>
          <w:numId w:val="26"/>
        </w:numPr>
        <w:ind w:right="0"/>
        <w:jc w:val="both"/>
        <w:rPr>
          <w:b w:val="0"/>
          <w:bCs w:val="0"/>
          <w:highlight w:val="none"/>
        </w:rPr>
      </w:pPr>
      <w:r>
        <w:rPr>
          <w:sz w:val="28"/>
          <w:highlight w:val="none"/>
        </w:rPr>
        <w:t xml:space="preserve">x — произвольное значение.</w:t>
      </w:r>
      <w:r>
        <w:rPr>
          <w:sz w:val="28"/>
          <w:szCs w:val="28"/>
          <w:highlight w:val="none"/>
        </w:rPr>
      </w:r>
      <w:r/>
    </w:p>
    <w:p>
      <w:pPr>
        <w:shd w:val="nil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</w:p>
    <w:p>
      <w:pPr>
        <w:pStyle w:val="700"/>
        <w:ind w:left="0" w:firstLine="0"/>
        <w:jc w:val="center"/>
        <w:rPr>
          <w:rStyle w:val="701"/>
          <w:highlight w:val="none"/>
        </w:rPr>
      </w:pPr>
      <w:r/>
      <w:bookmarkStart w:id="21" w:name="_Toc21"/>
      <w:r>
        <w:rPr>
          <w:rStyle w:val="701"/>
        </w:rPr>
        <w:t xml:space="preserve">ЗАКЛЮЧЕНИЕ</w:t>
      </w:r>
      <w:r/>
      <w:bookmarkEnd w:id="21"/>
      <w:r/>
      <w:r/>
    </w:p>
    <w:p>
      <w:pPr>
        <w:pStyle w:val="886"/>
        <w:ind w:left="0" w:right="0" w:firstLine="0"/>
        <w:jc w:val="both"/>
        <w:rPr>
          <w:rStyle w:val="701"/>
          <w:b w:val="0"/>
          <w:highlight w:val="none"/>
        </w:rPr>
      </w:pPr>
      <w:r>
        <w:rPr>
          <w:rStyle w:val="701"/>
          <w:highlight w:val="none"/>
        </w:rPr>
        <w:tab/>
      </w:r>
      <w:r>
        <w:rPr>
          <w:rStyle w:val="701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701"/>
          <w:b w:val="0"/>
          <w:highlight w:val="none"/>
        </w:rPr>
        <w:t xml:space="preserve">и пересылать эти данные на ПЭВМ</w:t>
      </w:r>
      <w:r>
        <w:rPr>
          <w:rStyle w:val="701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886"/>
        <w:ind w:left="0" w:right="0" w:firstLine="0"/>
        <w:jc w:val="both"/>
        <w:rPr>
          <w:rStyle w:val="701"/>
          <w:b w:val="0"/>
          <w:highlight w:val="none"/>
        </w:rPr>
      </w:pPr>
      <w:r>
        <w:rPr>
          <w:rStyle w:val="701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701"/>
          <w:b w:val="0"/>
          <w:highlight w:val="none"/>
        </w:rPr>
      </w:r>
      <w:r/>
    </w:p>
    <w:p>
      <w:pPr>
        <w:pStyle w:val="886"/>
        <w:ind w:left="0" w:right="0" w:firstLine="0"/>
        <w:jc w:val="both"/>
        <w:rPr>
          <w:rStyle w:val="701"/>
          <w:b w:val="0"/>
          <w:bCs w:val="0"/>
          <w:highlight w:val="none"/>
        </w:rPr>
      </w:pPr>
      <w:r>
        <w:rPr>
          <w:rStyle w:val="701"/>
          <w:b w:val="0"/>
          <w:highlight w:val="none"/>
        </w:rPr>
        <w:tab/>
      </w:r>
      <w:r>
        <w:rPr>
          <w:rStyle w:val="701"/>
          <w:b w:val="0"/>
          <w:highlight w:val="none"/>
        </w:rPr>
        <w:t xml:space="preserve">Был </w:t>
      </w:r>
      <w:r>
        <w:rPr>
          <w:rStyle w:val="701"/>
          <w:b w:val="0"/>
          <w:highlight w:val="none"/>
        </w:rPr>
        <w:t xml:space="preserve">подготовлен </w:t>
      </w:r>
      <w:r>
        <w:rPr>
          <w:rStyle w:val="701"/>
          <w:b w:val="0"/>
          <w:highlight w:val="none"/>
        </w:rPr>
        <w:t xml:space="preserve">набор </w:t>
      </w:r>
      <w:r>
        <w:rPr>
          <w:rStyle w:val="701"/>
          <w:b w:val="0"/>
          <w:highlight w:val="none"/>
        </w:rPr>
        <w:t xml:space="preserve">документации </w:t>
      </w:r>
      <w:r>
        <w:rPr>
          <w:rStyle w:val="701"/>
          <w:b w:val="0"/>
          <w:highlight w:val="none"/>
        </w:rPr>
        <w:t xml:space="preserve">на </w:t>
      </w:r>
      <w:r>
        <w:rPr>
          <w:rStyle w:val="701"/>
          <w:b w:val="0"/>
          <w:highlight w:val="none"/>
        </w:rPr>
        <w:t xml:space="preserve">объект </w:t>
      </w:r>
      <w:r>
        <w:rPr>
          <w:rStyle w:val="701"/>
          <w:b w:val="0"/>
          <w:highlight w:val="none"/>
        </w:rPr>
        <w:t xml:space="preserve">разработки, </w:t>
      </w:r>
      <w:r>
        <w:rPr>
          <w:rStyle w:val="701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701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701"/>
          <w:b w:val="0"/>
          <w:highlight w:val="none"/>
        </w:rPr>
        <w:t xml:space="preserve">радиоэлементов, использованных в системе.</w:t>
      </w:r>
      <w:r>
        <w:rPr>
          <w:rStyle w:val="701"/>
          <w:b w:val="0"/>
          <w:highlight w:val="none"/>
        </w:rPr>
      </w:r>
      <w:r/>
    </w:p>
    <w:p>
      <w:pPr>
        <w:pStyle w:val="886"/>
        <w:ind w:left="0" w:right="0" w:firstLine="0"/>
        <w:jc w:val="both"/>
        <w:rPr>
          <w:rStyle w:val="703"/>
          <w:highlight w:val="none"/>
        </w:rPr>
      </w:pPr>
      <w:r>
        <w:rPr>
          <w:rStyle w:val="701"/>
          <w:b w:val="0"/>
          <w:highlight w:val="none"/>
        </w:rPr>
        <w:tab/>
      </w:r>
      <w:r>
        <w:rPr>
          <w:rStyle w:val="701"/>
          <w:b w:val="0"/>
          <w:highlight w:val="none"/>
        </w:rPr>
      </w:r>
    </w:p>
    <w:p>
      <w:pPr>
        <w:pStyle w:val="886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none"/>
        </w:rPr>
      </w:r>
      <w:r/>
    </w:p>
    <w:p>
      <w:pPr>
        <w:pStyle w:val="700"/>
        <w:ind w:left="0" w:firstLine="0"/>
        <w:jc w:val="center"/>
        <w:rPr>
          <w:sz w:val="28"/>
          <w:highlight w:val="yellow"/>
        </w:rPr>
      </w:pPr>
      <w:r/>
      <w:bookmarkStart w:id="22" w:name="_Toc22"/>
      <w:r>
        <w:rPr>
          <w:sz w:val="28"/>
          <w:highlight w:val="yellow"/>
        </w:rPr>
        <w:t xml:space="preserve">СПИСОК ИСПОЛЬЗОВАННЫХ ИСТОЧНИКОВ</w:t>
      </w:r>
      <w:r/>
      <w:bookmarkEnd w:id="22"/>
      <w:r/>
      <w:r/>
    </w:p>
    <w:p>
      <w:pPr>
        <w:shd w:val="nil" w:color="auto"/>
      </w:pPr>
      <w:r>
        <w:br w:type="page" w:clear="all"/>
      </w:r>
      <w:r/>
    </w:p>
    <w:p>
      <w:pPr>
        <w:pStyle w:val="700"/>
        <w:ind w:left="0" w:firstLine="0"/>
        <w:jc w:val="center"/>
        <w:rPr>
          <w:sz w:val="28"/>
          <w:highlight w:val="yellow"/>
        </w:rPr>
      </w:pPr>
      <w:r/>
      <w:bookmarkStart w:id="23" w:name="_Toc23"/>
      <w:r>
        <w:rPr>
          <w:sz w:val="28"/>
          <w:highlight w:val="yellow"/>
        </w:rPr>
        <w:t xml:space="preserve">ПРИЛОЖЕНИЕ А</w:t>
      </w:r>
      <w:r/>
      <w:bookmarkEnd w:id="23"/>
      <w:r/>
      <w:r/>
    </w:p>
    <w:p>
      <w:pPr>
        <w:pStyle w:val="700"/>
        <w:ind w:left="0" w:firstLine="0"/>
        <w:jc w:val="center"/>
        <w:rPr>
          <w:b/>
          <w:sz w:val="28"/>
          <w:highlight w:val="none"/>
        </w:rPr>
      </w:pPr>
      <w:r/>
      <w:bookmarkStart w:id="24" w:name="_Toc24"/>
      <w:r>
        <w:rPr>
          <w:b/>
          <w:sz w:val="28"/>
          <w:highlight w:val="yellow"/>
        </w:rPr>
        <w:t xml:space="preserve">Исходный текст программы</w:t>
      </w:r>
      <w:r/>
      <w:bookmarkEnd w:id="24"/>
      <w:r/>
      <w:r/>
    </w:p>
    <w:p>
      <w:pPr>
        <w:pStyle w:val="886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00"/>
        <w:ind w:left="0" w:firstLine="0"/>
        <w:jc w:val="center"/>
        <w:rPr>
          <w:b/>
          <w:sz w:val="28"/>
          <w:highlight w:val="none"/>
        </w:rPr>
      </w:pPr>
      <w:r/>
      <w:bookmarkStart w:id="25" w:name="_Toc25"/>
      <w:r>
        <w:rPr>
          <w:b/>
          <w:sz w:val="28"/>
          <w:highlight w:val="none"/>
        </w:rPr>
        <w:t xml:space="preserve">ПРИЛОЖЕНИЕ Б</w:t>
      </w:r>
      <w:r/>
      <w:bookmarkEnd w:id="25"/>
      <w:r/>
      <w:r/>
    </w:p>
    <w:p>
      <w:pPr>
        <w:pStyle w:val="700"/>
        <w:ind w:left="0" w:firstLine="0"/>
        <w:jc w:val="center"/>
        <w:rPr>
          <w:b/>
          <w:sz w:val="28"/>
          <w:highlight w:val="none"/>
        </w:rPr>
      </w:pPr>
      <w:r/>
      <w:bookmarkStart w:id="26" w:name="_Toc26"/>
      <w:r>
        <w:rPr>
          <w:b/>
          <w:sz w:val="28"/>
          <w:highlight w:val="none"/>
        </w:rPr>
        <w:t xml:space="preserve">Функциональная электрическая схема</w:t>
      </w:r>
      <w:r/>
      <w:bookmarkEnd w:id="26"/>
      <w:r/>
      <w:r/>
    </w:p>
    <w:p>
      <w:pPr>
        <w:pStyle w:val="886"/>
        <w:ind w:firstLine="0"/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Листов 1</w:t>
      </w:r>
      <w:r>
        <w:rPr>
          <w:b/>
          <w:sz w:val="28"/>
          <w:highlight w:val="none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27" w:name="_Toc27"/>
      <w:r>
        <w:rPr>
          <w:b/>
          <w:highlight w:val="none"/>
        </w:rPr>
        <w:t xml:space="preserve">ПРИЛОЖЕНИЕ В</w:t>
      </w:r>
      <w:r/>
      <w:bookmarkEnd w:id="27"/>
      <w:r/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28" w:name="_Toc28"/>
      <w:r>
        <w:rPr>
          <w:b/>
          <w:highlight w:val="none"/>
        </w:rPr>
        <w:t xml:space="preserve">Принципиальная электрическая схема</w:t>
      </w:r>
      <w:r/>
      <w:bookmarkEnd w:id="28"/>
      <w:r/>
      <w:r/>
    </w:p>
    <w:p>
      <w:pPr>
        <w:pStyle w:val="886"/>
        <w:ind w:firstLine="0"/>
        <w:jc w:val="center"/>
        <w:rPr>
          <w:b/>
          <w:highlight w:val="none"/>
        </w:rPr>
      </w:pPr>
      <w:r>
        <w:rPr>
          <w:b/>
          <w:highlight w:val="none"/>
        </w:rPr>
        <w:t xml:space="preserve">Листов 1</w:t>
      </w:r>
      <w:r>
        <w:rPr>
          <w:b/>
          <w:highlight w:val="yellow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29" w:name="_Toc29"/>
      <w:r>
        <w:rPr>
          <w:b/>
          <w:highlight w:val="none"/>
        </w:rPr>
        <w:t xml:space="preserve">ПРИЛОЖЕНИЕ Д</w:t>
      </w:r>
      <w:r/>
      <w:bookmarkEnd w:id="29"/>
      <w:r/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30" w:name="_Toc30"/>
      <w:r>
        <w:rPr>
          <w:b/>
          <w:highlight w:val="none"/>
        </w:rPr>
        <w:t xml:space="preserve">Перечень радиоэлементов</w:t>
      </w:r>
      <w:r/>
      <w:bookmarkEnd w:id="30"/>
      <w:r/>
      <w:r/>
    </w:p>
    <w:p>
      <w:pPr>
        <w:pStyle w:val="886"/>
        <w:ind w:firstLine="0"/>
        <w:jc w:val="center"/>
        <w:rPr>
          <w:highlight w:val="yellow"/>
        </w:rPr>
      </w:pPr>
      <w:r>
        <w:rPr>
          <w:b/>
          <w:highlight w:val="yellow"/>
        </w:rPr>
        <w:t xml:space="preserve">Листов Х</w:t>
      </w:r>
      <w:r>
        <w:rPr>
          <w:b/>
          <w:highlight w:val="yellow"/>
        </w:rPr>
      </w:r>
      <w:r/>
    </w:p>
    <w:p>
      <w:pPr>
        <w:pStyle w:val="886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886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0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30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0">
    <w:name w:val="Heading 1"/>
    <w:basedOn w:val="878"/>
    <w:next w:val="878"/>
    <w:link w:val="701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701">
    <w:name w:val="Heading 1 Char"/>
    <w:link w:val="700"/>
    <w:uiPriority w:val="9"/>
    <w:rPr>
      <w:b/>
      <w:sz w:val="28"/>
    </w:rPr>
  </w:style>
  <w:style w:type="paragraph" w:styleId="702">
    <w:name w:val="Heading 2"/>
    <w:basedOn w:val="886"/>
    <w:next w:val="878"/>
    <w:link w:val="703"/>
    <w:uiPriority w:val="9"/>
    <w:unhideWhenUsed/>
    <w:qFormat/>
    <w:pPr>
      <w:ind w:firstLine="708"/>
      <w:jc w:val="both"/>
    </w:pPr>
    <w:rPr>
      <w:b/>
      <w:sz w:val="28"/>
    </w:rPr>
  </w:style>
  <w:style w:type="character" w:styleId="703">
    <w:name w:val="Heading 2 Char"/>
    <w:link w:val="702"/>
    <w:uiPriority w:val="9"/>
    <w:rPr>
      <w:b/>
      <w:sz w:val="28"/>
    </w:rPr>
  </w:style>
  <w:style w:type="paragraph" w:styleId="704">
    <w:name w:val="Heading 3"/>
    <w:basedOn w:val="878"/>
    <w:next w:val="878"/>
    <w:link w:val="705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705">
    <w:name w:val="Heading 3 Char"/>
    <w:basedOn w:val="885"/>
    <w:link w:val="704"/>
    <w:uiPriority w:val="9"/>
    <w:rPr>
      <w:b/>
      <w:sz w:val="28"/>
    </w:rPr>
  </w:style>
  <w:style w:type="paragraph" w:styleId="706">
    <w:name w:val="Heading 4"/>
    <w:basedOn w:val="878"/>
    <w:next w:val="878"/>
    <w:link w:val="70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07">
    <w:name w:val="Heading 4 Char"/>
    <w:link w:val="706"/>
    <w:uiPriority w:val="9"/>
    <w:rPr>
      <w:rFonts w:ascii="Arial" w:hAnsi="Arial" w:eastAsia="Arial" w:cs="Arial"/>
      <w:b/>
      <w:bCs/>
      <w:sz w:val="26"/>
      <w:szCs w:val="26"/>
    </w:rPr>
  </w:style>
  <w:style w:type="paragraph" w:styleId="708">
    <w:name w:val="Heading 5"/>
    <w:basedOn w:val="878"/>
    <w:next w:val="878"/>
    <w:link w:val="70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09">
    <w:name w:val="Heading 5 Char"/>
    <w:link w:val="708"/>
    <w:uiPriority w:val="9"/>
    <w:rPr>
      <w:rFonts w:ascii="Arial" w:hAnsi="Arial" w:eastAsia="Arial" w:cs="Arial"/>
      <w:b/>
      <w:bCs/>
      <w:sz w:val="24"/>
      <w:szCs w:val="24"/>
    </w:rPr>
  </w:style>
  <w:style w:type="paragraph" w:styleId="710">
    <w:name w:val="Heading 6"/>
    <w:basedOn w:val="878"/>
    <w:next w:val="878"/>
    <w:link w:val="71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1">
    <w:name w:val="Heading 6 Char"/>
    <w:link w:val="710"/>
    <w:uiPriority w:val="9"/>
    <w:rPr>
      <w:rFonts w:ascii="Arial" w:hAnsi="Arial" w:eastAsia="Arial" w:cs="Arial"/>
      <w:b/>
      <w:bCs/>
      <w:sz w:val="22"/>
      <w:szCs w:val="22"/>
    </w:rPr>
  </w:style>
  <w:style w:type="paragraph" w:styleId="712">
    <w:name w:val="Heading 7"/>
    <w:basedOn w:val="878"/>
    <w:next w:val="878"/>
    <w:link w:val="71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3">
    <w:name w:val="Heading 7 Char"/>
    <w:link w:val="71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4">
    <w:name w:val="Heading 8"/>
    <w:basedOn w:val="878"/>
    <w:next w:val="878"/>
    <w:link w:val="71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5">
    <w:name w:val="Heading 8 Char"/>
    <w:link w:val="714"/>
    <w:uiPriority w:val="9"/>
    <w:rPr>
      <w:rFonts w:ascii="Arial" w:hAnsi="Arial" w:eastAsia="Arial" w:cs="Arial"/>
      <w:i/>
      <w:iCs/>
      <w:sz w:val="22"/>
      <w:szCs w:val="22"/>
    </w:rPr>
  </w:style>
  <w:style w:type="paragraph" w:styleId="716">
    <w:name w:val="Heading 9"/>
    <w:basedOn w:val="878"/>
    <w:next w:val="878"/>
    <w:link w:val="71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7">
    <w:name w:val="Heading 9 Char"/>
    <w:link w:val="716"/>
    <w:uiPriority w:val="9"/>
    <w:rPr>
      <w:rFonts w:ascii="Arial" w:hAnsi="Arial" w:eastAsia="Arial" w:cs="Arial"/>
      <w:i/>
      <w:iCs/>
      <w:sz w:val="21"/>
      <w:szCs w:val="21"/>
    </w:rPr>
  </w:style>
  <w:style w:type="paragraph" w:styleId="718">
    <w:name w:val="List Paragraph"/>
    <w:basedOn w:val="878"/>
    <w:uiPriority w:val="34"/>
    <w:qFormat/>
    <w:pPr>
      <w:contextualSpacing/>
      <w:ind w:left="720"/>
    </w:pPr>
  </w:style>
  <w:style w:type="paragraph" w:styleId="719">
    <w:name w:val="No Spacing"/>
    <w:uiPriority w:val="1"/>
    <w:qFormat/>
    <w:pPr>
      <w:spacing w:before="0" w:after="0" w:line="240" w:lineRule="auto"/>
    </w:pPr>
  </w:style>
  <w:style w:type="paragraph" w:styleId="720">
    <w:name w:val="Title"/>
    <w:basedOn w:val="878"/>
    <w:next w:val="878"/>
    <w:link w:val="72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1">
    <w:name w:val="Title Char"/>
    <w:link w:val="720"/>
    <w:uiPriority w:val="10"/>
    <w:rPr>
      <w:sz w:val="48"/>
      <w:szCs w:val="48"/>
    </w:rPr>
  </w:style>
  <w:style w:type="paragraph" w:styleId="722">
    <w:name w:val="Subtitle"/>
    <w:basedOn w:val="878"/>
    <w:next w:val="878"/>
    <w:link w:val="723"/>
    <w:uiPriority w:val="11"/>
    <w:qFormat/>
    <w:pPr>
      <w:spacing w:before="200" w:after="200"/>
    </w:pPr>
    <w:rPr>
      <w:sz w:val="24"/>
      <w:szCs w:val="24"/>
    </w:rPr>
  </w:style>
  <w:style w:type="character" w:styleId="723">
    <w:name w:val="Subtitle Char"/>
    <w:link w:val="722"/>
    <w:uiPriority w:val="11"/>
    <w:rPr>
      <w:sz w:val="24"/>
      <w:szCs w:val="24"/>
    </w:rPr>
  </w:style>
  <w:style w:type="paragraph" w:styleId="724">
    <w:name w:val="Quote"/>
    <w:basedOn w:val="878"/>
    <w:next w:val="878"/>
    <w:link w:val="725"/>
    <w:uiPriority w:val="29"/>
    <w:qFormat/>
    <w:pPr>
      <w:ind w:left="720" w:right="720"/>
    </w:pPr>
    <w:rPr>
      <w:i/>
    </w:rPr>
  </w:style>
  <w:style w:type="character" w:styleId="725">
    <w:name w:val="Quote Char"/>
    <w:link w:val="724"/>
    <w:uiPriority w:val="29"/>
    <w:rPr>
      <w:i/>
    </w:rPr>
  </w:style>
  <w:style w:type="paragraph" w:styleId="726">
    <w:name w:val="Intense Quote"/>
    <w:basedOn w:val="878"/>
    <w:next w:val="878"/>
    <w:link w:val="72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7">
    <w:name w:val="Intense Quote Char"/>
    <w:link w:val="726"/>
    <w:uiPriority w:val="30"/>
    <w:rPr>
      <w:i/>
    </w:rPr>
  </w:style>
  <w:style w:type="paragraph" w:styleId="728">
    <w:name w:val="Header"/>
    <w:basedOn w:val="878"/>
    <w:link w:val="72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9">
    <w:name w:val="Header Char"/>
    <w:link w:val="728"/>
    <w:uiPriority w:val="99"/>
  </w:style>
  <w:style w:type="paragraph" w:styleId="730">
    <w:name w:val="Footer"/>
    <w:basedOn w:val="878"/>
    <w:link w:val="73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1">
    <w:name w:val="Footer Char"/>
    <w:link w:val="730"/>
    <w:uiPriority w:val="99"/>
  </w:style>
  <w:style w:type="paragraph" w:styleId="732">
    <w:name w:val="Caption"/>
    <w:basedOn w:val="878"/>
    <w:next w:val="87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3">
    <w:name w:val="Caption Char"/>
    <w:basedOn w:val="732"/>
    <w:link w:val="730"/>
    <w:uiPriority w:val="99"/>
  </w:style>
  <w:style w:type="table" w:styleId="734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5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6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7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8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9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1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3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4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5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6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7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8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9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0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71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72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73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74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75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6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7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8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9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0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1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2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3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8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9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0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1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2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3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4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6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7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8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9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0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1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2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3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34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35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6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7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8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9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0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1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2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3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4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5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6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7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8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9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50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51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52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53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4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5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6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7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8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9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0">
    <w:name w:val="Hyperlink"/>
    <w:uiPriority w:val="99"/>
    <w:unhideWhenUsed/>
    <w:rPr>
      <w:color w:val="0000ff" w:themeColor="hyperlink"/>
      <w:u w:val="single"/>
    </w:rPr>
  </w:style>
  <w:style w:type="paragraph" w:styleId="861">
    <w:name w:val="footnote text"/>
    <w:basedOn w:val="878"/>
    <w:link w:val="862"/>
    <w:uiPriority w:val="99"/>
    <w:semiHidden/>
    <w:unhideWhenUsed/>
    <w:pPr>
      <w:spacing w:after="40" w:line="240" w:lineRule="auto"/>
    </w:pPr>
    <w:rPr>
      <w:sz w:val="18"/>
    </w:rPr>
  </w:style>
  <w:style w:type="character" w:styleId="862">
    <w:name w:val="Footnote Text Char"/>
    <w:link w:val="861"/>
    <w:uiPriority w:val="99"/>
    <w:rPr>
      <w:sz w:val="18"/>
    </w:rPr>
  </w:style>
  <w:style w:type="character" w:styleId="863">
    <w:name w:val="footnote reference"/>
    <w:uiPriority w:val="99"/>
    <w:unhideWhenUsed/>
    <w:rPr>
      <w:vertAlign w:val="superscript"/>
    </w:rPr>
  </w:style>
  <w:style w:type="paragraph" w:styleId="864">
    <w:name w:val="endnote text"/>
    <w:basedOn w:val="878"/>
    <w:link w:val="865"/>
    <w:uiPriority w:val="99"/>
    <w:semiHidden/>
    <w:unhideWhenUsed/>
    <w:pPr>
      <w:spacing w:after="0" w:line="240" w:lineRule="auto"/>
    </w:pPr>
    <w:rPr>
      <w:sz w:val="20"/>
    </w:rPr>
  </w:style>
  <w:style w:type="character" w:styleId="865">
    <w:name w:val="Endnote Text Char"/>
    <w:link w:val="864"/>
    <w:uiPriority w:val="99"/>
    <w:rPr>
      <w:sz w:val="20"/>
    </w:rPr>
  </w:style>
  <w:style w:type="character" w:styleId="866">
    <w:name w:val="endnote reference"/>
    <w:uiPriority w:val="99"/>
    <w:semiHidden/>
    <w:unhideWhenUsed/>
    <w:rPr>
      <w:vertAlign w:val="superscript"/>
    </w:rPr>
  </w:style>
  <w:style w:type="paragraph" w:styleId="867">
    <w:name w:val="toc 1"/>
    <w:basedOn w:val="878"/>
    <w:next w:val="878"/>
    <w:uiPriority w:val="39"/>
    <w:unhideWhenUsed/>
    <w:pPr>
      <w:ind w:left="0" w:right="0" w:firstLine="0"/>
      <w:spacing w:after="57"/>
    </w:pPr>
  </w:style>
  <w:style w:type="paragraph" w:styleId="868">
    <w:name w:val="toc 2"/>
    <w:basedOn w:val="878"/>
    <w:next w:val="878"/>
    <w:uiPriority w:val="39"/>
    <w:unhideWhenUsed/>
    <w:pPr>
      <w:ind w:left="283" w:right="0" w:firstLine="0"/>
      <w:spacing w:after="57"/>
    </w:pPr>
  </w:style>
  <w:style w:type="paragraph" w:styleId="869">
    <w:name w:val="toc 3"/>
    <w:basedOn w:val="878"/>
    <w:next w:val="878"/>
    <w:uiPriority w:val="39"/>
    <w:unhideWhenUsed/>
    <w:pPr>
      <w:ind w:left="567" w:right="0" w:firstLine="0"/>
      <w:spacing w:after="57"/>
    </w:pPr>
  </w:style>
  <w:style w:type="paragraph" w:styleId="870">
    <w:name w:val="toc 4"/>
    <w:basedOn w:val="878"/>
    <w:next w:val="878"/>
    <w:uiPriority w:val="39"/>
    <w:unhideWhenUsed/>
    <w:pPr>
      <w:ind w:left="850" w:right="0" w:firstLine="0"/>
      <w:spacing w:after="57"/>
    </w:pPr>
  </w:style>
  <w:style w:type="paragraph" w:styleId="871">
    <w:name w:val="toc 5"/>
    <w:basedOn w:val="878"/>
    <w:next w:val="878"/>
    <w:uiPriority w:val="39"/>
    <w:unhideWhenUsed/>
    <w:pPr>
      <w:ind w:left="1134" w:right="0" w:firstLine="0"/>
      <w:spacing w:after="57"/>
    </w:pPr>
  </w:style>
  <w:style w:type="paragraph" w:styleId="872">
    <w:name w:val="toc 6"/>
    <w:basedOn w:val="878"/>
    <w:next w:val="878"/>
    <w:uiPriority w:val="39"/>
    <w:unhideWhenUsed/>
    <w:pPr>
      <w:ind w:left="1417" w:right="0" w:firstLine="0"/>
      <w:spacing w:after="57"/>
    </w:pPr>
  </w:style>
  <w:style w:type="paragraph" w:styleId="873">
    <w:name w:val="toc 7"/>
    <w:basedOn w:val="878"/>
    <w:next w:val="878"/>
    <w:uiPriority w:val="39"/>
    <w:unhideWhenUsed/>
    <w:pPr>
      <w:ind w:left="1701" w:right="0" w:firstLine="0"/>
      <w:spacing w:after="57"/>
    </w:pPr>
  </w:style>
  <w:style w:type="paragraph" w:styleId="874">
    <w:name w:val="toc 8"/>
    <w:basedOn w:val="878"/>
    <w:next w:val="878"/>
    <w:uiPriority w:val="39"/>
    <w:unhideWhenUsed/>
    <w:pPr>
      <w:ind w:left="1984" w:right="0" w:firstLine="0"/>
      <w:spacing w:after="57"/>
    </w:pPr>
  </w:style>
  <w:style w:type="paragraph" w:styleId="875">
    <w:name w:val="toc 9"/>
    <w:basedOn w:val="878"/>
    <w:next w:val="878"/>
    <w:uiPriority w:val="39"/>
    <w:unhideWhenUsed/>
    <w:pPr>
      <w:ind w:left="2268" w:right="0" w:firstLine="0"/>
      <w:spacing w:after="57"/>
    </w:pPr>
  </w:style>
  <w:style w:type="paragraph" w:styleId="876">
    <w:name w:val="TOC Heading"/>
    <w:uiPriority w:val="39"/>
    <w:unhideWhenUsed/>
  </w:style>
  <w:style w:type="paragraph" w:styleId="877">
    <w:name w:val="table of figures"/>
    <w:basedOn w:val="878"/>
    <w:next w:val="878"/>
    <w:uiPriority w:val="99"/>
    <w:unhideWhenUsed/>
    <w:pPr>
      <w:spacing w:after="0" w:afterAutospacing="0"/>
    </w:pPr>
  </w:style>
  <w:style w:type="paragraph" w:styleId="878" w:default="1">
    <w:name w:val="Normal"/>
    <w:next w:val="878"/>
    <w:link w:val="878"/>
    <w:rPr>
      <w:rFonts w:ascii="Times New Roman" w:hAnsi="Times New Roman" w:eastAsia="Times New Roman"/>
      <w:sz w:val="24"/>
      <w:szCs w:val="24"/>
      <w:lang w:val="ru-RU" w:eastAsia="ar-SA" w:bidi="ar-SA"/>
    </w:rPr>
  </w:style>
  <w:style w:type="character" w:styleId="879">
    <w:name w:val="Основной шрифт абзаца"/>
    <w:next w:val="879"/>
    <w:link w:val="878"/>
    <w:semiHidden/>
  </w:style>
  <w:style w:type="table" w:styleId="880">
    <w:name w:val="Обычная таблица"/>
    <w:next w:val="880"/>
    <w:link w:val="878"/>
    <w:semiHidden/>
    <w:tblPr/>
  </w:style>
  <w:style w:type="numbering" w:styleId="881">
    <w:name w:val="Нет списка"/>
    <w:next w:val="881"/>
    <w:link w:val="878"/>
    <w:semiHidden/>
  </w:style>
  <w:style w:type="character" w:styleId="882" w:default="1">
    <w:name w:val="Default Paragraph Font"/>
    <w:uiPriority w:val="1"/>
    <w:semiHidden/>
    <w:unhideWhenUsed/>
  </w:style>
  <w:style w:type="numbering" w:styleId="883" w:default="1">
    <w:name w:val="No List"/>
    <w:uiPriority w:val="99"/>
    <w:semiHidden/>
    <w:unhideWhenUsed/>
  </w:style>
  <w:style w:type="table" w:styleId="884" w:default="1">
    <w:name w:val="Normal Table"/>
    <w:uiPriority w:val="99"/>
    <w:semiHidden/>
    <w:unhideWhenUsed/>
    <w:tblPr/>
  </w:style>
  <w:style w:type="character" w:styleId="885" w:customStyle="1">
    <w:name w:val="обычный_character"/>
    <w:basedOn w:val="701"/>
    <w:link w:val="886"/>
    <w:rPr>
      <w:b w:val="0"/>
    </w:rPr>
  </w:style>
  <w:style w:type="paragraph" w:styleId="886" w:customStyle="1">
    <w:name w:val="обычный"/>
    <w:basedOn w:val="700"/>
    <w:link w:val="885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35" w:default="1">
    <w:name w:val="Normal"/>
    <w:qFormat/>
  </w:style>
  <w:style w:type="character" w:styleId="1336" w:default="1">
    <w:name w:val="Default Paragraph Font"/>
    <w:uiPriority w:val="1"/>
    <w:semiHidden/>
    <w:unhideWhenUsed/>
  </w:style>
  <w:style w:type="numbering" w:styleId="1337" w:default="1">
    <w:name w:val="No List"/>
    <w:uiPriority w:val="99"/>
    <w:semiHidden/>
    <w:unhideWhenUsed/>
  </w:style>
  <w:style w:type="paragraph" w:styleId="1338">
    <w:name w:val="Heading 1"/>
    <w:basedOn w:val="1335"/>
    <w:next w:val="1335"/>
    <w:link w:val="133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39">
    <w:name w:val="Heading 1 Char"/>
    <w:basedOn w:val="1336"/>
    <w:link w:val="1338"/>
    <w:uiPriority w:val="9"/>
    <w:rPr>
      <w:rFonts w:ascii="Arial" w:hAnsi="Arial" w:eastAsia="Arial" w:cs="Arial"/>
      <w:sz w:val="40"/>
      <w:szCs w:val="40"/>
    </w:rPr>
  </w:style>
  <w:style w:type="paragraph" w:styleId="1340">
    <w:name w:val="Heading 2"/>
    <w:basedOn w:val="1335"/>
    <w:next w:val="1335"/>
    <w:link w:val="134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41">
    <w:name w:val="Heading 2 Char"/>
    <w:basedOn w:val="1336"/>
    <w:link w:val="1340"/>
    <w:uiPriority w:val="9"/>
    <w:rPr>
      <w:rFonts w:ascii="Arial" w:hAnsi="Arial" w:eastAsia="Arial" w:cs="Arial"/>
      <w:sz w:val="34"/>
    </w:rPr>
  </w:style>
  <w:style w:type="paragraph" w:styleId="1342">
    <w:name w:val="Heading 3"/>
    <w:basedOn w:val="1335"/>
    <w:next w:val="1335"/>
    <w:link w:val="13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43">
    <w:name w:val="Heading 3 Char"/>
    <w:basedOn w:val="1336"/>
    <w:link w:val="1342"/>
    <w:uiPriority w:val="9"/>
    <w:rPr>
      <w:rFonts w:ascii="Arial" w:hAnsi="Arial" w:eastAsia="Arial" w:cs="Arial"/>
      <w:sz w:val="30"/>
      <w:szCs w:val="30"/>
    </w:rPr>
  </w:style>
  <w:style w:type="paragraph" w:styleId="1344">
    <w:name w:val="Heading 4"/>
    <w:basedOn w:val="1335"/>
    <w:next w:val="1335"/>
    <w:link w:val="13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45">
    <w:name w:val="Heading 4 Char"/>
    <w:basedOn w:val="1336"/>
    <w:link w:val="1344"/>
    <w:uiPriority w:val="9"/>
    <w:rPr>
      <w:rFonts w:ascii="Arial" w:hAnsi="Arial" w:eastAsia="Arial" w:cs="Arial"/>
      <w:b/>
      <w:bCs/>
      <w:sz w:val="26"/>
      <w:szCs w:val="26"/>
    </w:rPr>
  </w:style>
  <w:style w:type="paragraph" w:styleId="1346">
    <w:name w:val="Heading 5"/>
    <w:basedOn w:val="1335"/>
    <w:next w:val="1335"/>
    <w:link w:val="13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47">
    <w:name w:val="Heading 5 Char"/>
    <w:basedOn w:val="1336"/>
    <w:link w:val="1346"/>
    <w:uiPriority w:val="9"/>
    <w:rPr>
      <w:rFonts w:ascii="Arial" w:hAnsi="Arial" w:eastAsia="Arial" w:cs="Arial"/>
      <w:b/>
      <w:bCs/>
      <w:sz w:val="24"/>
      <w:szCs w:val="24"/>
    </w:rPr>
  </w:style>
  <w:style w:type="paragraph" w:styleId="1348">
    <w:name w:val="Heading 6"/>
    <w:basedOn w:val="1335"/>
    <w:next w:val="1335"/>
    <w:link w:val="13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49">
    <w:name w:val="Heading 6 Char"/>
    <w:basedOn w:val="1336"/>
    <w:link w:val="1348"/>
    <w:uiPriority w:val="9"/>
    <w:rPr>
      <w:rFonts w:ascii="Arial" w:hAnsi="Arial" w:eastAsia="Arial" w:cs="Arial"/>
      <w:b/>
      <w:bCs/>
      <w:sz w:val="22"/>
      <w:szCs w:val="22"/>
    </w:rPr>
  </w:style>
  <w:style w:type="paragraph" w:styleId="1350">
    <w:name w:val="Heading 7"/>
    <w:basedOn w:val="1335"/>
    <w:next w:val="1335"/>
    <w:link w:val="13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51">
    <w:name w:val="Heading 7 Char"/>
    <w:basedOn w:val="1336"/>
    <w:link w:val="135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52">
    <w:name w:val="Heading 8"/>
    <w:basedOn w:val="1335"/>
    <w:next w:val="1335"/>
    <w:link w:val="13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53">
    <w:name w:val="Heading 8 Char"/>
    <w:basedOn w:val="1336"/>
    <w:link w:val="1352"/>
    <w:uiPriority w:val="9"/>
    <w:rPr>
      <w:rFonts w:ascii="Arial" w:hAnsi="Arial" w:eastAsia="Arial" w:cs="Arial"/>
      <w:i/>
      <w:iCs/>
      <w:sz w:val="22"/>
      <w:szCs w:val="22"/>
    </w:rPr>
  </w:style>
  <w:style w:type="paragraph" w:styleId="1354">
    <w:name w:val="Heading 9"/>
    <w:basedOn w:val="1335"/>
    <w:next w:val="1335"/>
    <w:link w:val="13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55">
    <w:name w:val="Heading 9 Char"/>
    <w:basedOn w:val="1336"/>
    <w:link w:val="1354"/>
    <w:uiPriority w:val="9"/>
    <w:rPr>
      <w:rFonts w:ascii="Arial" w:hAnsi="Arial" w:eastAsia="Arial" w:cs="Arial"/>
      <w:i/>
      <w:iCs/>
      <w:sz w:val="21"/>
      <w:szCs w:val="21"/>
    </w:rPr>
  </w:style>
  <w:style w:type="paragraph" w:styleId="1356">
    <w:name w:val="List Paragraph"/>
    <w:basedOn w:val="1335"/>
    <w:uiPriority w:val="34"/>
    <w:qFormat/>
    <w:pPr>
      <w:contextualSpacing/>
      <w:ind w:left="720"/>
    </w:pPr>
  </w:style>
  <w:style w:type="table" w:styleId="135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58">
    <w:name w:val="No Spacing"/>
    <w:uiPriority w:val="1"/>
    <w:qFormat/>
    <w:pPr>
      <w:spacing w:before="0" w:after="0" w:line="240" w:lineRule="auto"/>
    </w:pPr>
  </w:style>
  <w:style w:type="paragraph" w:styleId="1359">
    <w:name w:val="Title"/>
    <w:basedOn w:val="1335"/>
    <w:next w:val="1335"/>
    <w:link w:val="136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60">
    <w:name w:val="Title Char"/>
    <w:basedOn w:val="1336"/>
    <w:link w:val="1359"/>
    <w:uiPriority w:val="10"/>
    <w:rPr>
      <w:sz w:val="48"/>
      <w:szCs w:val="48"/>
    </w:rPr>
  </w:style>
  <w:style w:type="paragraph" w:styleId="1361">
    <w:name w:val="Subtitle"/>
    <w:basedOn w:val="1335"/>
    <w:next w:val="1335"/>
    <w:link w:val="1362"/>
    <w:uiPriority w:val="11"/>
    <w:qFormat/>
    <w:pPr>
      <w:spacing w:before="200" w:after="200"/>
    </w:pPr>
    <w:rPr>
      <w:sz w:val="24"/>
      <w:szCs w:val="24"/>
    </w:rPr>
  </w:style>
  <w:style w:type="character" w:styleId="1362">
    <w:name w:val="Subtitle Char"/>
    <w:basedOn w:val="1336"/>
    <w:link w:val="1361"/>
    <w:uiPriority w:val="11"/>
    <w:rPr>
      <w:sz w:val="24"/>
      <w:szCs w:val="24"/>
    </w:rPr>
  </w:style>
  <w:style w:type="paragraph" w:styleId="1363">
    <w:name w:val="Quote"/>
    <w:basedOn w:val="1335"/>
    <w:next w:val="1335"/>
    <w:link w:val="1364"/>
    <w:uiPriority w:val="29"/>
    <w:qFormat/>
    <w:pPr>
      <w:ind w:left="720" w:right="720"/>
    </w:pPr>
    <w:rPr>
      <w:i/>
    </w:rPr>
  </w:style>
  <w:style w:type="character" w:styleId="1364">
    <w:name w:val="Quote Char"/>
    <w:link w:val="1363"/>
    <w:uiPriority w:val="29"/>
    <w:rPr>
      <w:i/>
    </w:rPr>
  </w:style>
  <w:style w:type="paragraph" w:styleId="1365">
    <w:name w:val="Intense Quote"/>
    <w:basedOn w:val="1335"/>
    <w:next w:val="1335"/>
    <w:link w:val="136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66">
    <w:name w:val="Intense Quote Char"/>
    <w:link w:val="1365"/>
    <w:uiPriority w:val="30"/>
    <w:rPr>
      <w:i/>
    </w:rPr>
  </w:style>
  <w:style w:type="paragraph" w:styleId="1367">
    <w:name w:val="Header"/>
    <w:basedOn w:val="1335"/>
    <w:link w:val="136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8">
    <w:name w:val="Header Char"/>
    <w:basedOn w:val="1336"/>
    <w:link w:val="1367"/>
    <w:uiPriority w:val="99"/>
  </w:style>
  <w:style w:type="paragraph" w:styleId="1369">
    <w:name w:val="Footer"/>
    <w:basedOn w:val="1335"/>
    <w:link w:val="137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70">
    <w:name w:val="Footer Char"/>
    <w:basedOn w:val="1336"/>
    <w:link w:val="1369"/>
    <w:uiPriority w:val="99"/>
  </w:style>
  <w:style w:type="paragraph" w:styleId="1371">
    <w:name w:val="Caption"/>
    <w:basedOn w:val="1335"/>
    <w:next w:val="133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72">
    <w:name w:val="Caption Char"/>
    <w:basedOn w:val="1371"/>
    <w:link w:val="1369"/>
    <w:uiPriority w:val="99"/>
  </w:style>
  <w:style w:type="table" w:styleId="1373">
    <w:name w:val="Table Grid"/>
    <w:basedOn w:val="135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74">
    <w:name w:val="Table Grid Light"/>
    <w:basedOn w:val="135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75">
    <w:name w:val="Plain Table 1"/>
    <w:basedOn w:val="135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6">
    <w:name w:val="Plain Table 2"/>
    <w:basedOn w:val="135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7">
    <w:name w:val="Plain Table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78">
    <w:name w:val="Plain Table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9">
    <w:name w:val="Plain Table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80">
    <w:name w:val="Grid Table 1 Light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1">
    <w:name w:val="Grid Table 1 Light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2">
    <w:name w:val="Grid Table 1 Light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3">
    <w:name w:val="Grid Table 1 Light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4">
    <w:name w:val="Grid Table 1 Light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5">
    <w:name w:val="Grid Table 1 Light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6">
    <w:name w:val="Grid Table 1 Light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7">
    <w:name w:val="Grid Table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2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9">
    <w:name w:val="Grid Table 2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0">
    <w:name w:val="Grid Table 2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1">
    <w:name w:val="Grid Table 2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2">
    <w:name w:val="Grid Table 2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3">
    <w:name w:val="Grid Table 2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4">
    <w:name w:val="Grid Table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5">
    <w:name w:val="Grid Table 3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6">
    <w:name w:val="Grid Table 3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7">
    <w:name w:val="Grid Table 3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8">
    <w:name w:val="Grid Table 3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9">
    <w:name w:val="Grid Table 3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0">
    <w:name w:val="Grid Table 3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1">
    <w:name w:val="Grid Table 4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02">
    <w:name w:val="Grid Table 4 - Accent 1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03">
    <w:name w:val="Grid Table 4 - Accent 2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4">
    <w:name w:val="Grid Table 4 - Accent 3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05">
    <w:name w:val="Grid Table 4 - Accent 4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06">
    <w:name w:val="Grid Table 4 - Accent 5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07">
    <w:name w:val="Grid Table 4 - Accent 6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08">
    <w:name w:val="Grid Table 5 Dark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09">
    <w:name w:val="Grid Table 5 Dark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10">
    <w:name w:val="Grid Table 5 Dark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11">
    <w:name w:val="Grid Table 5 Dark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12">
    <w:name w:val="Grid Table 5 Dark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13">
    <w:name w:val="Grid Table 5 Dark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14">
    <w:name w:val="Grid Table 5 Dark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15">
    <w:name w:val="Grid Table 6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16">
    <w:name w:val="Grid Table 6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17">
    <w:name w:val="Grid Table 6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18">
    <w:name w:val="Grid Table 6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19">
    <w:name w:val="Grid Table 6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20">
    <w:name w:val="Grid Table 6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21">
    <w:name w:val="Grid Table 6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22">
    <w:name w:val="Grid Table 7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Grid Table 7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Grid Table 7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Grid Table 7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Grid Table 7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Grid Table 7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Grid Table 7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List Table 1 Light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List Table 1 Light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1">
    <w:name w:val="List Table 1 Light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2">
    <w:name w:val="List Table 1 Light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3">
    <w:name w:val="List Table 1 Light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4">
    <w:name w:val="List Table 1 Light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5">
    <w:name w:val="List Table 1 Light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6">
    <w:name w:val="List Table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37">
    <w:name w:val="List Table 2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38">
    <w:name w:val="List Table 2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39">
    <w:name w:val="List Table 2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40">
    <w:name w:val="List Table 2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41">
    <w:name w:val="List Table 2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42">
    <w:name w:val="List Table 2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43">
    <w:name w:val="List Table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3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List Table 3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List Table 3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7">
    <w:name w:val="List Table 3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List Table 3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List Table 3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List Table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List Table 4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2">
    <w:name w:val="List Table 4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3">
    <w:name w:val="List Table 4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List Table 4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5">
    <w:name w:val="List Table 4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6">
    <w:name w:val="List Table 4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List Table 5 Dark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8">
    <w:name w:val="List Table 5 Dark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9">
    <w:name w:val="List Table 5 Dark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0">
    <w:name w:val="List Table 5 Dark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1">
    <w:name w:val="List Table 5 Dark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2">
    <w:name w:val="List Table 5 Dark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3">
    <w:name w:val="List Table 5 Dark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4">
    <w:name w:val="List Table 6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65">
    <w:name w:val="List Table 6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66">
    <w:name w:val="List Table 6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7">
    <w:name w:val="List Table 6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68">
    <w:name w:val="List Table 6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9">
    <w:name w:val="List Table 6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70">
    <w:name w:val="List Table 6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71">
    <w:name w:val="List Table 7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2">
    <w:name w:val="List Table 7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3">
    <w:name w:val="List Table 7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4">
    <w:name w:val="List Table 7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75">
    <w:name w:val="List Table 7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76">
    <w:name w:val="List Table 7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77">
    <w:name w:val="List Table 7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78">
    <w:name w:val="Lined - Accent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9">
    <w:name w:val="Lined - Accent 1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0">
    <w:name w:val="Lined - Accent 2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1">
    <w:name w:val="Lined - Accent 3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2">
    <w:name w:val="Lined - Accent 4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83">
    <w:name w:val="Lined - Accent 5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84">
    <w:name w:val="Lined - Accent 6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85">
    <w:name w:val="Bordered &amp; Lined - Accent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86">
    <w:name w:val="Bordered &amp; Lined - Accent 1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7">
    <w:name w:val="Bordered &amp; Lined - Accent 2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8">
    <w:name w:val="Bordered &amp; Lined - Accent 3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9">
    <w:name w:val="Bordered &amp; Lined - Accent 4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90">
    <w:name w:val="Bordered &amp; Lined - Accent 5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91">
    <w:name w:val="Bordered &amp; Lined - Accent 6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92">
    <w:name w:val="Bordered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93">
    <w:name w:val="Bordered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94">
    <w:name w:val="Bordered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95">
    <w:name w:val="Bordered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96">
    <w:name w:val="Bordered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97">
    <w:name w:val="Bordered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98">
    <w:name w:val="Bordered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99">
    <w:name w:val="Hyperlink"/>
    <w:uiPriority w:val="99"/>
    <w:unhideWhenUsed/>
    <w:rPr>
      <w:color w:val="0000ff" w:themeColor="hyperlink"/>
      <w:u w:val="single"/>
    </w:rPr>
  </w:style>
  <w:style w:type="paragraph" w:styleId="1500">
    <w:name w:val="footnote text"/>
    <w:basedOn w:val="1335"/>
    <w:link w:val="1501"/>
    <w:uiPriority w:val="99"/>
    <w:semiHidden/>
    <w:unhideWhenUsed/>
    <w:pPr>
      <w:spacing w:after="40" w:line="240" w:lineRule="auto"/>
    </w:pPr>
    <w:rPr>
      <w:sz w:val="18"/>
    </w:rPr>
  </w:style>
  <w:style w:type="character" w:styleId="1501">
    <w:name w:val="Footnote Text Char"/>
    <w:link w:val="1500"/>
    <w:uiPriority w:val="99"/>
    <w:rPr>
      <w:sz w:val="18"/>
    </w:rPr>
  </w:style>
  <w:style w:type="character" w:styleId="1502">
    <w:name w:val="footnote reference"/>
    <w:basedOn w:val="1336"/>
    <w:uiPriority w:val="99"/>
    <w:unhideWhenUsed/>
    <w:rPr>
      <w:vertAlign w:val="superscript"/>
    </w:rPr>
  </w:style>
  <w:style w:type="paragraph" w:styleId="1503">
    <w:name w:val="endnote text"/>
    <w:basedOn w:val="1335"/>
    <w:link w:val="1504"/>
    <w:uiPriority w:val="99"/>
    <w:semiHidden/>
    <w:unhideWhenUsed/>
    <w:pPr>
      <w:spacing w:after="0" w:line="240" w:lineRule="auto"/>
    </w:pPr>
    <w:rPr>
      <w:sz w:val="20"/>
    </w:rPr>
  </w:style>
  <w:style w:type="character" w:styleId="1504">
    <w:name w:val="Endnote Text Char"/>
    <w:link w:val="1503"/>
    <w:uiPriority w:val="99"/>
    <w:rPr>
      <w:sz w:val="20"/>
    </w:rPr>
  </w:style>
  <w:style w:type="character" w:styleId="1505">
    <w:name w:val="endnote reference"/>
    <w:basedOn w:val="1336"/>
    <w:uiPriority w:val="99"/>
    <w:semiHidden/>
    <w:unhideWhenUsed/>
    <w:rPr>
      <w:vertAlign w:val="superscript"/>
    </w:rPr>
  </w:style>
  <w:style w:type="paragraph" w:styleId="1506">
    <w:name w:val="toc 1"/>
    <w:basedOn w:val="1335"/>
    <w:next w:val="1335"/>
    <w:uiPriority w:val="39"/>
    <w:unhideWhenUsed/>
    <w:pPr>
      <w:ind w:left="0" w:right="0" w:firstLine="0"/>
      <w:spacing w:after="57"/>
    </w:pPr>
  </w:style>
  <w:style w:type="paragraph" w:styleId="1507">
    <w:name w:val="toc 2"/>
    <w:basedOn w:val="1335"/>
    <w:next w:val="1335"/>
    <w:uiPriority w:val="39"/>
    <w:unhideWhenUsed/>
    <w:pPr>
      <w:ind w:left="283" w:right="0" w:firstLine="0"/>
      <w:spacing w:after="57"/>
    </w:pPr>
  </w:style>
  <w:style w:type="paragraph" w:styleId="1508">
    <w:name w:val="toc 3"/>
    <w:basedOn w:val="1335"/>
    <w:next w:val="1335"/>
    <w:uiPriority w:val="39"/>
    <w:unhideWhenUsed/>
    <w:pPr>
      <w:ind w:left="567" w:right="0" w:firstLine="0"/>
      <w:spacing w:after="57"/>
    </w:pPr>
  </w:style>
  <w:style w:type="paragraph" w:styleId="1509">
    <w:name w:val="toc 4"/>
    <w:basedOn w:val="1335"/>
    <w:next w:val="1335"/>
    <w:uiPriority w:val="39"/>
    <w:unhideWhenUsed/>
    <w:pPr>
      <w:ind w:left="850" w:right="0" w:firstLine="0"/>
      <w:spacing w:after="57"/>
    </w:pPr>
  </w:style>
  <w:style w:type="paragraph" w:styleId="1510">
    <w:name w:val="toc 5"/>
    <w:basedOn w:val="1335"/>
    <w:next w:val="1335"/>
    <w:uiPriority w:val="39"/>
    <w:unhideWhenUsed/>
    <w:pPr>
      <w:ind w:left="1134" w:right="0" w:firstLine="0"/>
      <w:spacing w:after="57"/>
    </w:pPr>
  </w:style>
  <w:style w:type="paragraph" w:styleId="1511">
    <w:name w:val="toc 6"/>
    <w:basedOn w:val="1335"/>
    <w:next w:val="1335"/>
    <w:uiPriority w:val="39"/>
    <w:unhideWhenUsed/>
    <w:pPr>
      <w:ind w:left="1417" w:right="0" w:firstLine="0"/>
      <w:spacing w:after="57"/>
    </w:pPr>
  </w:style>
  <w:style w:type="paragraph" w:styleId="1512">
    <w:name w:val="toc 7"/>
    <w:basedOn w:val="1335"/>
    <w:next w:val="1335"/>
    <w:uiPriority w:val="39"/>
    <w:unhideWhenUsed/>
    <w:pPr>
      <w:ind w:left="1701" w:right="0" w:firstLine="0"/>
      <w:spacing w:after="57"/>
    </w:pPr>
  </w:style>
  <w:style w:type="paragraph" w:styleId="1513">
    <w:name w:val="toc 8"/>
    <w:basedOn w:val="1335"/>
    <w:next w:val="1335"/>
    <w:uiPriority w:val="39"/>
    <w:unhideWhenUsed/>
    <w:pPr>
      <w:ind w:left="1984" w:right="0" w:firstLine="0"/>
      <w:spacing w:after="57"/>
    </w:pPr>
  </w:style>
  <w:style w:type="paragraph" w:styleId="1514">
    <w:name w:val="toc 9"/>
    <w:basedOn w:val="1335"/>
    <w:next w:val="1335"/>
    <w:uiPriority w:val="39"/>
    <w:unhideWhenUsed/>
    <w:pPr>
      <w:ind w:left="2268" w:right="0" w:firstLine="0"/>
      <w:spacing w:after="57"/>
    </w:pPr>
  </w:style>
  <w:style w:type="paragraph" w:styleId="1515">
    <w:name w:val="TOC Heading"/>
    <w:uiPriority w:val="39"/>
    <w:unhideWhenUsed/>
  </w:style>
  <w:style w:type="paragraph" w:styleId="1516">
    <w:name w:val="table of figures"/>
    <w:basedOn w:val="1335"/>
    <w:next w:val="133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20</cp:revision>
  <dcterms:modified xsi:type="dcterms:W3CDTF">2022-11-06T20:25:18Z</dcterms:modified>
</cp:coreProperties>
</file>