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3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30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30"/>
        <w:rPr>
          <w:b/>
          <w:sz w:val="32"/>
        </w:rPr>
      </w:pPr>
      <w:r>
        <w:rPr>
          <w:b/>
          <w:sz w:val="32"/>
        </w:rPr>
      </w:r>
      <w:r/>
    </w:p>
    <w:p>
      <w:pPr>
        <w:pStyle w:val="930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30"/>
      </w:pPr>
      <w:r/>
      <w:r/>
    </w:p>
    <w:p>
      <w:pPr>
        <w:pStyle w:val="930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30"/>
        <w:rPr>
          <w:i/>
        </w:rPr>
      </w:pPr>
      <w:r>
        <w:rPr>
          <w:i/>
        </w:rPr>
      </w:r>
      <w:r/>
    </w:p>
    <w:p>
      <w:pPr>
        <w:pStyle w:val="930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30"/>
        <w:jc w:val="center"/>
        <w:rPr>
          <w:i/>
        </w:rPr>
      </w:pPr>
      <w:r>
        <w:rPr>
          <w:i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930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53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38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19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Введение</w:t>
            </w:r>
            <w:r>
              <w:rPr>
                <w:rStyle w:val="912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912"/>
              </w:rPr>
            </w:r>
            <w:r>
              <w:rPr>
                <w:rStyle w:val="912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3" w:anchor="_Toc3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 Разработка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1.1.1 Разработка обобщенной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7"/>
            </w:rPr>
          </w:pPr>
          <w:hyperlink w:tooltip="#_Toc5" w:anchor="_Toc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1.1.2 </w:t>
            </w:r>
            <w:r>
              <w:rPr>
                <w:rStyle w:val="912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12"/>
              </w:rPr>
              <w:t xml:space="preserve">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57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5"/>
            </w:rPr>
          </w:pPr>
          <w:hyperlink w:tooltip="#_Toc6" w:anchor="_Toc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1.1.3 Детализация функциональной схем</w:t>
            </w:r>
            <w:r>
              <w:rPr>
                <w:rStyle w:val="912"/>
                <w:highlight w:val="none"/>
              </w:rPr>
              <w:t xml:space="preserve">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 Разработка принципиальной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937"/>
              <w:highlight w:val="white"/>
            </w:rPr>
          </w:pPr>
          <w:hyperlink w:tooltip="#_Toc8" w:anchor="_Toc8" w:history="1">
            <w:r>
              <w:rPr>
                <w:rStyle w:val="912"/>
              </w:rPr>
            </w:r>
            <w:r>
              <w:rPr>
                <w:rStyle w:val="912"/>
                <w:highlight w:val="white"/>
              </w:rPr>
              <w:t xml:space="preserve">1.2.1 Драйвер дисплея (</w:t>
            </w:r>
            <w:r>
              <w:rPr>
                <w:rStyle w:val="912"/>
                <w:highlight w:val="white"/>
              </w:rPr>
              <w:t xml:space="preserve">SN74LS48</w:t>
            </w:r>
            <w:r>
              <w:rPr>
                <w:rStyle w:val="912"/>
                <w:highlight w:val="white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37"/>
              <w:highlight w:val="white"/>
            </w:rPr>
          </w:r>
        </w:p>
        <w:p>
          <w:pPr>
            <w:pStyle w:val="921"/>
            <w:tabs>
              <w:tab w:val="left" w:pos="1225" w:leader="none"/>
              <w:tab w:val="right" w:pos="9355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1.2.2 Расчет транзисторных ключей</w:t>
            </w:r>
            <w:r>
              <w:rPr>
                <w:rStyle w:val="912"/>
                <w:highlight w:val="none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1.2.3 Драйвер USB-UART (</w:t>
            </w:r>
            <w:r>
              <w:rPr>
                <w:rStyle w:val="912"/>
              </w:rPr>
              <w:t xml:space="preserve">FT232RL</w:t>
            </w:r>
            <w:r>
              <w:rPr>
                <w:rStyle w:val="912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1.3 Расчет потребляемой мощности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 Разработка программной части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1.4.2 Алгоритм основной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1.4.3 Управление динамической индикацией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1.4.4 Отсчет времени реакции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1.4.5 Работа с UART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 Технологическая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19" w:anchor="_Toc19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2.1 Тестирование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32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20" w:anchor="_Toc2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2.2 Программирование микроконтроллера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/>
        </w:p>
        <w:p>
          <w:pPr>
            <w:pStyle w:val="919"/>
            <w:tabs>
              <w:tab w:val="right" w:pos="9355" w:leader="dot"/>
            </w:tabs>
            <w:rPr>
              <w:rStyle w:val="753"/>
              <w:highlight w:val="none"/>
            </w:rPr>
          </w:pPr>
          <w:hyperlink w:tooltip="#_Toc21" w:anchor="_Toc2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ЗАКЛЮЧЕНИЕ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22" w:anchor="_Toc22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СПИСОК ИСПОЛЬЗОВАННЫХ ИСТОЧНИКОВ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А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Исходный текст программы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Б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52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Функциональная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Принципиальная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29" w:anchor="_Toc29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ПРИЛОЖЕНИЕ Д</w:t>
            </w:r>
            <w:r>
              <w:rPr>
                <w:rStyle w:val="912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30" w:anchor="_Toc30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Перечень радиоэлементов</w:t>
            </w:r>
            <w:r>
              <w:rPr>
                <w:rStyle w:val="912"/>
                <w:highlight w:val="yellow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54</w:t>
              <w:fldChar w:fldCharType="end"/>
            </w:r>
          </w:hyperlink>
          <w:r>
            <w:rPr>
              <w:highlight w:val="yellow"/>
            </w:rPr>
          </w:r>
        </w:p>
        <w:p>
          <w:pPr>
            <w:spacing w:line="360" w:lineRule="auto"/>
            <w:rPr>
              <w:b w:val="0"/>
              <w:bCs w:val="0"/>
              <w:i w:val="0"/>
              <w:sz w:val="28"/>
              <w:szCs w:val="28"/>
              <w:highlight w:val="none"/>
            </w:rPr>
          </w:pPr>
          <w:r>
            <w:rPr>
              <w:sz w:val="28"/>
            </w:rPr>
          </w:r>
          <w:r>
            <w:rPr>
              <w:sz w:val="28"/>
            </w:rPr>
            <w:fldChar w:fldCharType="end"/>
          </w:r>
          <w:r/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53"/>
        </w:rPr>
        <w:t xml:space="preserve">Введение</w:t>
      </w:r>
      <w:r>
        <w:rPr>
          <w:rStyle w:val="753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52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54"/>
        <w:rPr>
          <w:rStyle w:val="755"/>
        </w:rPr>
      </w:pPr>
      <w:r/>
      <w:bookmarkStart w:id="3" w:name="_Toc3"/>
      <w:r>
        <w:rPr>
          <w:rStyle w:val="755"/>
        </w:rPr>
        <w:t xml:space="preserve">1.1 Разработка функциональной схемы</w:t>
      </w:r>
      <w:r/>
      <w:bookmarkEnd w:id="3"/>
      <w:r/>
      <w:r/>
    </w:p>
    <w:p>
      <w:pPr>
        <w:pStyle w:val="756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57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938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56"/>
        <w:ind w:firstLine="708"/>
        <w:rPr>
          <w:rStyle w:val="757"/>
        </w:rPr>
      </w:pPr>
      <w:r/>
      <w:bookmarkStart w:id="5" w:name="_Toc5"/>
      <w:r>
        <w:rPr>
          <w:rStyle w:val="757"/>
        </w:rPr>
        <w:t xml:space="preserve">1.1.2 </w:t>
      </w:r>
      <w:r>
        <w:rPr>
          <w:rStyle w:val="757"/>
        </w:rPr>
        <w:t xml:space="preserve">Описание архитектуры и технические характеристики микроконтрол</w:t>
      </w:r>
      <w:r>
        <w:rPr>
          <w:rStyle w:val="757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55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55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56"/>
        <w:ind w:left="0" w:right="0" w:firstLine="708"/>
        <w:rPr>
          <w:rStyle w:val="755"/>
        </w:rPr>
      </w:pPr>
      <w:r/>
      <w:bookmarkStart w:id="6" w:name="_Toc6"/>
      <w:r>
        <w:rPr>
          <w:rStyle w:val="757"/>
        </w:rPr>
        <w:t xml:space="preserve">1.1.3 Детализация функциональной схем</w:t>
      </w:r>
      <w:r>
        <w:rPr>
          <w:rStyle w:val="755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4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56"/>
        <w:ind w:firstLine="708"/>
        <w:rPr>
          <w:rStyle w:val="937"/>
          <w:highlight w:val="white"/>
        </w:rPr>
      </w:pPr>
      <w:r/>
      <w:bookmarkStart w:id="8" w:name="_Toc8"/>
      <w:r>
        <w:rPr>
          <w:rStyle w:val="757"/>
          <w:highlight w:val="white"/>
        </w:rPr>
        <w:t xml:space="preserve">1.2.1 Драйвер дисплея (</w:t>
      </w:r>
      <w:r>
        <w:rPr>
          <w:rStyle w:val="757"/>
          <w:highlight w:val="white"/>
        </w:rPr>
        <w:t xml:space="preserve">SN74LS48</w:t>
      </w:r>
      <w:r>
        <w:rPr>
          <w:rStyle w:val="757"/>
          <w:highlight w:val="white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37"/>
        </w:rPr>
        <w:t xml:space="preserve">SN74LS48, преобразующий </w:t>
      </w:r>
      <w:r>
        <w:rPr>
          <w:rStyle w:val="937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37"/>
        </w:rPr>
        <w:t xml:space="preserve">[3]</w:t>
      </w:r>
      <w:r>
        <w:rPr>
          <w:rStyle w:val="937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Условное графическое обозначение драйвера представлено на </w:t>
      </w:r>
      <w:r>
        <w:rPr>
          <w:rStyle w:val="937"/>
          <w:highlight w:val="yellow"/>
        </w:rPr>
        <w:t xml:space="preserve">рисунке Х.</w:t>
      </w:r>
      <w:r>
        <w:rPr>
          <w:rStyle w:val="937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937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37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Рисунок Х — условное графическое обозначение </w:t>
      </w:r>
      <w:r>
        <w:rPr>
          <w:rStyle w:val="937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Входы A, B, C, D — разряды двоично-десятичного числа</w:t>
      </w:r>
      <w:r>
        <w:rPr>
          <w:rStyle w:val="937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BI — </w:t>
      </w:r>
      <w:r>
        <w:rPr>
          <w:rStyle w:val="937"/>
          <w:highlight w:val="yellow"/>
        </w:rPr>
        <w:t xml:space="preserve">не отображать 0.</w:t>
      </w:r>
      <w:r>
        <w:rPr>
          <w:rStyle w:val="937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  <w:highlight w:val="yellow"/>
        </w:rPr>
        <w:t xml:space="preserve">Выход RBO — выключено отображение 0.</w:t>
      </w:r>
      <w:r>
        <w:rPr>
          <w:rStyle w:val="937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Состояние ССИ в зависимости от входного числа показано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состояния ССИ</w:t>
      </w:r>
      <w:r>
        <w:rPr>
          <w:rStyle w:val="937"/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/>
      <w:bookmarkEnd w:id="9"/>
      <w:r/>
      <w:r/>
    </w:p>
    <w:p>
      <w:pPr>
        <w:pStyle w:val="938"/>
        <w:rPr>
          <w:rStyle w:val="937"/>
        </w:rPr>
      </w:pPr>
      <w:r>
        <w:rPr>
          <w:b w:val="0"/>
        </w:rPr>
      </w:r>
      <w:r>
        <w:rPr>
          <w:rStyle w:val="937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938"/>
        <w:rPr>
          <w:rStyle w:val="937"/>
        </w:rPr>
      </w:pPr>
      <w:r>
        <w:rPr>
          <w:rStyle w:val="937"/>
        </w:rPr>
        <w:t xml:space="preserve">Схема такого с использованием n-p-n транзистора приведена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>
        <w:rPr>
          <w:highlight w:val="yellow"/>
        </w:rPr>
      </w:r>
      <w:r/>
    </w:p>
    <w:p>
      <w:pPr>
        <w:pStyle w:val="938"/>
        <w:jc w:val="center"/>
        <w:rPr>
          <w:rStyle w:val="937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38"/>
        <w:jc w:val="center"/>
        <w:rPr>
          <w:rStyle w:val="937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37"/>
          <w:highlight w:val="none"/>
        </w:rPr>
      </w:pPr>
      <w:r>
        <w:rPr>
          <w:rStyle w:val="937"/>
          <w:highlight w:val="none"/>
        </w:rPr>
        <w:t xml:space="preserve">Резистор со стороны коллектора ограничивает ток, протекающий в светодиоде [4],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vd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где </w:t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vcc </w:t>
      </w:r>
      <w:r>
        <w:rPr>
          <w:rStyle w:val="937"/>
          <w:highlight w:val="none"/>
          <w:vertAlign w:val="baseline"/>
        </w:rPr>
        <w:t xml:space="preserve">— напряжение питания;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vd </w:t>
      </w:r>
      <w:r>
        <w:rPr>
          <w:rStyle w:val="937"/>
          <w:highlight w:val="none"/>
          <w:vertAlign w:val="baseline"/>
        </w:rPr>
        <w:t xml:space="preserve">— падение напряжения на светодиоде;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 </w:t>
      </w:r>
      <w:r>
        <w:rPr>
          <w:rStyle w:val="937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37"/>
          <w:highlight w:val="none"/>
        </w:rPr>
        <w:t xml:space="preserve">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37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937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Тогда 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</w:t>
      </w:r>
      <w:r>
        <w:rPr>
          <w:rStyle w:val="937"/>
          <w:highlight w:val="none"/>
          <w:vertAlign w:val="baseline"/>
        </w:rPr>
        <w:t xml:space="preserve">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vd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superscript"/>
        </w:rPr>
        <w:t xml:space="preserve">*</w:t>
      </w:r>
      <w:r>
        <w:rPr>
          <w:rStyle w:val="937"/>
          <w:highlight w:val="none"/>
          <w:vertAlign w:val="baseline"/>
        </w:rPr>
        <w:t xml:space="preserve"> = 2.1 / 110  = 19 мА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highlight w:val="none"/>
          <w:vertAlign w:val="baseline"/>
        </w:rPr>
        <w:t xml:space="preserve">Ном</w:t>
      </w:r>
      <w:r>
        <w:rPr>
          <w:rStyle w:val="937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  <w:t xml:space="preserve">где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</w:t>
      </w:r>
      <w:r>
        <w:rPr>
          <w:rStyle w:val="937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(5-2-0.4) / 0.012 = 217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Ближайшие стандартные номиналы резисторов — 200 и 220 Ом. Так как резистор 200 Ом дает ток выше требуемого, что может вывести из строя зуммер, был выбран номинал 220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Тогда 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</w:t>
      </w:r>
      <w:r>
        <w:rPr>
          <w:rStyle w:val="937"/>
          <w:highlight w:val="none"/>
          <w:vertAlign w:val="baseline"/>
        </w:rPr>
        <w:t xml:space="preserve">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superscript"/>
        </w:rPr>
        <w:t xml:space="preserve">*</w:t>
      </w:r>
      <w:r>
        <w:rPr>
          <w:rStyle w:val="937"/>
          <w:highlight w:val="none"/>
          <w:vertAlign w:val="baseline"/>
        </w:rPr>
        <w:t xml:space="preserve"> = 2.6 / 220  = 11.8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(0.0118 / 200) = 74576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75 кОм.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>
        <w:rPr>
          <w:highlight w:val="yellow"/>
        </w:rPr>
      </w:r>
      <w:r/>
    </w:p>
    <w:p>
      <w:pPr>
        <w:pStyle w:val="938"/>
        <w:rPr>
          <w:rStyle w:val="937"/>
          <w:highlight w:val="yellow"/>
          <w:vertAlign w:val="baseline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</w:pPr>
      <w:r>
        <w:rPr>
          <w:highlight w:val="yellow"/>
        </w:rPr>
        <w:br w:type="page" w:clear="all"/>
      </w:r>
      <w:r>
        <w:rPr>
          <w:highlight w:val="yellow"/>
        </w:rPr>
      </w:r>
      <w:r/>
    </w:p>
    <w:p>
      <w:pPr>
        <w:pStyle w:val="756"/>
        <w:ind w:firstLine="708"/>
        <w:rPr>
          <w:highlight w:val="none"/>
        </w:rPr>
      </w:pPr>
      <w:r/>
      <w:bookmarkStart w:id="10" w:name="_Toc10"/>
      <w:r>
        <w:rPr>
          <w:rStyle w:val="757"/>
        </w:rPr>
        <w:t xml:space="preserve">1.2.3 Драйвер USB-UART (</w:t>
      </w:r>
      <w:r>
        <w:rPr>
          <w:rStyle w:val="757"/>
        </w:rPr>
        <w:t xml:space="preserve">FT232RL</w:t>
      </w:r>
      <w:r>
        <w:rPr>
          <w:rStyle w:val="757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37"/>
        </w:rPr>
        <w:t xml:space="preserve">я одним из наиболее популярных интерфейсов подключения периферийных </w:t>
      </w:r>
      <w:r>
        <w:rPr>
          <w:rStyle w:val="937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37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57"/>
          <w:b w:val="0"/>
        </w:rPr>
        <w:t xml:space="preserve">FT232RL [7]</w:t>
      </w:r>
      <w:r>
        <w:rPr>
          <w:rStyle w:val="937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37"/>
        </w:rPr>
        <w:t xml:space="preserve">Структурная схема данного драйвера показана на </w:t>
      </w:r>
      <w:r>
        <w:rPr>
          <w:rStyle w:val="937"/>
          <w:highlight w:val="yellow"/>
        </w:rPr>
        <w:t xml:space="preserve">рисунке Х</w:t>
      </w:r>
      <w:r>
        <w:rPr>
          <w:rStyle w:val="937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57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937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37"/>
          <w:highlight w:val="yellow"/>
        </w:rPr>
        <w:t xml:space="preserve"> рисунке Х.</w:t>
      </w:r>
      <w:r>
        <w:rPr>
          <w:rStyle w:val="937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937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none"/>
        </w:rPr>
        <w:br w:type="page" w:clear="all"/>
      </w:r>
      <w:r/>
    </w:p>
    <w:p>
      <w:pPr>
        <w:pStyle w:val="752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r/>
      <w:bookmarkEnd w:id="11"/>
      <w:r/>
      <w:r/>
    </w:p>
    <w:p>
      <w:pPr>
        <w:pStyle w:val="938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38"/>
        <w:rPr>
          <w:sz w:val="28"/>
          <w:szCs w:val="28"/>
          <w:highlight w:val="yellow"/>
        </w:rPr>
      </w:pPr>
      <w:r>
        <w:rPr>
          <w:sz w:val="28"/>
          <w:szCs w:val="28"/>
          <w:highlight w:val="none"/>
        </w:rPr>
        <w:t xml:space="preserve">Расчет потребляемой мощности приведен в </w:t>
      </w:r>
      <w:r>
        <w:rPr>
          <w:sz w:val="28"/>
          <w:szCs w:val="28"/>
          <w:highlight w:val="yellow"/>
        </w:rPr>
        <w:t xml:space="preserve">таблице Х.</w:t>
      </w:r>
      <w:r>
        <w:rPr>
          <w:sz w:val="28"/>
          <w:szCs w:val="28"/>
          <w:highlight w:val="yellow"/>
        </w:rPr>
      </w:r>
      <w:r/>
    </w:p>
    <w:p>
      <w:pPr>
        <w:pStyle w:val="938"/>
        <w:ind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потребляемая мощность</w:t>
      </w:r>
      <w:r>
        <w:rPr>
          <w:highlight w:val="none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Элемент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Ток потребления, мА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Напряжение, В</w:t>
            </w:r>
            <w:r>
              <w:rPr>
                <w:highlight w:val="none"/>
              </w:rPr>
            </w:r>
            <w:r/>
          </w:p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Потребляемая мощность, мВт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Количество, шт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Суммарная потребляемая мощность, мВт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2.1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39.8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318.4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332.5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2.6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60.8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38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55"/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в цепи базы транзисторов не учитывается, так как она пренебрежима мала по сравнению с мощность, рассеиваемой в цепи коллектора.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1308.2 мВт.</w:t>
      </w:r>
      <w:r>
        <w:rPr>
          <w:highlight w:val="none"/>
        </w:rPr>
      </w:r>
      <w:r/>
    </w:p>
    <w:p>
      <w:pPr>
        <w:pStyle w:val="938"/>
        <w:ind w:left="0" w:firstLine="0"/>
        <w:rPr>
          <w:rStyle w:val="755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54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56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>
        <w:rPr>
          <w:highlight w:val="none"/>
        </w:rPr>
      </w:r>
    </w:p>
    <w:p>
      <w:pPr>
        <w:pStyle w:val="938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38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исполнения некоторых из перечисленных выше процедур. Результаты измерений показаны в </w:t>
      </w:r>
      <w:r>
        <w:rPr>
          <w:highlight w:val="yellow"/>
        </w:rPr>
        <w:t xml:space="preserve">таблице Х.</w:t>
      </w:r>
      <w:r>
        <w:rPr>
          <w:highlight w:val="yellow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время исполнения процедур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Процедура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нач</w:t>
            </w:r>
            <w:r>
              <w:rPr>
                <w:highlight w:val="none"/>
                <w:vertAlign w:val="baseline"/>
              </w:rPr>
              <w:t xml:space="preserve">, мкс</w:t>
            </w:r>
            <w:r>
              <w:rPr>
                <w:highlight w:val="non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кон</w:t>
            </w:r>
            <w:r>
              <w:rPr>
                <w:highlight w:val="none"/>
                <w:vertAlign w:val="baseline"/>
              </w:rPr>
            </w:r>
            <w:r>
              <w:rPr>
                <w:highlight w:val="none"/>
                <w:vertAlign w:val="baseline"/>
              </w:rPr>
              <w:t xml:space="preserve">, мкс</w:t>
            </w:r>
            <w:r/>
            <w:r>
              <w:rPr>
                <w:highlight w:val="none"/>
                <w:vertAlign w:val="baseline"/>
              </w:rPr>
            </w:r>
            <w:r>
              <w:rPr>
                <w:highlight w:val="non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m:oMath>
              <m:r>
                <w:rPr>
                  <w:rFonts w:hint="default" w:ascii="Cambria Math" w:hAnsi="Cambria Math" w:eastAsia="Cambria Math" w:cs="Cambria Math"/>
                </w:rPr>
                <m:rPr/>
                <m:t>Δ</m:t>
              </m:r>
            </m:oMath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baseline"/>
              </w:rPr>
              <w:t xml:space="preserve">, мкс</w:t>
            </w:r>
            <w:r/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54"/>
        <w:rPr>
          <w:highlight w:val="none"/>
        </w:rPr>
      </w:pPr>
      <w:r/>
      <w:bookmarkStart w:id="14" w:name="_Toc14"/>
      <w:r>
        <w:rPr>
          <w:rStyle w:val="757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highlight w:val="none"/>
        </w:rPr>
        <w:tab/>
      </w:r>
      <w:r>
        <w:rPr>
          <w:rStyle w:val="755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55"/>
          <w:b w:val="0"/>
          <w:highlight w:val="yellow"/>
        </w:rPr>
        <w:t xml:space="preserve">рисунках Х и Х</w:t>
      </w:r>
      <w:r>
        <w:rPr>
          <w:rStyle w:val="755"/>
          <w:b w:val="0"/>
          <w:highlight w:val="none"/>
        </w:rPr>
        <w:t xml:space="preserve">, а исходный код основной программы — в </w:t>
      </w:r>
      <w:r>
        <w:rPr>
          <w:rStyle w:val="755"/>
          <w:b w:val="0"/>
          <w:highlight w:val="yellow"/>
        </w:rPr>
        <w:t xml:space="preserve">приложении Х.</w:t>
      </w:r>
      <w:r>
        <w:rPr>
          <w:rStyle w:val="755"/>
          <w:b w:val="0"/>
          <w:highlight w:val="yellow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акти</w:t>
      </w:r>
      <w:r>
        <w:rPr>
          <w:rStyle w:val="755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55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55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55"/>
          <w:b w:val="0"/>
          <w:highlight w:val="none"/>
        </w:rPr>
        <w:t xml:space="preserve">ея.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 xml:space="preserve">active — флаг </w:t>
      </w:r>
      <w:r>
        <w:rPr>
          <w:rStyle w:val="755"/>
          <w:b w:val="0"/>
          <w:highlight w:val="none"/>
        </w:rPr>
        <w:t xml:space="preserve">режима прохождения испытаний</w:t>
      </w:r>
      <w:r>
        <w:rPr>
          <w:rStyle w:val="755"/>
          <w:b w:val="0"/>
          <w:highlight w:val="none"/>
        </w:rPr>
        <w:t xml:space="preserve">;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highlight w:val="none"/>
        </w:rPr>
      </w:r>
      <w:r>
        <w:rPr>
          <w:rStyle w:val="755"/>
          <w:b w:val="0"/>
          <w:highlight w:val="none"/>
        </w:rPr>
        <w:t xml:space="preserve">ti</w:t>
      </w:r>
      <w:r>
        <w:rPr>
          <w:rStyle w:val="755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55"/>
          <w:b w:val="0"/>
          <w:sz w:val="28"/>
          <w:highlight w:val="none"/>
        </w:rPr>
        <w:t xml:space="preserve">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55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char </w:t>
      </w:r>
      <w:r>
        <w:rPr>
          <w:rStyle w:val="755"/>
          <w:b w:val="0"/>
          <w:sz w:val="28"/>
          <w:highlight w:val="none"/>
        </w:rPr>
        <w:t xml:space="preserve">leds_random_line();</w:t>
      </w:r>
      <w:r>
        <w:rPr>
          <w:rStyle w:val="755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yellow"/>
        </w:rPr>
        <w:t xml:space="preserve">Рисунок Х</w:t>
      </w:r>
      <w:r>
        <w:rPr>
          <w:rStyle w:val="755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000000"/>
        <w:rPr>
          <w:rStyle w:val="753"/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55"/>
          <w:b w:val="0"/>
          <w:sz w:val="28"/>
          <w:highlight w:val="yellow"/>
        </w:rPr>
        <w:t xml:space="preserve">Рисунок Х</w:t>
      </w:r>
      <w:r>
        <w:rPr>
          <w:rStyle w:val="755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55"/>
        </w:rPr>
      </w:r>
      <w:r/>
    </w:p>
    <w:p>
      <w:pPr>
        <w:jc w:val="center"/>
        <w:shd w:val="nil" w:color="000000"/>
        <w:rPr>
          <w:rStyle w:val="753"/>
          <w:highlight w:val="none"/>
        </w:rPr>
      </w:pPr>
      <w:r>
        <w:rPr>
          <w:rStyle w:val="753"/>
          <w:highlight w:val="none"/>
        </w:rPr>
        <w:br w:type="page" w:clear="all"/>
      </w:r>
      <w:r>
        <w:rPr>
          <w:rStyle w:val="753"/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5" w:name="_Toc15"/>
      <w:r>
        <w:rPr>
          <w:rStyle w:val="755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 </w:t>
      </w:r>
      <w:r>
        <w:rPr>
          <w:sz w:val="28"/>
          <w:highlight w:val="none"/>
        </w:rPr>
        <w:t xml:space="preserve">[9]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6" w:name="_Toc16"/>
      <w:r>
        <w:rPr>
          <w:rStyle w:val="755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 </w:t>
      </w:r>
      <w:r>
        <w:rPr>
          <w:sz w:val="28"/>
          <w:highlight w:val="none"/>
        </w:rPr>
        <w:t xml:space="preserve">[10]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листинге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.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 [11].</w:t>
      </w:r>
      <w:r>
        <w:rPr>
          <w:highlight w:val="none"/>
        </w:rPr>
      </w:r>
      <w:r/>
    </w:p>
    <w:p>
      <w:pPr>
        <w:pStyle w:val="938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37"/>
          <w:highlight w:val="yellow"/>
        </w:rPr>
        <w:t xml:space="preserve">Рисунок Х</w:t>
      </w:r>
      <w:r>
        <w:rPr>
          <w:rStyle w:val="937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7" w:name="_Toc17"/>
      <w:r>
        <w:rPr>
          <w:rStyle w:val="755"/>
          <w:highlight w:val="none"/>
        </w:rPr>
        <w:t xml:space="preserve">1.4.5 Работа с UART</w:t>
      </w:r>
      <w:r/>
      <w:bookmarkEnd w:id="17"/>
      <w:r/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 [12].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938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938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754"/>
        <w:ind w:firstLine="708"/>
        <w:rPr>
          <w:rStyle w:val="755"/>
        </w:rPr>
      </w:pPr>
      <w:r/>
      <w:bookmarkStart w:id="19" w:name="_Toc19"/>
      <w:r>
        <w:rPr>
          <w:rStyle w:val="755"/>
        </w:rPr>
        <w:t xml:space="preserve">2.1 Тестирование программы</w:t>
      </w:r>
      <w:r/>
      <w:bookmarkEnd w:id="19"/>
      <w:r/>
      <w:r/>
    </w:p>
    <w:p>
      <w:pPr>
        <w:pStyle w:val="938"/>
      </w:pPr>
      <w:r>
        <w:rPr>
          <w:rStyle w:val="753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938"/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38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938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38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938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54"/>
      </w:pPr>
      <w:r/>
      <w:bookmarkStart w:id="20" w:name="_Toc20"/>
      <w:r>
        <w:rPr>
          <w:rStyle w:val="755"/>
        </w:rPr>
        <w:t xml:space="preserve">2.2 Программирование микроконтроллера</w:t>
      </w:r>
      <w:r/>
      <w:bookmarkEnd w:id="20"/>
      <w:r/>
      <w:r/>
    </w:p>
    <w:p>
      <w:pPr>
        <w:pStyle w:val="938"/>
        <w:ind w:left="0" w:right="0" w:firstLine="0"/>
        <w:jc w:val="both"/>
      </w:pPr>
      <w:r>
        <w:rPr>
          <w:rStyle w:val="755"/>
          <w:highlight w:val="none"/>
        </w:rPr>
        <w:tab/>
      </w:r>
      <w:r>
        <w:rPr>
          <w:rStyle w:val="755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55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55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55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55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55"/>
          <w:b w:val="0"/>
          <w:bCs w:val="0"/>
          <w:highlight w:val="none"/>
        </w:rPr>
        <w:t xml:space="preserve">ции.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55"/>
          <w:b w:val="0"/>
          <w:bCs w:val="0"/>
          <w:highlight w:val="none"/>
        </w:rPr>
        <w:t xml:space="preserve">вляют: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данных </w:t>
      </w:r>
      <w:r>
        <w:rPr>
          <w:rStyle w:val="755"/>
          <w:b w:val="0"/>
          <w:bCs w:val="0"/>
          <w:highlight w:val="none"/>
        </w:rPr>
        <w:t xml:space="preserve">в память </w:t>
      </w:r>
      <w:r>
        <w:rPr>
          <w:rStyle w:val="755"/>
          <w:b w:val="0"/>
          <w:bCs w:val="0"/>
          <w:highlight w:val="none"/>
        </w:rPr>
        <w:t xml:space="preserve">EEPROM;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битов защиты (lock bits).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55"/>
        </w:rPr>
      </w:r>
      <w:r/>
    </w:p>
    <w:p>
      <w:pPr>
        <w:pStyle w:val="938"/>
        <w:ind w:left="0" w:right="0" w:firstLine="0"/>
        <w:jc w:val="both"/>
      </w:pPr>
      <w:r>
        <w:rPr>
          <w:rStyle w:val="755"/>
          <w:b w:val="0"/>
          <w:bCs w:val="0"/>
          <w:highlight w:val="none"/>
        </w:rPr>
        <w:t xml:space="preserve">операции: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55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55"/>
          <w:b w:val="0"/>
          <w:bCs w:val="0"/>
          <w:highlight w:val="none"/>
        </w:rPr>
        <w:t xml:space="preserve">ция);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55"/>
          <w:b w:val="0"/>
          <w:bCs w:val="0"/>
          <w:highlight w:val="none"/>
        </w:rPr>
        <w:t xml:space="preserve">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чтение битов защиты;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55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55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разработчика, ис</w:t>
      </w:r>
      <w:r>
        <w:rPr>
          <w:sz w:val="28"/>
          <w:highlight w:val="none"/>
        </w:rPr>
        <w:t xml:space="preserve">пользуемые в процессе обучения.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center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center"/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схема подключения микроконтроллера при программировании по SPI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напряжения (BOD).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Команды, используемые для программирования ATmega8535 показаны в </w:t>
      </w:r>
      <w:r>
        <w:rPr>
          <w:sz w:val="28"/>
          <w:highlight w:val="yellow"/>
        </w:rPr>
        <w:t xml:space="preserve">т</w:t>
      </w:r>
      <w:r>
        <w:rPr>
          <w:sz w:val="28"/>
          <w:highlight w:val="yellow"/>
        </w:rPr>
        <w:t xml:space="preserve">а</w:t>
      </w:r>
      <w:r>
        <w:rPr>
          <w:sz w:val="28"/>
          <w:highlight w:val="yellow"/>
        </w:rPr>
        <w:t xml:space="preserve">блице</w:t>
      </w:r>
      <w:r>
        <w:rPr>
          <w:sz w:val="28"/>
          <w:highlight w:val="yellow"/>
        </w:rPr>
        <w:t xml:space="preserve">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both"/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команды программирования ATmega8535</w:t>
      </w:r>
      <w:r>
        <w:rPr>
          <w:sz w:val="28"/>
          <w:szCs w:val="28"/>
          <w:highlight w:val="none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</w:pPr>
            <w:r>
              <w:rPr>
                <w:sz w:val="28"/>
                <w:szCs w:val="28"/>
                <w:highlight w:val="none"/>
              </w:rPr>
              <w:t xml:space="preserve">Инструкция</w:t>
            </w:r>
            <w:r>
              <w:rPr>
                <w:sz w:val="28"/>
                <w:szCs w:val="28"/>
                <w:highlight w:val="none"/>
              </w:rPr>
            </w:r>
            <w:r/>
          </w:p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Формат инструкции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38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both"/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52"/>
        <w:ind w:left="0" w:firstLine="0"/>
        <w:jc w:val="center"/>
        <w:rPr>
          <w:rStyle w:val="753"/>
          <w:highlight w:val="none"/>
        </w:rPr>
      </w:pPr>
      <w:r/>
      <w:bookmarkStart w:id="21" w:name="_Toc21"/>
      <w:r>
        <w:rPr>
          <w:rStyle w:val="753"/>
        </w:rPr>
        <w:t xml:space="preserve">ЗАКЛЮЧЕНИЕ</w:t>
      </w:r>
      <w:r/>
      <w:bookmarkEnd w:id="21"/>
      <w:r/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highlight w:val="none"/>
        </w:rPr>
        <w:tab/>
      </w:r>
      <w:r>
        <w:rPr>
          <w:rStyle w:val="753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53"/>
          <w:b w:val="0"/>
          <w:highlight w:val="none"/>
        </w:rPr>
        <w:t xml:space="preserve">и пересылать эти данные на ПЭВМ</w:t>
      </w:r>
      <w:r>
        <w:rPr>
          <w:rStyle w:val="753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bCs w:val="0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  <w:t xml:space="preserve">Был </w:t>
      </w:r>
      <w:r>
        <w:rPr>
          <w:rStyle w:val="753"/>
          <w:b w:val="0"/>
          <w:highlight w:val="none"/>
        </w:rPr>
        <w:t xml:space="preserve">подготовлен </w:t>
      </w:r>
      <w:r>
        <w:rPr>
          <w:rStyle w:val="753"/>
          <w:b w:val="0"/>
          <w:highlight w:val="none"/>
        </w:rPr>
        <w:t xml:space="preserve">набор </w:t>
      </w:r>
      <w:r>
        <w:rPr>
          <w:rStyle w:val="753"/>
          <w:b w:val="0"/>
          <w:highlight w:val="none"/>
        </w:rPr>
        <w:t xml:space="preserve">документации </w:t>
      </w:r>
      <w:r>
        <w:rPr>
          <w:rStyle w:val="753"/>
          <w:b w:val="0"/>
          <w:highlight w:val="none"/>
        </w:rPr>
        <w:t xml:space="preserve">на </w:t>
      </w:r>
      <w:r>
        <w:rPr>
          <w:rStyle w:val="753"/>
          <w:b w:val="0"/>
          <w:highlight w:val="none"/>
        </w:rPr>
        <w:t xml:space="preserve">объект </w:t>
      </w:r>
      <w:r>
        <w:rPr>
          <w:rStyle w:val="753"/>
          <w:b w:val="0"/>
          <w:highlight w:val="none"/>
        </w:rPr>
        <w:t xml:space="preserve">разработки, </w:t>
      </w:r>
      <w:r>
        <w:rPr>
          <w:rStyle w:val="753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53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53"/>
          <w:b w:val="0"/>
          <w:highlight w:val="none"/>
        </w:rPr>
        <w:t xml:space="preserve">радиоэлементов, использованных в системе.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5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</w:r>
      <w:r/>
    </w:p>
    <w:p>
      <w:pPr>
        <w:pStyle w:val="938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52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СПИСОК ИСПОЛЬЗОВАННЫХ ИСТОЧНИКОВ</w:t>
      </w:r>
      <w:r/>
      <w:bookmarkEnd w:id="22"/>
      <w:r/>
      <w:r/>
    </w:p>
    <w:p>
      <w:pPr>
        <w:ind w:left="0"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sz w:val="28"/>
          <w:szCs w:val="28"/>
          <w:highlight w:val="none"/>
        </w:rPr>
        <w:t xml:space="preserve">: учебно-методическое пособие / В.Я. Хартов. — Москва: Издательство: МГТУ им. Н.Э. </w:t>
      </w:r>
      <w:r>
        <w:rPr>
          <w:sz w:val="28"/>
          <w:szCs w:val="28"/>
          <w:highlight w:val="none"/>
        </w:rPr>
        <w:t xml:space="preserve">Баумана, 2021. – 31 с.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pStyle w:val="938"/>
        <w:numPr>
          <w:ilvl w:val="0"/>
          <w:numId w:val="44"/>
        </w:numPr>
        <w:ind w:firstLine="0"/>
      </w:pPr>
      <w:r>
        <w:rPr>
          <w:sz w:val="28"/>
          <w:szCs w:val="28"/>
          <w:highlight w:val="none"/>
        </w:rPr>
        <w:t xml:space="preserve">ATmega8535 Datasheet [Электронный ресурс]. – Режим доступа: </w:t>
      </w:r>
      <w:r>
        <w:rPr>
          <w:sz w:val="28"/>
          <w:szCs w:val="28"/>
          <w:highlight w:val="none"/>
        </w:rPr>
      </w:r>
      <w:r/>
      <w:r/>
      <w:hyperlink r:id="rId37" w:tooltip="https://static.chipdip.ru/lib/059/DOC000059794.pdf" w:history="1">
        <w:r>
          <w:rPr>
            <w:rStyle w:val="912"/>
          </w:rPr>
          <w:t xml:space="preserve">https://static.chipdip.ru/lib/059/DOC000059794.pdf</w:t>
        </w:r>
        <w:r>
          <w:rPr>
            <w:rStyle w:val="912"/>
          </w:rPr>
        </w:r>
        <w:r>
          <w:rPr>
            <w:rStyle w:val="912"/>
            <w:sz w:val="28"/>
            <w:szCs w:val="28"/>
            <w:highlight w:val="none"/>
          </w:rPr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sz w:val="28"/>
          <w:szCs w:val="28"/>
          <w:highlight w:val="none"/>
        </w:rPr>
        <w:t xml:space="preserve"> (дата </w:t>
      </w:r>
      <w:r/>
      <w:r>
        <w:rPr>
          <w:sz w:val="28"/>
          <w:szCs w:val="28"/>
          <w:highlight w:val="none"/>
        </w:rPr>
        <w:t xml:space="preserve">обращения: </w:t>
      </w:r>
      <w:r>
        <w:rPr>
          <w:sz w:val="28"/>
          <w:szCs w:val="28"/>
          <w:highlight w:val="none"/>
        </w:rPr>
        <w:t xml:space="preserve">15.09.2022)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t xml:space="preserve">SN74LS48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Datasheet [Электронный ресурс]. – Режим доступа: 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hyperlink r:id="rId38" w:tooltip="https://datasheetspdf.com/pdf-file/1089745/Motorola/SN74LS48/1" w:history="1">
        <w:r>
          <w:rPr>
            <w:rStyle w:val="912"/>
            <w:sz w:val="28"/>
            <w:szCs w:val="28"/>
            <w:highlight w:val="none"/>
          </w:rPr>
          <w:t xml:space="preserve">https://datasheetspdf.com/pdf-file/1089745/Motorola/SN74LS48/1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sz w:val="28"/>
          <w:szCs w:val="28"/>
          <w:highlight w:val="none"/>
        </w:rPr>
        <w:t xml:space="preserve"> (дата </w:t>
      </w:r>
      <w:r>
        <w:rPr>
          <w:sz w:val="28"/>
          <w:szCs w:val="28"/>
          <w:highlight w:val="none"/>
        </w:rPr>
        <w:t xml:space="preserve">обращения: </w:t>
      </w:r>
      <w:r>
        <w:rPr>
          <w:sz w:val="28"/>
          <w:szCs w:val="28"/>
          <w:highlight w:val="none"/>
        </w:rPr>
        <w:t xml:space="preserve">15.09.2022)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=====================================</w:t>
      </w:r>
      <w:r>
        <w:rPr>
          <w:sz w:val="28"/>
          <w:szCs w:val="28"/>
          <w:highlight w:val="yellow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FYQ-5641AUG-21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Datasheet [Электронный ресурс]. – Режим доступа: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hyperlink r:id="rId39" w:tooltip="https://files.rct.ru/pdf/indicator/fyq-5641ax_bx.pdf" w:history="1">
        <w:r>
          <w:rPr>
            <w:rStyle w:val="912"/>
            <w:sz w:val="28"/>
            <w:szCs w:val="28"/>
            <w:highlight w:val="none"/>
          </w:rPr>
          <w:t xml:space="preserve">https://files.rct.ru/pdf/indicator/fyq-5641ax_bx.pdf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sz w:val="28"/>
          <w:szCs w:val="28"/>
          <w:highlight w:val="none"/>
        </w:rPr>
        <w:t xml:space="preserve"> (дата </w:t>
      </w:r>
      <w:r>
        <w:rPr>
          <w:sz w:val="28"/>
          <w:szCs w:val="28"/>
          <w:highlight w:val="none"/>
        </w:rPr>
        <w:t xml:space="preserve">обращения: </w:t>
      </w:r>
      <w:r>
        <w:rPr>
          <w:sz w:val="28"/>
          <w:szCs w:val="28"/>
          <w:highlight w:val="none"/>
        </w:rPr>
        <w:t xml:space="preserve">15.09.2022)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KPI-G4214L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Datasheet [Электронный ресурс]. – Режим доступа: 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hyperlink r:id="rId40" w:tooltip="https://files.rct.ru/pdf/buzzer/kpi-g4000p.pdf" w:history="1">
        <w:r>
          <w:rPr>
            <w:rStyle w:val="912"/>
            <w:sz w:val="28"/>
            <w:szCs w:val="28"/>
            <w:highlight w:val="none"/>
          </w:rPr>
          <w:t xml:space="preserve">https://files.rct.ru/pdf/buzzer/kpi-g4000p.pdf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sz w:val="28"/>
          <w:szCs w:val="28"/>
          <w:highlight w:val="none"/>
        </w:rPr>
        <w:t xml:space="preserve"> (дата </w:t>
      </w:r>
      <w:r>
        <w:rPr>
          <w:sz w:val="28"/>
          <w:szCs w:val="28"/>
          <w:highlight w:val="none"/>
        </w:rPr>
        <w:t xml:space="preserve">обращения: </w:t>
      </w:r>
      <w:r>
        <w:rPr>
          <w:sz w:val="28"/>
          <w:szCs w:val="28"/>
          <w:highlight w:val="none"/>
        </w:rPr>
        <w:t xml:space="preserve">15.09.2022)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8"/>
        <w:numPr>
          <w:ilvl w:val="0"/>
          <w:numId w:val="44"/>
        </w:numPr>
        <w:ind w:firstLine="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...</w:t>
      </w:r>
      <w:r>
        <w:rPr>
          <w:sz w:val="28"/>
          <w:szCs w:val="28"/>
          <w:highlight w:val="yellow"/>
        </w:rPr>
      </w:r>
    </w:p>
    <w:p>
      <w:pPr>
        <w:spacing w:line="360" w:lineRule="auto"/>
        <w:shd w:val="nil" w:color="auto"/>
      </w:pPr>
      <w:r>
        <w:rPr>
          <w:sz w:val="28"/>
          <w:szCs w:val="28"/>
        </w:rPr>
        <w:br w:type="page" w:clear="all"/>
      </w:r>
      <w:r/>
    </w:p>
    <w:p>
      <w:pPr>
        <w:pStyle w:val="752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r>
        <w:rPr>
          <w:highlight w:val="none"/>
        </w:rPr>
      </w:r>
      <w:bookmarkEnd w:id="23"/>
      <w:r/>
      <w:r>
        <w:rPr>
          <w:highlight w:val="none"/>
        </w:rPr>
      </w:r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r>
        <w:rPr>
          <w:highlight w:val="none"/>
        </w:rPr>
      </w:r>
      <w:bookmarkEnd w:id="24"/>
      <w:r/>
      <w:r>
        <w:rPr>
          <w:b/>
          <w:sz w:val="28"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/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/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</w:rPr>
      </w:r>
    </w:p>
    <w:p>
      <w:pPr>
        <w:pStyle w:val="938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</w:p>
    <w:p>
      <w:pPr>
        <w:pStyle w:val="938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sz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r/>
      <w:bookmarkEnd w:id="25"/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6"/>
      <w:r/>
      <w:r/>
    </w:p>
    <w:p>
      <w:pPr>
        <w:pStyle w:val="938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r/>
      <w:bookmarkEnd w:id="27"/>
      <w:r/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r/>
      <w:bookmarkEnd w:id="28"/>
      <w:r/>
      <w:r/>
    </w:p>
    <w:p>
      <w:pPr>
        <w:pStyle w:val="938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yellow"/>
        </w:rPr>
      </w:pPr>
      <w:r/>
      <w:bookmarkStart w:id="29" w:name="_Toc29"/>
      <w:r>
        <w:rPr>
          <w:b/>
          <w:highlight w:val="yellow"/>
        </w:rPr>
        <w:t xml:space="preserve">ПРИЛОЖЕНИЕ Д</w:t>
      </w:r>
      <w:r>
        <w:rPr>
          <w:highlight w:val="yellow"/>
        </w:rPr>
      </w:r>
      <w:bookmarkEnd w:id="29"/>
      <w:r/>
      <w:r>
        <w:rPr>
          <w:highlight w:val="yellow"/>
        </w:rPr>
      </w:r>
    </w:p>
    <w:p>
      <w:pPr>
        <w:pStyle w:val="752"/>
        <w:ind w:left="0" w:firstLine="0"/>
        <w:jc w:val="center"/>
        <w:rPr>
          <w:highlight w:val="yellow"/>
        </w:rPr>
      </w:pPr>
      <w:r/>
      <w:bookmarkStart w:id="30" w:name="_Toc30"/>
      <w:r>
        <w:rPr>
          <w:b/>
          <w:highlight w:val="yellow"/>
        </w:rPr>
        <w:t xml:space="preserve">Перечень радиоэлементов</w:t>
      </w:r>
      <w:r>
        <w:rPr>
          <w:highlight w:val="yellow"/>
        </w:rPr>
      </w:r>
      <w:bookmarkEnd w:id="30"/>
      <w:r/>
      <w:r>
        <w:rPr>
          <w:highlight w:val="yellow"/>
        </w:rPr>
      </w:r>
    </w:p>
    <w:p>
      <w:pPr>
        <w:pStyle w:val="938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>
        <w:rPr>
          <w:highlight w:val="yellow"/>
        </w:rPr>
      </w:r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8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30"/>
    <w:next w:val="930"/>
    <w:link w:val="753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53">
    <w:name w:val="Heading 1 Char"/>
    <w:link w:val="752"/>
    <w:uiPriority w:val="9"/>
    <w:rPr>
      <w:b/>
      <w:sz w:val="28"/>
    </w:rPr>
  </w:style>
  <w:style w:type="paragraph" w:styleId="754">
    <w:name w:val="Heading 2"/>
    <w:basedOn w:val="938"/>
    <w:next w:val="930"/>
    <w:link w:val="755"/>
    <w:uiPriority w:val="9"/>
    <w:unhideWhenUsed/>
    <w:qFormat/>
    <w:pPr>
      <w:ind w:firstLine="708"/>
      <w:jc w:val="both"/>
    </w:pPr>
    <w:rPr>
      <w:b/>
      <w:sz w:val="28"/>
    </w:rPr>
  </w:style>
  <w:style w:type="character" w:styleId="755">
    <w:name w:val="Heading 2 Char"/>
    <w:link w:val="754"/>
    <w:uiPriority w:val="9"/>
    <w:rPr>
      <w:b/>
      <w:sz w:val="28"/>
    </w:rPr>
  </w:style>
  <w:style w:type="paragraph" w:styleId="756">
    <w:name w:val="Heading 3"/>
    <w:basedOn w:val="930"/>
    <w:next w:val="930"/>
    <w:link w:val="757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57">
    <w:name w:val="Heading 3 Char"/>
    <w:basedOn w:val="937"/>
    <w:link w:val="756"/>
    <w:uiPriority w:val="9"/>
    <w:rPr>
      <w:b/>
      <w:sz w:val="28"/>
    </w:rPr>
  </w:style>
  <w:style w:type="paragraph" w:styleId="758">
    <w:name w:val="Heading 4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9">
    <w:name w:val="Heading 4 Char"/>
    <w:link w:val="758"/>
    <w:uiPriority w:val="9"/>
    <w:rPr>
      <w:rFonts w:ascii="Arial" w:hAnsi="Arial" w:eastAsia="Arial" w:cs="Arial"/>
      <w:b/>
      <w:bCs/>
      <w:sz w:val="26"/>
      <w:szCs w:val="26"/>
    </w:rPr>
  </w:style>
  <w:style w:type="paragraph" w:styleId="760">
    <w:name w:val="Heading 5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1">
    <w:name w:val="Heading 5 Char"/>
    <w:link w:val="760"/>
    <w:uiPriority w:val="9"/>
    <w:rPr>
      <w:rFonts w:ascii="Arial" w:hAnsi="Arial" w:eastAsia="Arial" w:cs="Arial"/>
      <w:b/>
      <w:bCs/>
      <w:sz w:val="24"/>
      <w:szCs w:val="24"/>
    </w:rPr>
  </w:style>
  <w:style w:type="paragraph" w:styleId="762">
    <w:name w:val="Heading 6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3">
    <w:name w:val="Heading 6 Char"/>
    <w:link w:val="762"/>
    <w:uiPriority w:val="9"/>
    <w:rPr>
      <w:rFonts w:ascii="Arial" w:hAnsi="Arial" w:eastAsia="Arial" w:cs="Arial"/>
      <w:b/>
      <w:bCs/>
      <w:sz w:val="22"/>
      <w:szCs w:val="22"/>
    </w:rPr>
  </w:style>
  <w:style w:type="paragraph" w:styleId="764">
    <w:name w:val="Heading 7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5">
    <w:name w:val="Heading 7 Char"/>
    <w:link w:val="7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6">
    <w:name w:val="Heading 8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7">
    <w:name w:val="Heading 8 Char"/>
    <w:link w:val="766"/>
    <w:uiPriority w:val="9"/>
    <w:rPr>
      <w:rFonts w:ascii="Arial" w:hAnsi="Arial" w:eastAsia="Arial" w:cs="Arial"/>
      <w:i/>
      <w:iCs/>
      <w:sz w:val="22"/>
      <w:szCs w:val="22"/>
    </w:rPr>
  </w:style>
  <w:style w:type="paragraph" w:styleId="768">
    <w:name w:val="Heading 9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9">
    <w:name w:val="Heading 9 Char"/>
    <w:link w:val="768"/>
    <w:uiPriority w:val="9"/>
    <w:rPr>
      <w:rFonts w:ascii="Arial" w:hAnsi="Arial" w:eastAsia="Arial" w:cs="Arial"/>
      <w:i/>
      <w:iCs/>
      <w:sz w:val="21"/>
      <w:szCs w:val="21"/>
    </w:rPr>
  </w:style>
  <w:style w:type="paragraph" w:styleId="770">
    <w:name w:val="List Paragraph"/>
    <w:basedOn w:val="930"/>
    <w:uiPriority w:val="34"/>
    <w:qFormat/>
    <w:pPr>
      <w:contextualSpacing/>
      <w:ind w:left="720"/>
    </w:pPr>
  </w:style>
  <w:style w:type="paragraph" w:styleId="771">
    <w:name w:val="No Spacing"/>
    <w:uiPriority w:val="1"/>
    <w:qFormat/>
    <w:pPr>
      <w:spacing w:before="0" w:after="0" w:line="240" w:lineRule="auto"/>
    </w:p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8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5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next w:val="930"/>
    <w:link w:val="930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31">
    <w:name w:val="Основной шрифт абзаца"/>
    <w:next w:val="931"/>
    <w:link w:val="930"/>
    <w:semiHidden/>
  </w:style>
  <w:style w:type="table" w:styleId="932">
    <w:name w:val="Обычная таблица"/>
    <w:next w:val="932"/>
    <w:link w:val="930"/>
    <w:semiHidden/>
    <w:tblPr/>
  </w:style>
  <w:style w:type="numbering" w:styleId="933">
    <w:name w:val="Нет списка"/>
    <w:next w:val="933"/>
    <w:link w:val="930"/>
    <w:semiHidden/>
  </w:style>
  <w:style w:type="character" w:styleId="934" w:default="1">
    <w:name w:val="Default Paragraph Font"/>
    <w:uiPriority w:val="1"/>
    <w:semiHidden/>
    <w:unhideWhenUsed/>
  </w:style>
  <w:style w:type="numbering" w:styleId="935" w:default="1">
    <w:name w:val="No List"/>
    <w:uiPriority w:val="99"/>
    <w:semiHidden/>
    <w:unhideWhenUsed/>
  </w:style>
  <w:style w:type="table" w:styleId="936" w:default="1">
    <w:name w:val="Normal Table"/>
    <w:uiPriority w:val="99"/>
    <w:semiHidden/>
    <w:unhideWhenUsed/>
    <w:tblPr/>
  </w:style>
  <w:style w:type="character" w:styleId="937" w:customStyle="1">
    <w:name w:val="обычный_character"/>
    <w:basedOn w:val="753"/>
    <w:link w:val="938"/>
    <w:rPr>
      <w:b w:val="0"/>
    </w:rPr>
  </w:style>
  <w:style w:type="paragraph" w:styleId="938" w:customStyle="1">
    <w:name w:val="обычный"/>
    <w:basedOn w:val="752"/>
    <w:link w:val="937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7" w:default="1">
    <w:name w:val="Normal"/>
    <w:qFormat/>
  </w:style>
  <w:style w:type="character" w:styleId="1388" w:default="1">
    <w:name w:val="Default Paragraph Font"/>
    <w:uiPriority w:val="1"/>
    <w:semiHidden/>
    <w:unhideWhenUsed/>
  </w:style>
  <w:style w:type="numbering" w:styleId="1389" w:default="1">
    <w:name w:val="No List"/>
    <w:uiPriority w:val="99"/>
    <w:semiHidden/>
    <w:unhideWhenUsed/>
  </w:style>
  <w:style w:type="paragraph" w:styleId="1390">
    <w:name w:val="Heading 1"/>
    <w:basedOn w:val="1387"/>
    <w:next w:val="1387"/>
    <w:link w:val="139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1">
    <w:name w:val="Heading 1 Char"/>
    <w:basedOn w:val="1388"/>
    <w:link w:val="1390"/>
    <w:uiPriority w:val="9"/>
    <w:rPr>
      <w:rFonts w:ascii="Arial" w:hAnsi="Arial" w:eastAsia="Arial" w:cs="Arial"/>
      <w:sz w:val="40"/>
      <w:szCs w:val="40"/>
    </w:rPr>
  </w:style>
  <w:style w:type="paragraph" w:styleId="1392">
    <w:name w:val="Heading 2"/>
    <w:basedOn w:val="1387"/>
    <w:next w:val="1387"/>
    <w:link w:val="139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93">
    <w:name w:val="Heading 2 Char"/>
    <w:basedOn w:val="1388"/>
    <w:link w:val="1392"/>
    <w:uiPriority w:val="9"/>
    <w:rPr>
      <w:rFonts w:ascii="Arial" w:hAnsi="Arial" w:eastAsia="Arial" w:cs="Arial"/>
      <w:sz w:val="34"/>
    </w:rPr>
  </w:style>
  <w:style w:type="paragraph" w:styleId="1394">
    <w:name w:val="Heading 3"/>
    <w:basedOn w:val="1387"/>
    <w:next w:val="1387"/>
    <w:link w:val="139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95">
    <w:name w:val="Heading 3 Char"/>
    <w:basedOn w:val="1388"/>
    <w:link w:val="1394"/>
    <w:uiPriority w:val="9"/>
    <w:rPr>
      <w:rFonts w:ascii="Arial" w:hAnsi="Arial" w:eastAsia="Arial" w:cs="Arial"/>
      <w:sz w:val="30"/>
      <w:szCs w:val="30"/>
    </w:rPr>
  </w:style>
  <w:style w:type="paragraph" w:styleId="1396">
    <w:name w:val="Heading 4"/>
    <w:basedOn w:val="1387"/>
    <w:next w:val="1387"/>
    <w:link w:val="139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7">
    <w:name w:val="Heading 4 Char"/>
    <w:basedOn w:val="1388"/>
    <w:link w:val="1396"/>
    <w:uiPriority w:val="9"/>
    <w:rPr>
      <w:rFonts w:ascii="Arial" w:hAnsi="Arial" w:eastAsia="Arial" w:cs="Arial"/>
      <w:b/>
      <w:bCs/>
      <w:sz w:val="26"/>
      <w:szCs w:val="26"/>
    </w:rPr>
  </w:style>
  <w:style w:type="paragraph" w:styleId="1398">
    <w:name w:val="Heading 5"/>
    <w:basedOn w:val="1387"/>
    <w:next w:val="1387"/>
    <w:link w:val="139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99">
    <w:name w:val="Heading 5 Char"/>
    <w:basedOn w:val="1388"/>
    <w:link w:val="1398"/>
    <w:uiPriority w:val="9"/>
    <w:rPr>
      <w:rFonts w:ascii="Arial" w:hAnsi="Arial" w:eastAsia="Arial" w:cs="Arial"/>
      <w:b/>
      <w:bCs/>
      <w:sz w:val="24"/>
      <w:szCs w:val="24"/>
    </w:rPr>
  </w:style>
  <w:style w:type="paragraph" w:styleId="1400">
    <w:name w:val="Heading 6"/>
    <w:basedOn w:val="1387"/>
    <w:next w:val="1387"/>
    <w:link w:val="140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1">
    <w:name w:val="Heading 6 Char"/>
    <w:basedOn w:val="1388"/>
    <w:link w:val="1400"/>
    <w:uiPriority w:val="9"/>
    <w:rPr>
      <w:rFonts w:ascii="Arial" w:hAnsi="Arial" w:eastAsia="Arial" w:cs="Arial"/>
      <w:b/>
      <w:bCs/>
      <w:sz w:val="22"/>
      <w:szCs w:val="22"/>
    </w:rPr>
  </w:style>
  <w:style w:type="paragraph" w:styleId="1402">
    <w:name w:val="Heading 7"/>
    <w:basedOn w:val="1387"/>
    <w:next w:val="1387"/>
    <w:link w:val="140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3">
    <w:name w:val="Heading 7 Char"/>
    <w:basedOn w:val="1388"/>
    <w:link w:val="140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04">
    <w:name w:val="Heading 8"/>
    <w:basedOn w:val="1387"/>
    <w:next w:val="1387"/>
    <w:link w:val="140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5">
    <w:name w:val="Heading 8 Char"/>
    <w:basedOn w:val="1388"/>
    <w:link w:val="1404"/>
    <w:uiPriority w:val="9"/>
    <w:rPr>
      <w:rFonts w:ascii="Arial" w:hAnsi="Arial" w:eastAsia="Arial" w:cs="Arial"/>
      <w:i/>
      <w:iCs/>
      <w:sz w:val="22"/>
      <w:szCs w:val="22"/>
    </w:rPr>
  </w:style>
  <w:style w:type="paragraph" w:styleId="1406">
    <w:name w:val="Heading 9"/>
    <w:basedOn w:val="1387"/>
    <w:next w:val="1387"/>
    <w:link w:val="140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7">
    <w:name w:val="Heading 9 Char"/>
    <w:basedOn w:val="1388"/>
    <w:link w:val="1406"/>
    <w:uiPriority w:val="9"/>
    <w:rPr>
      <w:rFonts w:ascii="Arial" w:hAnsi="Arial" w:eastAsia="Arial" w:cs="Arial"/>
      <w:i/>
      <w:iCs/>
      <w:sz w:val="21"/>
      <w:szCs w:val="21"/>
    </w:rPr>
  </w:style>
  <w:style w:type="paragraph" w:styleId="1408">
    <w:name w:val="List Paragraph"/>
    <w:basedOn w:val="1387"/>
    <w:uiPriority w:val="34"/>
    <w:qFormat/>
    <w:pPr>
      <w:contextualSpacing/>
      <w:ind w:left="720"/>
    </w:pPr>
  </w:style>
  <w:style w:type="table" w:styleId="140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0">
    <w:name w:val="No Spacing"/>
    <w:uiPriority w:val="1"/>
    <w:qFormat/>
    <w:pPr>
      <w:spacing w:before="0" w:after="0" w:line="240" w:lineRule="auto"/>
    </w:pPr>
  </w:style>
  <w:style w:type="paragraph" w:styleId="1411">
    <w:name w:val="Title"/>
    <w:basedOn w:val="1387"/>
    <w:next w:val="1387"/>
    <w:link w:val="141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2">
    <w:name w:val="Title Char"/>
    <w:basedOn w:val="1388"/>
    <w:link w:val="1411"/>
    <w:uiPriority w:val="10"/>
    <w:rPr>
      <w:sz w:val="48"/>
      <w:szCs w:val="48"/>
    </w:rPr>
  </w:style>
  <w:style w:type="paragraph" w:styleId="1413">
    <w:name w:val="Subtitle"/>
    <w:basedOn w:val="1387"/>
    <w:next w:val="1387"/>
    <w:link w:val="1414"/>
    <w:uiPriority w:val="11"/>
    <w:qFormat/>
    <w:pPr>
      <w:spacing w:before="200" w:after="200"/>
    </w:pPr>
    <w:rPr>
      <w:sz w:val="24"/>
      <w:szCs w:val="24"/>
    </w:rPr>
  </w:style>
  <w:style w:type="character" w:styleId="1414">
    <w:name w:val="Subtitle Char"/>
    <w:basedOn w:val="1388"/>
    <w:link w:val="1413"/>
    <w:uiPriority w:val="11"/>
    <w:rPr>
      <w:sz w:val="24"/>
      <w:szCs w:val="24"/>
    </w:rPr>
  </w:style>
  <w:style w:type="paragraph" w:styleId="1415">
    <w:name w:val="Quote"/>
    <w:basedOn w:val="1387"/>
    <w:next w:val="1387"/>
    <w:link w:val="1416"/>
    <w:uiPriority w:val="29"/>
    <w:qFormat/>
    <w:pPr>
      <w:ind w:left="720" w:right="720"/>
    </w:pPr>
    <w:rPr>
      <w:i/>
    </w:rPr>
  </w:style>
  <w:style w:type="character" w:styleId="1416">
    <w:name w:val="Quote Char"/>
    <w:link w:val="1415"/>
    <w:uiPriority w:val="29"/>
    <w:rPr>
      <w:i/>
    </w:rPr>
  </w:style>
  <w:style w:type="paragraph" w:styleId="1417">
    <w:name w:val="Intense Quote"/>
    <w:basedOn w:val="1387"/>
    <w:next w:val="1387"/>
    <w:link w:val="141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18">
    <w:name w:val="Intense Quote Char"/>
    <w:link w:val="1417"/>
    <w:uiPriority w:val="30"/>
    <w:rPr>
      <w:i/>
    </w:rPr>
  </w:style>
  <w:style w:type="paragraph" w:styleId="1419">
    <w:name w:val="Header"/>
    <w:basedOn w:val="1387"/>
    <w:link w:val="142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0">
    <w:name w:val="Header Char"/>
    <w:basedOn w:val="1388"/>
    <w:link w:val="1419"/>
    <w:uiPriority w:val="99"/>
  </w:style>
  <w:style w:type="paragraph" w:styleId="1421">
    <w:name w:val="Footer"/>
    <w:basedOn w:val="1387"/>
    <w:link w:val="142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2">
    <w:name w:val="Footer Char"/>
    <w:basedOn w:val="1388"/>
    <w:link w:val="1421"/>
    <w:uiPriority w:val="99"/>
  </w:style>
  <w:style w:type="paragraph" w:styleId="1423">
    <w:name w:val="Caption"/>
    <w:basedOn w:val="1387"/>
    <w:next w:val="138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24">
    <w:name w:val="Caption Char"/>
    <w:basedOn w:val="1423"/>
    <w:link w:val="1421"/>
    <w:uiPriority w:val="99"/>
  </w:style>
  <w:style w:type="table" w:styleId="1425">
    <w:name w:val="Table Grid"/>
    <w:basedOn w:val="140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6">
    <w:name w:val="Table Grid Light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7">
    <w:name w:val="Plain Table 1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8">
    <w:name w:val="Plain Table 2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9">
    <w:name w:val="Plain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0">
    <w:name w:val="Plain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Plain Table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2">
    <w:name w:val="Grid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Grid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Grid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Grid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Grid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0">
    <w:name w:val="Grid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Grid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Grid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54">
    <w:name w:val="Grid Table 4 - Accent 1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55">
    <w:name w:val="Grid Table 4 - Accent 2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6">
    <w:name w:val="Grid Table 4 - Accent 3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57">
    <w:name w:val="Grid Table 4 - Accent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8">
    <w:name w:val="Grid Table 4 - Accent 5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59">
    <w:name w:val="Grid Table 4 - Accent 6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0">
    <w:name w:val="Grid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1">
    <w:name w:val="Grid Table 5 Dark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2">
    <w:name w:val="Grid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63">
    <w:name w:val="Grid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64">
    <w:name w:val="Grid Table 5 Dark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65">
    <w:name w:val="Grid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66">
    <w:name w:val="Grid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67">
    <w:name w:val="Grid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8">
    <w:name w:val="Grid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9">
    <w:name w:val="Grid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0">
    <w:name w:val="Grid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1">
    <w:name w:val="Grid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2">
    <w:name w:val="Grid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3">
    <w:name w:val="Grid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4">
    <w:name w:val="Grid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List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List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List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List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List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List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List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89">
    <w:name w:val="List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0">
    <w:name w:val="List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1">
    <w:name w:val="List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2">
    <w:name w:val="List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93">
    <w:name w:val="List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94">
    <w:name w:val="List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95">
    <w:name w:val="List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4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4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4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0">
    <w:name w:val="List Table 5 Dark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5 Dark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4">
    <w:name w:val="List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5">
    <w:name w:val="List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6">
    <w:name w:val="List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17">
    <w:name w:val="List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18">
    <w:name w:val="List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9">
    <w:name w:val="List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0">
    <w:name w:val="List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1">
    <w:name w:val="List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2">
    <w:name w:val="List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23">
    <w:name w:val="List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4">
    <w:name w:val="List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25">
    <w:name w:val="List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26">
    <w:name w:val="List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27">
    <w:name w:val="List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28">
    <w:name w:val="List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9">
    <w:name w:val="List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0">
    <w:name w:val="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1">
    <w:name w:val="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2">
    <w:name w:val="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3">
    <w:name w:val="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4">
    <w:name w:val="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5">
    <w:name w:val="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36">
    <w:name w:val="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37">
    <w:name w:val="Bordered &amp; 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Bordered &amp; 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Bordered &amp; 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Bordered &amp; 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Bordered &amp; 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Bordered &amp; 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Bordered &amp; 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45">
    <w:name w:val="Bordered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46">
    <w:name w:val="Bordered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47">
    <w:name w:val="Bordered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48">
    <w:name w:val="Bordered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49">
    <w:name w:val="Bordered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0">
    <w:name w:val="Bordered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1">
    <w:name w:val="Hyperlink"/>
    <w:uiPriority w:val="99"/>
    <w:unhideWhenUsed/>
    <w:rPr>
      <w:color w:val="0000ff" w:themeColor="hyperlink"/>
      <w:u w:val="single"/>
    </w:rPr>
  </w:style>
  <w:style w:type="paragraph" w:styleId="1552">
    <w:name w:val="footnote text"/>
    <w:basedOn w:val="1387"/>
    <w:link w:val="1553"/>
    <w:uiPriority w:val="99"/>
    <w:semiHidden/>
    <w:unhideWhenUsed/>
    <w:pPr>
      <w:spacing w:after="40" w:line="240" w:lineRule="auto"/>
    </w:pPr>
    <w:rPr>
      <w:sz w:val="18"/>
    </w:rPr>
  </w:style>
  <w:style w:type="character" w:styleId="1553">
    <w:name w:val="Footnote Text Char"/>
    <w:link w:val="1552"/>
    <w:uiPriority w:val="99"/>
    <w:rPr>
      <w:sz w:val="18"/>
    </w:rPr>
  </w:style>
  <w:style w:type="character" w:styleId="1554">
    <w:name w:val="footnote reference"/>
    <w:basedOn w:val="1388"/>
    <w:uiPriority w:val="99"/>
    <w:unhideWhenUsed/>
    <w:rPr>
      <w:vertAlign w:val="superscript"/>
    </w:rPr>
  </w:style>
  <w:style w:type="paragraph" w:styleId="1555">
    <w:name w:val="endnote text"/>
    <w:basedOn w:val="1387"/>
    <w:link w:val="1556"/>
    <w:uiPriority w:val="99"/>
    <w:semiHidden/>
    <w:unhideWhenUsed/>
    <w:pPr>
      <w:spacing w:after="0" w:line="240" w:lineRule="auto"/>
    </w:pPr>
    <w:rPr>
      <w:sz w:val="20"/>
    </w:rPr>
  </w:style>
  <w:style w:type="character" w:styleId="1556">
    <w:name w:val="Endnote Text Char"/>
    <w:link w:val="1555"/>
    <w:uiPriority w:val="99"/>
    <w:rPr>
      <w:sz w:val="20"/>
    </w:rPr>
  </w:style>
  <w:style w:type="character" w:styleId="1557">
    <w:name w:val="endnote reference"/>
    <w:basedOn w:val="1388"/>
    <w:uiPriority w:val="99"/>
    <w:semiHidden/>
    <w:unhideWhenUsed/>
    <w:rPr>
      <w:vertAlign w:val="superscript"/>
    </w:rPr>
  </w:style>
  <w:style w:type="paragraph" w:styleId="1558">
    <w:name w:val="toc 1"/>
    <w:basedOn w:val="1387"/>
    <w:next w:val="1387"/>
    <w:uiPriority w:val="39"/>
    <w:unhideWhenUsed/>
    <w:pPr>
      <w:ind w:left="0" w:right="0" w:firstLine="0"/>
      <w:spacing w:after="57"/>
    </w:pPr>
  </w:style>
  <w:style w:type="paragraph" w:styleId="1559">
    <w:name w:val="toc 2"/>
    <w:basedOn w:val="1387"/>
    <w:next w:val="1387"/>
    <w:uiPriority w:val="39"/>
    <w:unhideWhenUsed/>
    <w:pPr>
      <w:ind w:left="283" w:right="0" w:firstLine="0"/>
      <w:spacing w:after="57"/>
    </w:pPr>
  </w:style>
  <w:style w:type="paragraph" w:styleId="1560">
    <w:name w:val="toc 3"/>
    <w:basedOn w:val="1387"/>
    <w:next w:val="1387"/>
    <w:uiPriority w:val="39"/>
    <w:unhideWhenUsed/>
    <w:pPr>
      <w:ind w:left="567" w:right="0" w:firstLine="0"/>
      <w:spacing w:after="57"/>
    </w:pPr>
  </w:style>
  <w:style w:type="paragraph" w:styleId="1561">
    <w:name w:val="toc 4"/>
    <w:basedOn w:val="1387"/>
    <w:next w:val="1387"/>
    <w:uiPriority w:val="39"/>
    <w:unhideWhenUsed/>
    <w:pPr>
      <w:ind w:left="850" w:right="0" w:firstLine="0"/>
      <w:spacing w:after="57"/>
    </w:pPr>
  </w:style>
  <w:style w:type="paragraph" w:styleId="1562">
    <w:name w:val="toc 5"/>
    <w:basedOn w:val="1387"/>
    <w:next w:val="1387"/>
    <w:uiPriority w:val="39"/>
    <w:unhideWhenUsed/>
    <w:pPr>
      <w:ind w:left="1134" w:right="0" w:firstLine="0"/>
      <w:spacing w:after="57"/>
    </w:pPr>
  </w:style>
  <w:style w:type="paragraph" w:styleId="1563">
    <w:name w:val="toc 6"/>
    <w:basedOn w:val="1387"/>
    <w:next w:val="1387"/>
    <w:uiPriority w:val="39"/>
    <w:unhideWhenUsed/>
    <w:pPr>
      <w:ind w:left="1417" w:right="0" w:firstLine="0"/>
      <w:spacing w:after="57"/>
    </w:pPr>
  </w:style>
  <w:style w:type="paragraph" w:styleId="1564">
    <w:name w:val="toc 7"/>
    <w:basedOn w:val="1387"/>
    <w:next w:val="1387"/>
    <w:uiPriority w:val="39"/>
    <w:unhideWhenUsed/>
    <w:pPr>
      <w:ind w:left="1701" w:right="0" w:firstLine="0"/>
      <w:spacing w:after="57"/>
    </w:pPr>
  </w:style>
  <w:style w:type="paragraph" w:styleId="1565">
    <w:name w:val="toc 8"/>
    <w:basedOn w:val="1387"/>
    <w:next w:val="1387"/>
    <w:uiPriority w:val="39"/>
    <w:unhideWhenUsed/>
    <w:pPr>
      <w:ind w:left="1984" w:right="0" w:firstLine="0"/>
      <w:spacing w:after="57"/>
    </w:pPr>
  </w:style>
  <w:style w:type="paragraph" w:styleId="1566">
    <w:name w:val="toc 9"/>
    <w:basedOn w:val="1387"/>
    <w:next w:val="1387"/>
    <w:uiPriority w:val="39"/>
    <w:unhideWhenUsed/>
    <w:pPr>
      <w:ind w:left="2268" w:right="0" w:firstLine="0"/>
      <w:spacing w:after="57"/>
    </w:pPr>
  </w:style>
  <w:style w:type="paragraph" w:styleId="1567">
    <w:name w:val="TOC Heading"/>
    <w:uiPriority w:val="39"/>
    <w:unhideWhenUsed/>
  </w:style>
  <w:style w:type="paragraph" w:styleId="1568">
    <w:name w:val="table of figures"/>
    <w:basedOn w:val="1387"/>
    <w:next w:val="138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22</cp:revision>
  <dcterms:modified xsi:type="dcterms:W3CDTF">2022-11-07T12:16:00Z</dcterms:modified>
</cp:coreProperties>
</file>