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8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8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  <w:t xml:space="preserve">по домашнему заданию</w:t>
            </w:r>
            <w:r/>
            <w:r>
              <w:rPr>
                <w:b/>
                <w:sz w:val="28"/>
              </w:rPr>
              <w:t xml:space="preserve">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8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8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Построение IDEF0-модели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TO-BE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функционирования заданной </w:t>
      </w:r>
      <w:r>
        <w:rPr>
          <w:rFonts w:ascii="Times New Roman" w:hAnsi="Times New Roman" w:cs="Times New Roman"/>
          <w:sz w:val="28"/>
          <w:szCs w:val="28"/>
          <w:u w:val="none"/>
        </w:rPr>
        <w:tab/>
        <w:tab/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системы</w:t>
      </w:r>
      <w:r>
        <w:rPr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Теория систем и системный анализ</w:t>
      </w:r>
      <w:r>
        <w:rPr>
          <w:sz w:val="28"/>
          <w:u w:val="single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jc w:val="both"/>
        <w:spacing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Цель лабораторной работы: </w:t>
      </w:r>
      <w:r>
        <w:rPr>
          <w:b w:val="0"/>
          <w:sz w:val="28"/>
          <w:highlight w:val="none"/>
        </w:rPr>
        <w:t xml:space="preserve">овладение методологией IDEF0 для функционального моделирования сложных систем.</w:t>
      </w:r>
      <w:r>
        <w:rPr>
          <w:b w:val="0"/>
          <w:sz w:val="28"/>
          <w:highlight w:val="none"/>
        </w:rPr>
      </w:r>
      <w:r/>
    </w:p>
    <w:p>
      <w:pPr>
        <w:jc w:val="center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highlight w:val="none"/>
        </w:rPr>
      </w:pPr>
      <w:r>
        <w:rPr>
          <w:b/>
          <w:sz w:val="28"/>
        </w:rPr>
        <w:t xml:space="preserve">Задание</w:t>
      </w:r>
      <w:r>
        <w:rPr>
          <w:sz w:val="28"/>
        </w:rPr>
        <w:t xml:space="preserve">: улучшить структурно-функциональную модель системы на основе методологии IDEF0.</w:t>
      </w:r>
      <w:r>
        <w:rPr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highlight w:val="none"/>
        </w:rPr>
      </w:pPr>
      <w:r>
        <w:rPr>
          <w:b/>
          <w:sz w:val="28"/>
          <w:highlight w:val="none"/>
        </w:rPr>
        <w:t xml:space="preserve">Предметная область: </w:t>
      </w:r>
      <w:r>
        <w:rPr>
          <w:b w:val="0"/>
          <w:sz w:val="28"/>
          <w:highlight w:val="none"/>
        </w:rPr>
        <w:t xml:space="preserve">технологии обмена </w:t>
      </w:r>
      <w:r>
        <w:rPr>
          <w:b w:val="0"/>
          <w:sz w:val="28"/>
          <w:highlight w:val="none"/>
        </w:rPr>
        <w:t xml:space="preserve">и хранения данны</w:t>
      </w:r>
      <w:r>
        <w:rPr>
          <w:b w:val="0"/>
          <w:sz w:val="28"/>
          <w:highlight w:val="none"/>
        </w:rPr>
        <w:t xml:space="preserve">х </w:t>
      </w:r>
      <w:r>
        <w:rPr>
          <w:b w:val="0"/>
          <w:sz w:val="28"/>
          <w:highlight w:val="none"/>
        </w:rPr>
        <w:t xml:space="preserve">блокчейн</w:t>
      </w:r>
      <w:r>
        <w:rPr>
          <w:b w:val="0"/>
          <w:sz w:val="28"/>
        </w:rPr>
        <w:t xml:space="preserve">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highlight w:val="none"/>
        </w:rPr>
      </w:pPr>
      <w:r>
        <w:rPr>
          <w:b/>
          <w:sz w:val="28"/>
          <w:highlight w:val="none"/>
        </w:rPr>
        <w:t xml:space="preserve">Субъект моделирования: </w:t>
      </w:r>
      <w:r>
        <w:rPr>
          <w:b w:val="0"/>
          <w:sz w:val="28"/>
          <w:highlight w:val="none"/>
        </w:rPr>
        <w:t xml:space="preserve">система публикации смарт-контрактов.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highlight w:val="none"/>
        </w:rPr>
      </w:pPr>
      <w:r>
        <w:rPr>
          <w:b/>
          <w:sz w:val="28"/>
          <w:highlight w:val="none"/>
        </w:rPr>
        <w:t xml:space="preserve">Цель моделирования: </w:t>
      </w:r>
      <w:r>
        <w:rPr>
          <w:b w:val="0"/>
          <w:sz w:val="28"/>
          <w:highlight w:val="none"/>
        </w:rPr>
        <w:t xml:space="preserve">повысить эффективность и надежность процесса публикации смарт-контрактов.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highlight w:val="none"/>
        </w:rPr>
      </w:pPr>
      <w:r>
        <w:rPr>
          <w:b/>
          <w:sz w:val="28"/>
          <w:highlight w:val="none"/>
        </w:rPr>
        <w:t xml:space="preserve">Точка зрения: </w:t>
      </w:r>
      <w:r>
        <w:rPr>
          <w:b w:val="0"/>
          <w:sz w:val="28"/>
          <w:highlight w:val="none"/>
        </w:rPr>
        <w:t xml:space="preserve">разработчик системы.</w:t>
      </w:r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Приведем список основных недостатков системы, выявленных в ходе ЛР2 и способы их устранения. Результаты приведены в таблице 1.</w:t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Таблица 1 — Недостатки системы и способы их устранения</w:t>
      </w:r>
      <w:r>
        <w:rPr>
          <w:b w:val="0"/>
          <w:sz w:val="28"/>
          <w:highlight w:val="none"/>
        </w:rPr>
      </w:r>
      <w:r/>
    </w:p>
    <w:tbl>
      <w:tblPr>
        <w:tblStyle w:val="720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Недостаток</w:t>
            </w:r>
            <w:r>
              <w:rPr>
                <w:b/>
                <w:sz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Способ устранения</w:t>
            </w:r>
            <w:r>
              <w:rPr>
                <w:b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Отсутствует т.н. «финализация» опубликованного блока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Добавить шаг финализации опубликованного блока транзакций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После компиляции в байт-код не происходит его оптимизации, что понижает производительность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Добавить шаг оптимизации байт-кода в процесс сборки смарт-контракта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Использование ресурсоемкого алгоритма консенсуса Proof-of-work (требует подсчет nonce)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Использование более эффективного алгоритма консенсуса Proof-of-stake (не требует подсчет nonce)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jc w:val="both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В результате устранения недостатков модель из ЛР2 была преобразована к модели , представленной на рисунках 1-4.</w:t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На контекстной диаграмме (рисунок 1) на выходе вместо просто опубликованного блока  появился финализированный блок.</w:t>
      </w:r>
      <w:r>
        <w:rPr>
          <w:b w:val="0"/>
          <w:sz w:val="28"/>
          <w:highlight w:val="none"/>
        </w:rPr>
      </w:r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На диаграмме декомпозиции А0 (рисунок 2) появился функциональный блок финализации.</w:t>
      </w:r>
      <w:r>
        <w:rPr>
          <w:b w:val="0"/>
          <w:sz w:val="28"/>
          <w:highlight w:val="none"/>
        </w:rPr>
      </w:r>
    </w:p>
    <w:p>
      <w:pPr>
        <w:ind w:firstLine="708"/>
        <w:shd w:val="nil" w:color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На диаграмме декомпозиции А1 (рисунок 3) был убран блок подбора nonce.</w:t>
      </w:r>
      <w:r>
        <w:rPr>
          <w:b w:val="0"/>
          <w:sz w:val="28"/>
          <w:highlight w:val="none"/>
        </w:rPr>
      </w:r>
      <w:r/>
    </w:p>
    <w:p>
      <w:pPr>
        <w:ind w:firstLine="0"/>
        <w:jc w:val="center"/>
        <w:spacing w:after="0" w:line="360" w:lineRule="auto"/>
        <w:rPr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7815" cy="251078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7445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017815" cy="2510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5.1pt;height:197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/>
    </w:p>
    <w:p>
      <w:pPr>
        <w:ind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1 — </w:t>
      </w:r>
      <w:r>
        <w:rPr>
          <w:b w:val="0"/>
          <w:sz w:val="28"/>
          <w:highlight w:val="none"/>
        </w:rPr>
        <w:t xml:space="preserve"> Контекстная диаграмма «А-0. Публикация смарт-контракта в сети Ethereum»</w:t>
      </w:r>
      <w:r>
        <w:rPr>
          <w:b w:val="0"/>
          <w:sz w:val="28"/>
          <w:highlight w:val="none"/>
        </w:rPr>
      </w:r>
      <w:r/>
    </w:p>
    <w:p>
      <w:pPr>
        <w:ind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2870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9727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428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91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  <w:r/>
    </w:p>
    <w:p>
      <w:pPr>
        <w:ind w:left="0" w:firstLine="0"/>
        <w:jc w:val="center"/>
        <w:spacing w:after="0" w:line="360" w:lineRule="auto"/>
        <w:rPr>
          <w:highlight w:val="none"/>
        </w:rPr>
      </w:pPr>
      <w:r>
        <w:rPr>
          <w:b w:val="0"/>
          <w:sz w:val="28"/>
          <w:highlight w:val="none"/>
        </w:rPr>
        <w:t xml:space="preserve">Рисунок 2 — </w:t>
      </w:r>
      <w:r>
        <w:rPr>
          <w:b w:val="0"/>
          <w:sz w:val="28"/>
          <w:highlight w:val="none"/>
        </w:rPr>
        <w:t xml:space="preserve">Диаграмма «А0. Публикация смарт-контракта в сети Ethereum»</w:t>
      </w:r>
      <w:r>
        <w:rPr>
          <w:b w:val="0"/>
          <w:sz w:val="28"/>
          <w:highlight w:val="none"/>
        </w:rPr>
      </w:r>
      <w:r/>
    </w:p>
    <w:p>
      <w:pPr>
        <w:ind w:firstLine="0"/>
        <w:jc w:val="center"/>
        <w:spacing w:after="0"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072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6161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2370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86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  <w:spacing w:after="0" w:line="360" w:lineRule="auto"/>
        <w:rPr>
          <w:highlight w:val="none"/>
        </w:rPr>
      </w:pPr>
      <w:r>
        <w:rPr>
          <w:highlight w:val="none"/>
        </w:rPr>
      </w:r>
      <w:r>
        <w:rPr>
          <w:sz w:val="28"/>
        </w:rPr>
        <w:t xml:space="preserve">Рисунок 3  </w:t>
      </w:r>
      <w:r>
        <w:rPr>
          <w:b w:val="0"/>
          <w:sz w:val="28"/>
          <w:highlight w:val="none"/>
        </w:rPr>
        <w:t xml:space="preserve">— </w:t>
      </w:r>
      <w:r>
        <w:rPr>
          <w:b w:val="0"/>
          <w:sz w:val="28"/>
          <w:highlight w:val="none"/>
        </w:rPr>
        <w:t xml:space="preserve">Диаграмма «А1. Сборка смарт-контракта</w:t>
      </w:r>
      <w:r>
        <w:rPr>
          <w:b w:val="0"/>
          <w:sz w:val="28"/>
          <w:highlight w:val="none"/>
        </w:rPr>
        <w:t xml:space="preserve">»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shd w:val="nil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На диаграмме А3 (рисунок 4) изменений произведено не было.</w:t>
      </w:r>
      <w:r>
        <w:rPr>
          <w:b w:val="0"/>
          <w:sz w:val="28"/>
          <w:highlight w:val="none"/>
        </w:rPr>
      </w:r>
    </w:p>
    <w:p>
      <w:pPr>
        <w:ind w:firstLine="0"/>
        <w:jc w:val="center"/>
        <w:spacing w:after="0"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059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921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130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46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sz w:val="28"/>
        </w:rPr>
      </w:pPr>
      <w:r>
        <w:rPr>
          <w:sz w:val="28"/>
        </w:rPr>
        <w:t xml:space="preserve">Рисунок 4  </w:t>
      </w:r>
      <w:r>
        <w:rPr>
          <w:b w:val="0"/>
          <w:sz w:val="28"/>
          <w:highlight w:val="none"/>
        </w:rPr>
        <w:t xml:space="preserve">— </w:t>
      </w:r>
      <w:r>
        <w:rPr>
          <w:b w:val="0"/>
          <w:sz w:val="28"/>
          <w:highlight w:val="none"/>
        </w:rPr>
        <w:t xml:space="preserve">Диаграмма «А3. </w:t>
      </w:r>
      <w:r>
        <w:rPr>
          <w:b w:val="0"/>
          <w:sz w:val="28"/>
          <w:highlight w:val="none"/>
        </w:rPr>
        <w:t xml:space="preserve">Публикация смарт-контракта</w:t>
      </w:r>
      <w:r>
        <w:rPr>
          <w:b w:val="0"/>
          <w:sz w:val="28"/>
          <w:highlight w:val="none"/>
        </w:rPr>
        <w:t xml:space="preserve">»</w:t>
      </w:r>
      <w:r>
        <w:rPr>
          <w:sz w:val="28"/>
        </w:rPr>
      </w:r>
      <w:r>
        <w:rPr>
          <w:sz w:val="28"/>
        </w:rPr>
      </w:r>
    </w:p>
    <w:p>
      <w:pPr>
        <w:ind w:firstLine="0"/>
        <w:jc w:val="center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Вывод: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в процессе выполнения домашней работы были закреплены основы </w:t>
      </w:r>
      <w:r>
        <w:rPr>
          <w:b w:val="0"/>
          <w:sz w:val="28"/>
          <w:highlight w:val="none"/>
        </w:rPr>
        <w:t xml:space="preserve">методологии IDEF0 для функционального моделирования сложных систем, получены навыки устранения недостатков системы с помощью этой методологии.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none"/>
      <w:pStyle w:val="68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88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4"/>
    <w:next w:val="864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7">
    <w:name w:val="Heading 1 Char"/>
    <w:basedOn w:val="865"/>
    <w:link w:val="686"/>
    <w:uiPriority w:val="9"/>
    <w:rPr>
      <w:rFonts w:ascii="Arial" w:hAnsi="Arial" w:cs="Arial" w:eastAsia="Arial"/>
      <w:sz w:val="40"/>
      <w:szCs w:val="40"/>
    </w:rPr>
  </w:style>
  <w:style w:type="paragraph" w:styleId="688">
    <w:name w:val="Heading 2"/>
    <w:basedOn w:val="864"/>
    <w:next w:val="864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9">
    <w:name w:val="Heading 2 Char"/>
    <w:basedOn w:val="865"/>
    <w:link w:val="688"/>
    <w:uiPriority w:val="9"/>
    <w:rPr>
      <w:rFonts w:ascii="Arial" w:hAnsi="Arial" w:cs="Arial" w:eastAsia="Arial"/>
      <w:sz w:val="34"/>
    </w:rPr>
  </w:style>
  <w:style w:type="paragraph" w:styleId="690">
    <w:name w:val="Heading 3"/>
    <w:basedOn w:val="864"/>
    <w:next w:val="864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1">
    <w:name w:val="Heading 3 Char"/>
    <w:basedOn w:val="865"/>
    <w:link w:val="690"/>
    <w:uiPriority w:val="9"/>
    <w:rPr>
      <w:rFonts w:ascii="Arial" w:hAnsi="Arial" w:cs="Arial" w:eastAsia="Arial"/>
      <w:sz w:val="30"/>
      <w:szCs w:val="30"/>
    </w:rPr>
  </w:style>
  <w:style w:type="paragraph" w:styleId="692">
    <w:name w:val="Heading 4"/>
    <w:basedOn w:val="864"/>
    <w:next w:val="864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3">
    <w:name w:val="Heading 4 Char"/>
    <w:basedOn w:val="865"/>
    <w:link w:val="692"/>
    <w:uiPriority w:val="9"/>
    <w:rPr>
      <w:rFonts w:ascii="Arial" w:hAnsi="Arial" w:cs="Arial" w:eastAsia="Arial"/>
      <w:b/>
      <w:bCs/>
      <w:sz w:val="26"/>
      <w:szCs w:val="26"/>
    </w:rPr>
  </w:style>
  <w:style w:type="paragraph" w:styleId="694">
    <w:name w:val="Heading 5"/>
    <w:basedOn w:val="864"/>
    <w:next w:val="864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5">
    <w:name w:val="Heading 5 Char"/>
    <w:basedOn w:val="865"/>
    <w:link w:val="694"/>
    <w:uiPriority w:val="9"/>
    <w:rPr>
      <w:rFonts w:ascii="Arial" w:hAnsi="Arial" w:cs="Arial" w:eastAsia="Arial"/>
      <w:b/>
      <w:bCs/>
      <w:sz w:val="24"/>
      <w:szCs w:val="24"/>
    </w:rPr>
  </w:style>
  <w:style w:type="paragraph" w:styleId="696">
    <w:name w:val="Heading 6"/>
    <w:basedOn w:val="864"/>
    <w:next w:val="864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7">
    <w:name w:val="Heading 6 Char"/>
    <w:basedOn w:val="865"/>
    <w:link w:val="696"/>
    <w:uiPriority w:val="9"/>
    <w:rPr>
      <w:rFonts w:ascii="Arial" w:hAnsi="Arial" w:cs="Arial" w:eastAsia="Arial"/>
      <w:b/>
      <w:bCs/>
      <w:sz w:val="22"/>
      <w:szCs w:val="22"/>
    </w:rPr>
  </w:style>
  <w:style w:type="paragraph" w:styleId="698">
    <w:name w:val="Heading 7"/>
    <w:basedOn w:val="864"/>
    <w:next w:val="864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9">
    <w:name w:val="Heading 7 Char"/>
    <w:basedOn w:val="865"/>
    <w:link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0">
    <w:name w:val="Heading 8"/>
    <w:basedOn w:val="864"/>
    <w:next w:val="864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1">
    <w:name w:val="Heading 8 Char"/>
    <w:basedOn w:val="865"/>
    <w:link w:val="700"/>
    <w:uiPriority w:val="9"/>
    <w:rPr>
      <w:rFonts w:ascii="Arial" w:hAnsi="Arial" w:cs="Arial" w:eastAsia="Arial"/>
      <w:i/>
      <w:iCs/>
      <w:sz w:val="22"/>
      <w:szCs w:val="22"/>
    </w:rPr>
  </w:style>
  <w:style w:type="paragraph" w:styleId="702">
    <w:name w:val="Heading 9"/>
    <w:basedOn w:val="864"/>
    <w:next w:val="864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3">
    <w:name w:val="Heading 9 Char"/>
    <w:basedOn w:val="865"/>
    <w:link w:val="702"/>
    <w:uiPriority w:val="9"/>
    <w:rPr>
      <w:rFonts w:ascii="Arial" w:hAnsi="Arial" w:cs="Arial" w:eastAsia="Arial"/>
      <w:i/>
      <w:iCs/>
      <w:sz w:val="21"/>
      <w:szCs w:val="21"/>
    </w:rPr>
  </w:style>
  <w:style w:type="paragraph" w:styleId="704">
    <w:name w:val="List Paragraph"/>
    <w:basedOn w:val="864"/>
    <w:uiPriority w:val="34"/>
    <w:qFormat/>
    <w:pPr>
      <w:contextualSpacing/>
      <w:ind w:left="720"/>
    </w:pPr>
  </w:style>
  <w:style w:type="paragraph" w:styleId="705">
    <w:name w:val="No Spacing"/>
    <w:uiPriority w:val="1"/>
    <w:qFormat/>
    <w:pPr>
      <w:spacing w:before="0" w:after="0" w:line="240" w:lineRule="auto"/>
    </w:pPr>
  </w:style>
  <w:style w:type="paragraph" w:styleId="706">
    <w:name w:val="Title"/>
    <w:basedOn w:val="864"/>
    <w:next w:val="864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>
    <w:name w:val="Title Char"/>
    <w:basedOn w:val="865"/>
    <w:link w:val="706"/>
    <w:uiPriority w:val="10"/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basedOn w:val="865"/>
    <w:link w:val="708"/>
    <w:uiPriority w:val="11"/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paragraph" w:styleId="714">
    <w:name w:val="Header"/>
    <w:basedOn w:val="864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Header Char"/>
    <w:basedOn w:val="865"/>
    <w:link w:val="714"/>
    <w:uiPriority w:val="99"/>
  </w:style>
  <w:style w:type="paragraph" w:styleId="716">
    <w:name w:val="Footer"/>
    <w:basedOn w:val="864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Footer Char"/>
    <w:basedOn w:val="865"/>
    <w:link w:val="716"/>
    <w:uiPriority w:val="99"/>
  </w:style>
  <w:style w:type="paragraph" w:styleId="718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86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0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4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7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1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4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8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basedOn w:val="865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basedOn w:val="865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13</cp:revision>
  <dcterms:created xsi:type="dcterms:W3CDTF">2021-09-11T09:19:00Z</dcterms:created>
  <dcterms:modified xsi:type="dcterms:W3CDTF">2022-10-09T14:55:26Z</dcterms:modified>
</cp:coreProperties>
</file>