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5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5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5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5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pt;mso-position-horizontal:absolute;mso-position-vertical-relative:text;margin-top:14.9pt;mso-position-vertical:absolute;width:28.5pt;height:0.0pt;mso-wrap-distance-left:9.0pt;mso-wrap-distance-top:0.0pt;mso-wrap-distance-right:9.0pt;mso-wrap-distance-bottom:0.0pt;visibility:visible;" filled="f" strokecolor="#000000" strokeweight="0.75pt"/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5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5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Защита информации</w:t>
      </w:r>
      <w:r>
        <w:rPr>
          <w:sz w:val="28"/>
          <w:u w:val="single"/>
        </w:rPr>
      </w:r>
      <w:r/>
    </w:p>
    <w:p>
      <w:pPr>
        <w:pStyle w:val="865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5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ИУ6-8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Д.А. Миков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Цель:</w:t>
      </w:r>
      <w:r>
        <w:rPr>
          <w:b/>
          <w:sz w:val="28"/>
          <w:highlight w:val="none"/>
        </w:rPr>
        <w:tab/>
      </w:r>
      <w:r>
        <w:rPr>
          <w:b w:val="0"/>
          <w:bCs w:val="0"/>
          <w:sz w:val="28"/>
          <w:highlight w:val="none"/>
        </w:rPr>
        <w:t xml:space="preserve">Выявить риски нарушения целостности, доступности и/или конфиденциальности в заданной автоматизированной системе и разработать для нее политику безопасности. </w:t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</w:rPr>
        <w:t xml:space="preserve">Исследовать информационные процессы в заданной автоматизированной системе и предложить средства и методы для их защиты.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_863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Объект защиты: </w:t>
      </w:r>
      <w:r>
        <w:rPr>
          <w:b w:val="0"/>
          <w:bCs w:val="0"/>
          <w:sz w:val="28"/>
          <w:szCs w:val="28"/>
          <w:highlight w:val="none"/>
        </w:rPr>
        <w:t xml:space="preserve">Подсистема тестирования знаний для образовательного портала (тема ВКРБ).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_863"/>
        <w:ind w:firstLine="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Термины и определения</w:t>
      </w:r>
      <w:r>
        <w:rPr>
          <w:b/>
          <w:bCs/>
          <w:sz w:val="28"/>
          <w:szCs w:val="28"/>
          <w:highlight w:val="none"/>
        </w:rPr>
      </w:r>
    </w:p>
    <w:p>
      <w:pPr>
        <w:pStyle w:val="1_863"/>
        <w:ind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  <w:t xml:space="preserve">Нарушение целостности информации</w:t>
      </w:r>
      <w:r>
        <w:rPr>
          <w:b w:val="0"/>
          <w:bCs w:val="0"/>
          <w:sz w:val="28"/>
          <w:szCs w:val="28"/>
          <w:highlight w:val="none"/>
        </w:rPr>
        <w:t xml:space="preserve"> — повреждение или непредвиденное изменение данных, значительно увеличивающее опасность их использования. Помимо вероятности потерять важные сведения, в тяжелых случаях существует риск утраты работоспособности всей системы </w:t>
      </w:r>
      <w:r>
        <w:rPr>
          <w:b w:val="0"/>
          <w:bCs w:val="0"/>
          <w:sz w:val="28"/>
          <w:szCs w:val="28"/>
          <w:highlight w:val="none"/>
        </w:rPr>
        <w:t xml:space="preserve">в целом.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_863"/>
        <w:ind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  <w:t xml:space="preserve">Нарушение доступности информации</w:t>
      </w:r>
      <w:r>
        <w:rPr>
          <w:b w:val="0"/>
          <w:bCs w:val="0"/>
          <w:sz w:val="28"/>
          <w:szCs w:val="28"/>
          <w:highlight w:val="none"/>
        </w:rPr>
        <w:t xml:space="preserve"> — создание таких условий, при которых доступ к услуге или информации будет либо заблокирован, либо возможен за время, которое не обеспечит выполнение тех или иных бизнес-целей.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_863"/>
        <w:ind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  <w:t xml:space="preserve">Нарушение конфиденциальности</w:t>
      </w:r>
      <w:r>
        <w:rPr>
          <w:b w:val="0"/>
          <w:bCs w:val="0"/>
          <w:sz w:val="28"/>
          <w:szCs w:val="28"/>
          <w:highlight w:val="none"/>
        </w:rPr>
        <w:t xml:space="preserve"> — утечка данных, несанкционированный доступ или разглашение информации.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_863"/>
        <w:ind w:firstLine="0"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Характеристика рассматриваемой системы</w:t>
      </w:r>
      <w:r>
        <w:rPr>
          <w:b/>
          <w:bCs/>
          <w:sz w:val="28"/>
          <w:szCs w:val="28"/>
          <w:highlight w:val="none"/>
        </w:rPr>
      </w:r>
    </w:p>
    <w:p>
      <w:pPr>
        <w:pStyle w:val="1_863"/>
        <w:ind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Рассматриваемая подсистема является подсистемой тестирования знаний для образовательного портала. Система позволяет хранить информацию, проверять решения и сохранять историю решений для тестовых заданий и заданий на программирование. 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_863"/>
        <w:ind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  <w:t xml:space="preserve">Входные данные:</w:t>
      </w:r>
      <w:r>
        <w:rPr>
          <w:b/>
          <w:bCs/>
          <w:sz w:val="28"/>
          <w:szCs w:val="28"/>
          <w:highlight w:val="none"/>
        </w:rPr>
      </w:r>
    </w:p>
    <w:p>
      <w:pPr>
        <w:pStyle w:val="1_863"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  <w:t xml:space="preserve">- </w:t>
      </w:r>
      <w:r>
        <w:rPr>
          <w:b w:val="0"/>
          <w:bCs w:val="0"/>
          <w:sz w:val="28"/>
          <w:szCs w:val="28"/>
          <w:highlight w:val="none"/>
        </w:rPr>
        <w:t xml:space="preserve">информация о сущностях предметной области (пользователи, задания и т.д.) в формате JSON;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_863"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- исходный код на языке Verilog;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_863"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- описание тестовых заданий в специальном внутреннем формате.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_863"/>
        <w:ind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</w:r>
    </w:p>
    <w:p>
      <w:pPr>
        <w:shd w:val="nil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/>
          <w:bCs/>
          <w:sz w:val="28"/>
          <w:szCs w:val="28"/>
          <w:highlight w:val="none"/>
        </w:rPr>
      </w:r>
    </w:p>
    <w:p>
      <w:pPr>
        <w:pStyle w:val="1_863"/>
        <w:ind w:firstLine="708"/>
        <w:jc w:val="left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Выходные данные: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_863"/>
        <w:ind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- </w:t>
      </w:r>
      <w:r>
        <w:rPr>
          <w:b w:val="0"/>
          <w:bCs w:val="0"/>
          <w:sz w:val="28"/>
          <w:szCs w:val="28"/>
          <w:highlight w:val="none"/>
        </w:rPr>
        <w:t xml:space="preserve">информация о сущностях предметной области (пользователи, задания и т.д.) в формате JSON;</w:t>
      </w:r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1_863"/>
        <w:ind w:left="0" w:right="0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- </w:t>
      </w:r>
      <w:r>
        <w:rPr>
          <w:b w:val="0"/>
          <w:bCs w:val="0"/>
          <w:sz w:val="28"/>
          <w:szCs w:val="28"/>
          <w:highlight w:val="none"/>
        </w:rPr>
        <w:t xml:space="preserve">информация о пользовательской статистике и ошибках в заданиях в формате JSON.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_863"/>
        <w:ind w:left="0" w:right="0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Основные информационные процессы в заданной системе:</w:t>
      </w:r>
      <w:r>
        <w:rPr>
          <w:b/>
          <w:bCs/>
          <w:sz w:val="28"/>
          <w:szCs w:val="28"/>
          <w:highlight w:val="none"/>
        </w:rPr>
      </w:r>
    </w:p>
    <w:p>
      <w:pPr>
        <w:pStyle w:val="1_863"/>
        <w:ind w:left="0" w:right="0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- </w:t>
      </w:r>
      <w:r>
        <w:rPr>
          <w:b w:val="0"/>
          <w:bCs w:val="0"/>
          <w:sz w:val="28"/>
          <w:szCs w:val="28"/>
          <w:highlight w:val="none"/>
        </w:rPr>
        <w:t xml:space="preserve">создание, изменение, удаление информации о задании в БД администратором;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pStyle w:val="1_863"/>
        <w:ind w:left="0" w:right="0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- чтение информации о задания из БД;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1_863"/>
        <w:ind w:left="0" w:righ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- чтение статистики прохождения заданий;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  <w:tab/>
        <w:t xml:space="preserve">- проверка правильности задания (может включать работу с исходным кодом на языке Verilog).</w:t>
      </w:r>
      <w:r/>
    </w:p>
    <w:p>
      <w:pPr>
        <w:ind w:left="0" w:right="0" w:firstLine="0"/>
        <w:jc w:val="center"/>
        <w:spacing w:before="0" w:after="0" w:line="360" w:lineRule="auto"/>
        <w:rPr>
          <w:b/>
          <w:bCs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highlight w:val="none"/>
        </w:rPr>
        <w:t xml:space="preserve">Выявление угроз</w:t>
      </w:r>
      <w:r>
        <w:rPr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highlight w:val="none"/>
        </w:rPr>
        <w:tab/>
      </w:r>
      <w:r>
        <w:rPr>
          <w:b w:val="0"/>
          <w:bCs w:val="0"/>
          <w:sz w:val="28"/>
          <w:highlight w:val="none"/>
        </w:rPr>
        <w:t xml:space="preserve">Рассмотрим возможные угрозы и методы защиты от них с помощью концептуальной модели безопасности (рисунок 1).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3395" cy="40760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4364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23395" cy="4076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4.9pt;height:320.9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</w:rPr>
        <w:t xml:space="preserve">Рисунок 1 — концептуальная модель безопасности</w:t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</w:rPr>
        <w:tab/>
        <w:t xml:space="preserve">В рассматриваемом случае:</w:t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</w:rPr>
        <w:tab/>
      </w:r>
      <w:r>
        <w:rPr>
          <w:b/>
          <w:bCs/>
          <w:sz w:val="28"/>
          <w:highlight w:val="none"/>
        </w:rPr>
        <w:t xml:space="preserve">Объект угрозы:</w:t>
      </w:r>
      <w:r>
        <w:rPr>
          <w:b w:val="0"/>
          <w:bCs w:val="0"/>
          <w:sz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Подсистема тестирования знаний для образовательного портала (тема ВКРБ).</w:t>
      </w:r>
      <w:r/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</w:rPr>
        <w:tab/>
      </w:r>
      <w:r>
        <w:rPr>
          <w:b/>
          <w:bCs/>
          <w:sz w:val="28"/>
          <w:highlight w:val="none"/>
        </w:rPr>
        <w:t xml:space="preserve">Направление защиты</w:t>
      </w:r>
      <w:r>
        <w:rPr>
          <w:b w:val="0"/>
          <w:bCs w:val="0"/>
          <w:sz w:val="28"/>
          <w:highlight w:val="none"/>
        </w:rPr>
        <w:t xml:space="preserve">: инженерно-техническое.</w:t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</w:rPr>
        <w:tab/>
      </w:r>
      <w:r>
        <w:rPr>
          <w:b/>
          <w:bCs/>
          <w:sz w:val="28"/>
          <w:highlight w:val="none"/>
        </w:rPr>
        <w:t xml:space="preserve">Средства защиты:</w:t>
      </w:r>
      <w:r>
        <w:rPr>
          <w:b w:val="0"/>
          <w:bCs w:val="0"/>
          <w:sz w:val="28"/>
          <w:highlight w:val="none"/>
        </w:rPr>
        <w:t xml:space="preserve"> программные.</w:t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</w:rPr>
        <w:tab/>
      </w:r>
      <w:r>
        <w:rPr>
          <w:b/>
          <w:bCs/>
          <w:sz w:val="28"/>
          <w:highlight w:val="none"/>
        </w:rPr>
        <w:t xml:space="preserve">Способы защиты:</w:t>
      </w:r>
      <w:r>
        <w:rPr>
          <w:b w:val="0"/>
          <w:bCs w:val="0"/>
          <w:sz w:val="28"/>
          <w:highlight w:val="none"/>
        </w:rPr>
        <w:t xml:space="preserve"> упреждение.</w:t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</w:rPr>
        <w:tab/>
        <w:t xml:space="preserve">Опираясь на характеристику системы и концептуальную модель безопасности, попытаемся выявить угрозы и методы противодействия им (таблица 1).</w:t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</w:rPr>
        <w:t xml:space="preserve">Таблица 1 — угрозы и методы противодействия</w:t>
      </w:r>
      <w:r>
        <w:rPr>
          <w:b w:val="0"/>
          <w:bCs w:val="0"/>
          <w:sz w:val="28"/>
          <w:highlight w:val="none"/>
        </w:rPr>
      </w:r>
    </w:p>
    <w:tbl>
      <w:tblPr>
        <w:tblStyle w:val="717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Угроза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Вид угрозы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Способ устранения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Доступ к подсистеме с постороннего IP-адреса (не из основной системы)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Конфиденциальности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firstLine="0"/>
              <w:jc w:val="both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1. Настройка сети таким образом, чтобы доступ к подсистеме из «внешнего мира» был невозможен на уровне сети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  <w:p>
            <w:pPr>
              <w:ind w:left="0" w:firstLine="0"/>
              <w:jc w:val="both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2. Использование механизма авторизации между основной системой и подсистемой (например, JWT-токенов)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hd w:val="nil" w:color="00000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hd w:val="nil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Продолжение таблицы 1</w:t>
      </w:r>
      <w:r>
        <w:rPr>
          <w:b w:val="0"/>
          <w:bCs w:val="0"/>
          <w:sz w:val="28"/>
          <w:szCs w:val="28"/>
          <w:highlight w:val="none"/>
        </w:rPr>
      </w:r>
    </w:p>
    <w:tbl>
      <w:tblPr>
        <w:tblStyle w:val="717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SQL-инъекции в запросах к БД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Целостности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Экранирование параметров запроса при обращении к БД</w:t>
            </w:r>
            <w:r/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Нарушение формата при создании/изменении информации о тестовых заданиях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Целостности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Проверка корректности формата описания тестовых заданий перед внесением изменений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Нарушение целостности информации БД вследствие аппаратного сбоя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Целостности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Создание резервных копий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Недоступности подсистемы из-за слишком высокой нагрузки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Доступности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bCs w:val="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Балансировка нагрузки, использование master-slave репликации БД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24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были выявлены риски нарушения целостности, конфиденциальности и доступности в заданной автоматизированной системе и разработана для нее политика безопасности.</w:t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3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1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3">
    <w:name w:val="Heading 1"/>
    <w:basedOn w:val="861"/>
    <w:next w:val="861"/>
    <w:link w:val="68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4">
    <w:name w:val="Heading 1 Char"/>
    <w:basedOn w:val="862"/>
    <w:link w:val="683"/>
    <w:uiPriority w:val="9"/>
    <w:rPr>
      <w:rFonts w:ascii="Arial" w:hAnsi="Arial" w:eastAsia="Arial" w:cs="Arial"/>
      <w:sz w:val="40"/>
      <w:szCs w:val="40"/>
    </w:rPr>
  </w:style>
  <w:style w:type="paragraph" w:styleId="685">
    <w:name w:val="Heading 2"/>
    <w:basedOn w:val="861"/>
    <w:next w:val="861"/>
    <w:link w:val="68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6">
    <w:name w:val="Heading 2 Char"/>
    <w:basedOn w:val="862"/>
    <w:link w:val="685"/>
    <w:uiPriority w:val="9"/>
    <w:rPr>
      <w:rFonts w:ascii="Arial" w:hAnsi="Arial" w:eastAsia="Arial" w:cs="Arial"/>
      <w:sz w:val="34"/>
    </w:rPr>
  </w:style>
  <w:style w:type="paragraph" w:styleId="687">
    <w:name w:val="Heading 3"/>
    <w:basedOn w:val="861"/>
    <w:next w:val="861"/>
    <w:link w:val="68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8">
    <w:name w:val="Heading 3 Char"/>
    <w:basedOn w:val="862"/>
    <w:link w:val="687"/>
    <w:uiPriority w:val="9"/>
    <w:rPr>
      <w:rFonts w:ascii="Arial" w:hAnsi="Arial" w:eastAsia="Arial" w:cs="Arial"/>
      <w:sz w:val="30"/>
      <w:szCs w:val="30"/>
    </w:rPr>
  </w:style>
  <w:style w:type="paragraph" w:styleId="689">
    <w:name w:val="Heading 4"/>
    <w:basedOn w:val="861"/>
    <w:next w:val="861"/>
    <w:link w:val="69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0">
    <w:name w:val="Heading 4 Char"/>
    <w:basedOn w:val="862"/>
    <w:link w:val="689"/>
    <w:uiPriority w:val="9"/>
    <w:rPr>
      <w:rFonts w:ascii="Arial" w:hAnsi="Arial" w:eastAsia="Arial" w:cs="Arial"/>
      <w:b/>
      <w:bCs/>
      <w:sz w:val="26"/>
      <w:szCs w:val="26"/>
    </w:rPr>
  </w:style>
  <w:style w:type="paragraph" w:styleId="691">
    <w:name w:val="Heading 5"/>
    <w:basedOn w:val="861"/>
    <w:next w:val="861"/>
    <w:link w:val="69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2">
    <w:name w:val="Heading 5 Char"/>
    <w:basedOn w:val="862"/>
    <w:link w:val="691"/>
    <w:uiPriority w:val="9"/>
    <w:rPr>
      <w:rFonts w:ascii="Arial" w:hAnsi="Arial" w:eastAsia="Arial" w:cs="Arial"/>
      <w:b/>
      <w:bCs/>
      <w:sz w:val="24"/>
      <w:szCs w:val="24"/>
    </w:rPr>
  </w:style>
  <w:style w:type="paragraph" w:styleId="693">
    <w:name w:val="Heading 6"/>
    <w:basedOn w:val="861"/>
    <w:next w:val="861"/>
    <w:link w:val="69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4">
    <w:name w:val="Heading 6 Char"/>
    <w:basedOn w:val="862"/>
    <w:link w:val="693"/>
    <w:uiPriority w:val="9"/>
    <w:rPr>
      <w:rFonts w:ascii="Arial" w:hAnsi="Arial" w:eastAsia="Arial" w:cs="Arial"/>
      <w:b/>
      <w:bCs/>
      <w:sz w:val="22"/>
      <w:szCs w:val="22"/>
    </w:rPr>
  </w:style>
  <w:style w:type="paragraph" w:styleId="695">
    <w:name w:val="Heading 7"/>
    <w:basedOn w:val="861"/>
    <w:next w:val="861"/>
    <w:link w:val="69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6">
    <w:name w:val="Heading 7 Char"/>
    <w:basedOn w:val="862"/>
    <w:link w:val="69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7">
    <w:name w:val="Heading 8"/>
    <w:basedOn w:val="861"/>
    <w:next w:val="861"/>
    <w:link w:val="69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8">
    <w:name w:val="Heading 8 Char"/>
    <w:basedOn w:val="862"/>
    <w:link w:val="697"/>
    <w:uiPriority w:val="9"/>
    <w:rPr>
      <w:rFonts w:ascii="Arial" w:hAnsi="Arial" w:eastAsia="Arial" w:cs="Arial"/>
      <w:i/>
      <w:iCs/>
      <w:sz w:val="22"/>
      <w:szCs w:val="22"/>
    </w:rPr>
  </w:style>
  <w:style w:type="paragraph" w:styleId="699">
    <w:name w:val="Heading 9"/>
    <w:basedOn w:val="861"/>
    <w:next w:val="861"/>
    <w:link w:val="70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0">
    <w:name w:val="Heading 9 Char"/>
    <w:basedOn w:val="862"/>
    <w:link w:val="699"/>
    <w:uiPriority w:val="9"/>
    <w:rPr>
      <w:rFonts w:ascii="Arial" w:hAnsi="Arial" w:eastAsia="Arial" w:cs="Arial"/>
      <w:i/>
      <w:iCs/>
      <w:sz w:val="21"/>
      <w:szCs w:val="21"/>
    </w:rPr>
  </w:style>
  <w:style w:type="paragraph" w:styleId="701">
    <w:name w:val="List Paragraph"/>
    <w:basedOn w:val="861"/>
    <w:uiPriority w:val="34"/>
    <w:qFormat/>
    <w:pPr>
      <w:contextualSpacing/>
      <w:ind w:left="720"/>
    </w:pPr>
  </w:style>
  <w:style w:type="paragraph" w:styleId="702">
    <w:name w:val="No Spacing"/>
    <w:uiPriority w:val="1"/>
    <w:qFormat/>
    <w:pPr>
      <w:spacing w:before="0" w:after="0" w:line="240" w:lineRule="auto"/>
    </w:pPr>
  </w:style>
  <w:style w:type="paragraph" w:styleId="703">
    <w:name w:val="Title"/>
    <w:basedOn w:val="861"/>
    <w:next w:val="861"/>
    <w:link w:val="70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4">
    <w:name w:val="Title Char"/>
    <w:basedOn w:val="862"/>
    <w:link w:val="703"/>
    <w:uiPriority w:val="10"/>
    <w:rPr>
      <w:sz w:val="48"/>
      <w:szCs w:val="48"/>
    </w:rPr>
  </w:style>
  <w:style w:type="paragraph" w:styleId="705">
    <w:name w:val="Subtitle"/>
    <w:basedOn w:val="861"/>
    <w:next w:val="861"/>
    <w:link w:val="706"/>
    <w:uiPriority w:val="11"/>
    <w:qFormat/>
    <w:pPr>
      <w:spacing w:before="200" w:after="200"/>
    </w:pPr>
    <w:rPr>
      <w:sz w:val="24"/>
      <w:szCs w:val="24"/>
    </w:rPr>
  </w:style>
  <w:style w:type="character" w:styleId="706">
    <w:name w:val="Subtitle Char"/>
    <w:basedOn w:val="862"/>
    <w:link w:val="705"/>
    <w:uiPriority w:val="11"/>
    <w:rPr>
      <w:sz w:val="24"/>
      <w:szCs w:val="24"/>
    </w:rPr>
  </w:style>
  <w:style w:type="paragraph" w:styleId="707">
    <w:name w:val="Quote"/>
    <w:basedOn w:val="861"/>
    <w:next w:val="861"/>
    <w:link w:val="708"/>
    <w:uiPriority w:val="29"/>
    <w:qFormat/>
    <w:pPr>
      <w:ind w:left="720" w:right="720"/>
    </w:pPr>
    <w:rPr>
      <w:i/>
    </w:rPr>
  </w:style>
  <w:style w:type="character" w:styleId="708">
    <w:name w:val="Quote Char"/>
    <w:link w:val="707"/>
    <w:uiPriority w:val="29"/>
    <w:rPr>
      <w:i/>
    </w:rPr>
  </w:style>
  <w:style w:type="paragraph" w:styleId="709">
    <w:name w:val="Intense Quote"/>
    <w:basedOn w:val="861"/>
    <w:next w:val="861"/>
    <w:link w:val="71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0">
    <w:name w:val="Intense Quote Char"/>
    <w:link w:val="709"/>
    <w:uiPriority w:val="30"/>
    <w:rPr>
      <w:i/>
    </w:rPr>
  </w:style>
  <w:style w:type="paragraph" w:styleId="711">
    <w:name w:val="Header"/>
    <w:basedOn w:val="861"/>
    <w:link w:val="71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2">
    <w:name w:val="Header Char"/>
    <w:basedOn w:val="862"/>
    <w:link w:val="711"/>
    <w:uiPriority w:val="99"/>
  </w:style>
  <w:style w:type="paragraph" w:styleId="713">
    <w:name w:val="Footer"/>
    <w:basedOn w:val="861"/>
    <w:link w:val="71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4">
    <w:name w:val="Footer Char"/>
    <w:basedOn w:val="862"/>
    <w:link w:val="713"/>
    <w:uiPriority w:val="99"/>
  </w:style>
  <w:style w:type="paragraph" w:styleId="715">
    <w:name w:val="Caption"/>
    <w:basedOn w:val="861"/>
    <w:next w:val="86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6">
    <w:name w:val="Caption Char"/>
    <w:basedOn w:val="715"/>
    <w:link w:val="713"/>
    <w:uiPriority w:val="99"/>
  </w:style>
  <w:style w:type="table" w:styleId="717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2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4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6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7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8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9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0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1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2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6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9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0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1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2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3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4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1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2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3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4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5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6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7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9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0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1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2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3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4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5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6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7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8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9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0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1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2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3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4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5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6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7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8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9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0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1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2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3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4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5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6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7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8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9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0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1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2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3">
    <w:name w:val="Hyperlink"/>
    <w:uiPriority w:val="99"/>
    <w:unhideWhenUsed/>
    <w:rPr>
      <w:color w:val="0000ff" w:themeColor="hyperlink"/>
      <w:u w:val="single"/>
    </w:rPr>
  </w:style>
  <w:style w:type="paragraph" w:styleId="844">
    <w:name w:val="footnote text"/>
    <w:basedOn w:val="861"/>
    <w:link w:val="845"/>
    <w:uiPriority w:val="99"/>
    <w:semiHidden/>
    <w:unhideWhenUsed/>
    <w:pPr>
      <w:spacing w:after="40" w:line="240" w:lineRule="auto"/>
    </w:pPr>
    <w:rPr>
      <w:sz w:val="18"/>
    </w:rPr>
  </w:style>
  <w:style w:type="character" w:styleId="845">
    <w:name w:val="Footnote Text Char"/>
    <w:link w:val="844"/>
    <w:uiPriority w:val="99"/>
    <w:rPr>
      <w:sz w:val="18"/>
    </w:rPr>
  </w:style>
  <w:style w:type="character" w:styleId="846">
    <w:name w:val="footnote reference"/>
    <w:basedOn w:val="862"/>
    <w:uiPriority w:val="99"/>
    <w:unhideWhenUsed/>
    <w:rPr>
      <w:vertAlign w:val="superscript"/>
    </w:rPr>
  </w:style>
  <w:style w:type="paragraph" w:styleId="847">
    <w:name w:val="endnote text"/>
    <w:basedOn w:val="861"/>
    <w:link w:val="848"/>
    <w:uiPriority w:val="99"/>
    <w:semiHidden/>
    <w:unhideWhenUsed/>
    <w:pPr>
      <w:spacing w:after="0" w:line="240" w:lineRule="auto"/>
    </w:pPr>
    <w:rPr>
      <w:sz w:val="20"/>
    </w:rPr>
  </w:style>
  <w:style w:type="character" w:styleId="848">
    <w:name w:val="Endnote Text Char"/>
    <w:link w:val="847"/>
    <w:uiPriority w:val="99"/>
    <w:rPr>
      <w:sz w:val="20"/>
    </w:rPr>
  </w:style>
  <w:style w:type="character" w:styleId="849">
    <w:name w:val="endnote reference"/>
    <w:basedOn w:val="862"/>
    <w:uiPriority w:val="99"/>
    <w:semiHidden/>
    <w:unhideWhenUsed/>
    <w:rPr>
      <w:vertAlign w:val="superscript"/>
    </w:rPr>
  </w:style>
  <w:style w:type="paragraph" w:styleId="850">
    <w:name w:val="toc 1"/>
    <w:basedOn w:val="861"/>
    <w:next w:val="861"/>
    <w:uiPriority w:val="39"/>
    <w:unhideWhenUsed/>
    <w:pPr>
      <w:ind w:left="0" w:right="0" w:firstLine="0"/>
      <w:spacing w:after="57"/>
    </w:pPr>
  </w:style>
  <w:style w:type="paragraph" w:styleId="851">
    <w:name w:val="toc 2"/>
    <w:basedOn w:val="861"/>
    <w:next w:val="861"/>
    <w:uiPriority w:val="39"/>
    <w:unhideWhenUsed/>
    <w:pPr>
      <w:ind w:left="283" w:right="0" w:firstLine="0"/>
      <w:spacing w:after="57"/>
    </w:pPr>
  </w:style>
  <w:style w:type="paragraph" w:styleId="852">
    <w:name w:val="toc 3"/>
    <w:basedOn w:val="861"/>
    <w:next w:val="861"/>
    <w:uiPriority w:val="39"/>
    <w:unhideWhenUsed/>
    <w:pPr>
      <w:ind w:left="567" w:right="0" w:firstLine="0"/>
      <w:spacing w:after="57"/>
    </w:pPr>
  </w:style>
  <w:style w:type="paragraph" w:styleId="853">
    <w:name w:val="toc 4"/>
    <w:basedOn w:val="861"/>
    <w:next w:val="861"/>
    <w:uiPriority w:val="39"/>
    <w:unhideWhenUsed/>
    <w:pPr>
      <w:ind w:left="850" w:right="0" w:firstLine="0"/>
      <w:spacing w:after="57"/>
    </w:pPr>
  </w:style>
  <w:style w:type="paragraph" w:styleId="854">
    <w:name w:val="toc 5"/>
    <w:basedOn w:val="861"/>
    <w:next w:val="861"/>
    <w:uiPriority w:val="39"/>
    <w:unhideWhenUsed/>
    <w:pPr>
      <w:ind w:left="1134" w:right="0" w:firstLine="0"/>
      <w:spacing w:after="57"/>
    </w:pPr>
  </w:style>
  <w:style w:type="paragraph" w:styleId="855">
    <w:name w:val="toc 6"/>
    <w:basedOn w:val="861"/>
    <w:next w:val="861"/>
    <w:uiPriority w:val="39"/>
    <w:unhideWhenUsed/>
    <w:pPr>
      <w:ind w:left="1417" w:right="0" w:firstLine="0"/>
      <w:spacing w:after="57"/>
    </w:pPr>
  </w:style>
  <w:style w:type="paragraph" w:styleId="856">
    <w:name w:val="toc 7"/>
    <w:basedOn w:val="861"/>
    <w:next w:val="861"/>
    <w:uiPriority w:val="39"/>
    <w:unhideWhenUsed/>
    <w:pPr>
      <w:ind w:left="1701" w:right="0" w:firstLine="0"/>
      <w:spacing w:after="57"/>
    </w:pPr>
  </w:style>
  <w:style w:type="paragraph" w:styleId="857">
    <w:name w:val="toc 8"/>
    <w:basedOn w:val="861"/>
    <w:next w:val="861"/>
    <w:uiPriority w:val="39"/>
    <w:unhideWhenUsed/>
    <w:pPr>
      <w:ind w:left="1984" w:right="0" w:firstLine="0"/>
      <w:spacing w:after="57"/>
    </w:pPr>
  </w:style>
  <w:style w:type="paragraph" w:styleId="858">
    <w:name w:val="toc 9"/>
    <w:basedOn w:val="861"/>
    <w:next w:val="861"/>
    <w:uiPriority w:val="39"/>
    <w:unhideWhenUsed/>
    <w:pPr>
      <w:ind w:left="2268" w:right="0" w:firstLine="0"/>
      <w:spacing w:after="57"/>
    </w:pPr>
  </w:style>
  <w:style w:type="paragraph" w:styleId="859">
    <w:name w:val="TOC Heading"/>
    <w:uiPriority w:val="39"/>
    <w:unhideWhenUsed/>
  </w:style>
  <w:style w:type="paragraph" w:styleId="860">
    <w:name w:val="table of figures"/>
    <w:basedOn w:val="861"/>
    <w:next w:val="861"/>
    <w:uiPriority w:val="99"/>
    <w:unhideWhenUsed/>
    <w:pPr>
      <w:spacing w:after="0" w:afterAutospacing="0"/>
    </w:pPr>
  </w:style>
  <w:style w:type="paragraph" w:styleId="861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62" w:default="1">
    <w:name w:val="Default Paragraph Font"/>
    <w:uiPriority w:val="1"/>
    <w:semiHidden/>
    <w:unhideWhenUsed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_864" w:customStyle="1">
    <w:name w:val="обычный 2_character"/>
    <w:link w:val="1_863"/>
    <w:rPr>
      <w:b w:val="0"/>
      <w:bCs w:val="0"/>
      <w:sz w:val="28"/>
      <w:szCs w:val="28"/>
    </w:rPr>
  </w:style>
  <w:style w:type="paragraph" w:styleId="1_863" w:customStyle="1">
    <w:name w:val="обычный 2"/>
    <w:basedOn w:val="861"/>
    <w:link w:val="1_864"/>
    <w:qFormat/>
    <w:pPr>
      <w:ind w:left="0" w:right="0" w:firstLine="708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b w:val="0"/>
      <w:bCs w:val="0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10</cp:revision>
  <dcterms:created xsi:type="dcterms:W3CDTF">2021-09-11T09:19:00Z</dcterms:created>
  <dcterms:modified xsi:type="dcterms:W3CDTF">2023-02-28T11:30:09Z</dcterms:modified>
</cp:coreProperties>
</file>