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д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ома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ш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нем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 xml:space="preserve">у 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заданию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highlight w:val="white"/>
              </w:rPr>
              <w:t>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>Название:</w:t>
      </w:r>
      <w:r>
        <w:rPr>
          <w:sz w:val="32"/>
          <w:szCs w:val="32"/>
          <w:highlight w:val="white"/>
          <w:u w:val="none"/>
        </w:rPr>
        <w:t xml:space="preserve"> </w:t>
      </w:r>
      <w:r>
        <w:rPr>
          <w:sz w:val="32"/>
          <w:szCs w:val="32"/>
          <w:highlight w:val="white"/>
          <w:u w:val="single"/>
        </w:rPr>
        <w:t>Лексические и синтаксические анализаторы</w:t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9"/>
        <w:gridCol w:w="1835"/>
        <w:gridCol w:w="1823"/>
        <w:gridCol w:w="2212"/>
        <w:gridCol w:w="2150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Разработать грамматику и распознаватель описаний записей с вариантами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Pascal.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Предусмотреть следущие типы элементов: </w:t>
      </w:r>
      <w:r>
        <w:rPr>
          <w:rFonts w:ascii="Times New Roman" w:hAnsi="Times New Roman"/>
          <w:sz w:val="28"/>
          <w:szCs w:val="28"/>
          <w:lang w:val="en-US"/>
        </w:rPr>
        <w:t>Real, Integer, Char, Byte.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Например: </w:t>
      </w:r>
      <w:r>
        <w:rPr>
          <w:rFonts w:ascii="Times New Roman" w:hAnsi="Times New Roman"/>
          <w:sz w:val="28"/>
          <w:szCs w:val="28"/>
          <w:lang w:val="en-US"/>
        </w:rPr>
        <w:t>Var se:record I,k: byte; case of 1:(h:integer); 2:(ch:char) end;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  <w:lang w:val="ru-RU"/>
        </w:rPr>
        <w:t>Цель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 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Описание грамматики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</w:rPr>
        <w:t>В форме Бэкуса-Наура: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&lt;запись&gt; ::= var &lt;идентификатор&gt;:record &lt;постоянные поля&gt;; &lt;поля с вариантами&gt; end;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>|var &lt;идентификатор&gt;:record &lt;постоянные поля&gt; end;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&lt;постоянные поля&gt; ::= &lt;поля одного типа&gt; 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| &lt;поля одного типа&gt;;&lt;постоянные поля&gt;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с вариантами&gt; ::= case &lt;идентификатор&gt; of &lt;случаи&gt;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&lt;случаи&gt; = &lt;случай&gt; | &lt;случай&gt;;&lt;случаи&gt;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&lt;случай&gt; ::= &lt;ключ&gt;: (&lt;поля одного типа&gt;)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одного типа&gt; ::= &lt;идентификаторы&gt;: &lt;тип&gt;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&lt;идентификаторы&gt; ::= &lt;идентификатор&gt; | &lt;идентификатор&gt;,&lt;идентификаторы&gt;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&lt;идентификатор&gt; ::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ru-RU"/>
        </w:rPr>
        <w:t xml:space="preserve">&lt;буква&gt; </w:t>
      </w:r>
      <w:r>
        <w:rPr>
          <w:rFonts w:ascii="Times New Roman" w:hAnsi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/>
          <w:sz w:val="28"/>
          <w:szCs w:val="28"/>
          <w:lang w:val="ru-RU"/>
        </w:rPr>
        <w:t>&lt;идентификатор&gt;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 xml:space="preserve">буква&gt; </w:t>
      </w:r>
      <w:r>
        <w:rPr>
          <w:rFonts w:ascii="Times New Roman" w:hAnsi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/>
          <w:sz w:val="28"/>
          <w:szCs w:val="28"/>
          <w:lang w:val="ru-RU"/>
        </w:rPr>
        <w:t>&lt;идентификатор&gt;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ru-RU"/>
        </w:rPr>
        <w:t>&gt;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ключ&gt; ::</w:t>
      </w:r>
      <w:r>
        <w:rPr>
          <w:rFonts w:ascii="Times New Roman" w:hAnsi="Times New Roman"/>
          <w:sz w:val="28"/>
          <w:szCs w:val="28"/>
          <w:lang w:val="en-US"/>
        </w:rPr>
        <w:t>= 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 xml:space="preserve">&gt; | </w:t>
      </w:r>
      <w:r>
        <w:rPr>
          <w:rFonts w:ascii="Times New Roman" w:hAnsi="Times New Roman"/>
          <w:sz w:val="28"/>
          <w:szCs w:val="28"/>
          <w:lang w:val="ru-RU"/>
        </w:rPr>
        <w:t>&lt;ключ&gt;&lt;цифра&gt;</w:t>
      </w:r>
    </w:p>
    <w:p>
      <w:pPr>
        <w:pStyle w:val="Normal1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&lt;тип&gt; ::</w:t>
      </w:r>
      <w:r>
        <w:rPr>
          <w:rFonts w:ascii="Times New Roman" w:hAnsi="Times New Roman"/>
          <w:sz w:val="28"/>
          <w:szCs w:val="28"/>
          <w:lang w:val="en-US"/>
        </w:rPr>
        <w:t>= byte | char | integer | real</w:t>
      </w:r>
    </w:p>
    <w:p>
      <w:pPr>
        <w:pStyle w:val="Normal1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>&gt; ::= 0|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|2|3|4|5|6|7|8|9</w:t>
      </w:r>
    </w:p>
    <w:p>
      <w:pPr>
        <w:pStyle w:val="Normal1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&lt;буква&gt; ::</w:t>
      </w:r>
      <w:r>
        <w:rPr>
          <w:rFonts w:ascii="Times New Roman" w:hAnsi="Times New Roman"/>
          <w:sz w:val="28"/>
          <w:szCs w:val="28"/>
          <w:lang w:val="en-US"/>
        </w:rPr>
        <w:t>= _ | a | b | … | z</w:t>
      </w:r>
    </w:p>
    <w:p>
      <w:pPr>
        <w:pStyle w:val="Normal1"/>
        <w:jc w:val="both"/>
        <w:rPr>
          <w:sz w:val="24"/>
          <w:szCs w:val="24"/>
        </w:rPr>
      </w:pPr>
      <w:r>
        <w:rPr>
          <w:sz w:val="40"/>
          <w:szCs w:val="40"/>
        </w:rPr>
      </w:r>
      <w:r>
        <w:br w:type="page"/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 форме синтаксических диаграмм: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Соответствующие конструкциям грамматики диаграммы представлены на рисунках 1-8: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993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синтаксическая диаграмма «запись»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240" cy="9836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2 — синтаксическая диаграмма «постоянные поля»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4381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3 — синтаксическая диаграмма «поля с вариантами»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9620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4 — синтаксическая диаграмма «случаи»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45720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5 — синтаксическая диаграмма «случай»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9052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6 — синтаксическая диаграмма «поля одного типа»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866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исунок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7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— синтаксическая диаграмма «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идентификаторы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»</w:t>
      </w:r>
      <w:r>
        <w:br w:type="page"/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1057275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исунок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8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— синтаксическая диаграмма «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идентификатор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»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К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од программы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(/[_a-z]$/.test(x[0]))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((/[_a-z0-9]$/.test(x[0])) &amp;&amp; x.length &gt; 0)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ID"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validIDs(x)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",")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 end")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validType(x)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console.log("validingType:"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 =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"byte" || x.slice(0, 4) == "char" || x.slice(0, 4) == "real")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if (x.slice(0, 7) == "integer")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Type"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logOnUi("Type: "+xcpy.slice(0,xcpy.length-x.length))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validSameFields(x)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console.log("validingSameFields:"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logOnUi("\nFields: "+ xcpy.slice(0,xcpy.length-x.length))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validType(x)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Same Fields"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validKey(x)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console.log("validingKey:"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(/[0-9]$/.test(x[0]))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((/[0-9]$/.test(x[0])) &amp;&amp; x.length &gt; 0)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!= ":")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validKey(x)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"(")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")")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3)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Case"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validCases(x)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 end")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validSwitchFields(x)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console.log("validingSwitch:"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"case")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2) == "of")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x.slice(2)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2)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Switch"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validStaticFields(x)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false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console.log("validingStatic:"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(flag)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false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validRecord(x){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x.toLowerCase()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x.replace(/[\n\t]/g," 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console.log("validingRecord:" + 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if(x.slice(0,3)=="var"){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x.slice(3)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logOnUi("Record name: "+ xcpy.slice(0, (xcpy.length-x.length)))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if(x.slice(0,7)==":record"){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validStaticFields(x)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validSwitchFields(x)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if(flag!=3){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Record"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// =========================== UI Business-logic ===============================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validUiCall(){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codeInput = document.getElementById("codeInput")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 = codeInput.value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try{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validRecord(code)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"Code is correct"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"bg-success form-control"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}catch(e){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e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"bg-danger form-control"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logOnUi(x)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+= x + "\n"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resetUi(){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"form-control"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= ""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Normal1"/>
        <w:spacing w:lineRule="auto" w:line="240"/>
        <w:jc w:val="both"/>
        <w:rPr>
          <w:rStyle w:val="Style14"/>
          <w:sz w:val="24"/>
          <w:szCs w:val="24"/>
        </w:rPr>
      </w:pPr>
      <w:r>
        <w:rPr>
          <w:i/>
          <w:iCs/>
          <w:sz w:val="40"/>
          <w:szCs w:val="40"/>
          <w:lang w:val="ru-RU"/>
        </w:rPr>
      </w:r>
    </w:p>
    <w:p>
      <w:pPr>
        <w:pStyle w:val="Normal1"/>
        <w:spacing w:lineRule="auto" w:line="360"/>
        <w:jc w:val="center"/>
        <w:rPr>
          <w:rStyle w:val="Style14"/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Графический интерфейс программы</w:t>
      </w:r>
    </w:p>
    <w:p>
      <w:pPr>
        <w:pStyle w:val="Normal1"/>
        <w:spacing w:lineRule="auto" w:line="360"/>
        <w:jc w:val="left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Вид графического интерфейса представлен на рисунке 9 (использован веб-браузер 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en-US"/>
        </w:rPr>
        <w:t>Chrome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).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073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исунок 9 -  графическ</w:t>
      </w:r>
      <w:r>
        <w:rPr>
          <w:rStyle w:val="Style14"/>
          <w:rFonts w:eastAsia="NSimSun" w:cs="Liberation Mono" w:ascii="Times New Roman" w:hAnsi="Times New Roman"/>
          <w:i w:val="false"/>
          <w:iCs w:val="false"/>
          <w:sz w:val="28"/>
          <w:szCs w:val="28"/>
          <w:lang w:val="ru-RU"/>
        </w:rPr>
        <w:t>ий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интерфейс программы</w:t>
      </w:r>
    </w:p>
    <w:p>
      <w:pPr>
        <w:pStyle w:val="Normal1"/>
        <w:spacing w:lineRule="auto" w:line="360"/>
        <w:jc w:val="left"/>
        <w:rPr>
          <w:rStyle w:val="Style14"/>
          <w:sz w:val="24"/>
          <w:szCs w:val="24"/>
        </w:rPr>
      </w:pPr>
      <w:r>
        <w:rPr>
          <w:rFonts w:eastAsia="NSimSun" w:cs="Liberation Mono" w:ascii="Times New Roman" w:hAnsi="Times New Roman"/>
          <w:i w:val="false"/>
          <w:iCs w:val="false"/>
          <w:sz w:val="28"/>
          <w:szCs w:val="28"/>
          <w:lang w:val="ru-RU"/>
        </w:rPr>
      </w:r>
      <w:r>
        <w:br w:type="page"/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Тестирование программы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Тесты, с помощью которых была проверена корректность исполнения программы представлены в таблице 1.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42: (ab, gh: integer);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2gh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:integer;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a42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: (ab, gh: integer);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bte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;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</w:tr>
    </w:tbl>
    <w:p>
      <w:pPr>
        <w:pStyle w:val="Normal1"/>
        <w:spacing w:lineRule="auto" w:line="360"/>
        <w:jc w:val="both"/>
        <w:rPr>
          <w:rStyle w:val="Style14"/>
          <w:sz w:val="24"/>
          <w:szCs w:val="24"/>
        </w:rPr>
      </w:pPr>
      <w:r>
        <w:rPr>
          <w:rFonts w:eastAsia="NSimSun" w:cs="Liberation Mono" w:ascii="Times New Roman" w:hAnsi="Times New Roman"/>
          <w:i w:val="false"/>
          <w:iCs w:val="false"/>
          <w:sz w:val="28"/>
          <w:szCs w:val="28"/>
          <w:lang w:val="ru-RU"/>
        </w:rPr>
      </w:r>
    </w:p>
    <w:sectPr>
      <w:footerReference w:type="default" r:id="rId13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LibreOffice/7.0.1.2$Windows_x86 LibreOffice_project/7cbcfc562f6eb6708b5ff7d7397325de9e764452</Application>
  <Pages>10</Pages>
  <Words>1162</Words>
  <Characters>6671</Characters>
  <CharactersWithSpaces>8970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2021-05-05T08:22:34Z</dcterms:created>
  <dc:creator/>
  <dc:description/>
  <dc:language>ru-RU</dc:language>
  <cp:lastModifiedBy/>
  <dcterms:modified xsi:type="dcterms:W3CDTF">2021-05-05T10:42:31Z</dcterms:modified>
  <cp:revision>8</cp:revision>
  <dc:subject/>
  <dc:title/>
</cp:coreProperties>
</file>