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домашней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sz w:val="32"/>
          <w:szCs w:val="32"/>
          <w:highlight w:val="white"/>
          <w:u w:val="single"/>
        </w:rPr>
        <w:t>Сравнительный анализ автомобилей на российском рынке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Научная организация инженерного труда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8"/>
        <w:gridCol w:w="1836"/>
        <w:gridCol w:w="1823"/>
        <w:gridCol w:w="2211"/>
        <w:gridCol w:w="2151"/>
      </w:tblGrid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РЕФЕРАТ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Общие сведения: работа содержит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страниц,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рисунков,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использованных источников.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Основанием данной работы является учебный план кафедры ИУ6 МГТУ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им. Н.Э. Баумана. 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Объектом изучения и анализа являются наиболее популярные на российском рынке автомобили. 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Цель данной работы: изучение характеристик автомобилей и выявление наиболее оптимального для среднестатистического российского потребителя автомобиля.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Задачи в рамках данной работы: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Проанализировать предметную область и выявить главные и основные критерии для оценки автомобиля.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Сделать обзор наиболее популярных моделей автомобилей.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Провести сравнительный анализ автомобилей.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Актуальность данной работы обусловлена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потребностью</w:t>
      </w:r>
      <w:r>
        <w:rPr>
          <w:rFonts w:ascii="Times New Roman" w:hAnsi="Times New Roman"/>
          <w:sz w:val="28"/>
          <w:szCs w:val="28"/>
          <w:lang w:val="ru-RU"/>
        </w:rPr>
        <w:t xml:space="preserve"> автолюбителей в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облегчении процесса выбора автомобиля в условиях, когда необходимо учитывать множество факторов, при том что регулярно выпускаются новые модели автомобилей.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51_1234977620">
            <w:r>
              <w:rPr/>
              <w:t>ВВЕДЕНИЕ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253_1234977620">
            <w:r>
              <w:rPr/>
              <w:t>1. Выявление основных и главных критериев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bookmarkStart w:id="0" w:name="__RefHeading___Toc251_1234977620"/>
      <w:bookmarkEnd w:id="0"/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ВВЕДЕНИЕ</w:t>
      </w:r>
    </w:p>
    <w:p>
      <w:pPr>
        <w:pStyle w:val="Style17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Задача выбора автомобиля регулярно встает перед огромным количеством людей. В условиях относительно быстро меняющегося рынка сделать этот выбор тяжело, особенно учитывая огромное количество известных характеристик автомобиля, среди которых автолюбителю бывает сложно выделить главные. </w:t>
      </w:r>
    </w:p>
    <w:p>
      <w:pPr>
        <w:pStyle w:val="Style17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Среди множества характеристик, часто люди отдают предпочтение, например, времени разгона, дизайну или максимальной скорости, вместо куда более важных для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эксплуатации в повседневных условиях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характеристик.</w:t>
      </w:r>
    </w:p>
    <w:p>
      <w:pPr>
        <w:pStyle w:val="Style17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 рамках данной работы, прежде всего, проанализируем потребности среднестатистического гражданина Российской Федерации в сфере транспорта и выявить наиболее важные для удовлетворения этих потребностей характеристики.</w:t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1" w:name="__RefHeading___Toc253_1234977620"/>
      <w:bookmarkEnd w:id="1"/>
      <w:r>
        <w:rPr>
          <w:rFonts w:ascii="Times New Roman" w:hAnsi="Times New Roman"/>
          <w:sz w:val="28"/>
          <w:szCs w:val="28"/>
        </w:rPr>
        <w:t>1. Выявление основных и главных критериев</w:t>
      </w:r>
    </w:p>
    <w:p>
      <w:pPr>
        <w:pStyle w:val="Style17"/>
        <w:spacing w:lineRule="auto" w:line="360"/>
        <w:jc w:val="both"/>
        <w:rPr>
          <w:b/>
          <w:b/>
          <w:bCs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Так как в работе рассматриваются автомобили, прежде всего, ориентированные на потребителей среднего класса, целесообразно выделить в качестве главных критериев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цену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расход топлива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>.</w:t>
      </w:r>
    </w:p>
    <w:p>
      <w:pPr>
        <w:pStyle w:val="Style17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Также,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>стоит учесть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высокий для Европейского региона уровень смертности в ДТП (17.4 в год на 100 тыс. чел. в России при 6.5 в Чехии и 5.1 во Франции), согласно последнему отчету ВОЗ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[1].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Исходя из этих статистических данных, необходимо учитывать при оценке автомобиля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результаты оценки безопасности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в ходе краш-тестов.</w:t>
      </w:r>
    </w:p>
    <w:p>
      <w:pPr>
        <w:pStyle w:val="Style17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</w:r>
    </w:p>
    <w:p>
      <w:pPr>
        <w:pStyle w:val="LO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LibreOffice/7.0.1.2$Windows_x86 LibreOffice_project/7cbcfc562f6eb6708b5ff7d7397325de9e764452</Application>
  <Pages>5</Pages>
  <Words>355</Words>
  <Characters>2556</Characters>
  <CharactersWithSpaces>2879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2021-04-25T22:41:30Z</dcterms:created>
  <dc:creator/>
  <dc:description/>
  <dc:language>ru-RU</dc:language>
  <cp:lastModifiedBy/>
  <dcterms:modified xsi:type="dcterms:W3CDTF">2021-04-26T11:58:41Z</dcterms:modified>
  <cp:revision>8</cp:revision>
  <dc:subject/>
  <dc:title/>
</cp:coreProperties>
</file>