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11"/>
        <w:gridCol w:w="8474"/>
      </w:tblGrid>
      <w:tr>
        <w:trPr/>
        <w:tc>
          <w:tcPr>
            <w:tcW w:w="1411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4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ФАКУЛЬТЕТ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КАФЕДРА </w:t>
      </w:r>
      <w:r>
        <w:rPr>
          <w:rFonts w:ascii="Times New Roman" w:hAnsi="Times New Roman"/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rFonts w:ascii="Times New Roman" w:hAnsi="Times New Roman"/>
          <w:sz w:val="24"/>
          <w:szCs w:val="24"/>
          <w:highlight w:val="white"/>
        </w:rPr>
        <w:t xml:space="preserve">НАПРАВЛЕНИЕ ПОДГОТОВКИ  </w:t>
      </w:r>
      <w:r>
        <w:rPr>
          <w:rFonts w:ascii="Times New Roman" w:hAnsi="Times New Roman"/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3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О</w:t>
      </w:r>
      <w:r>
        <w:rPr>
          <w:rFonts w:ascii="Times New Roman" w:hAnsi="Times New Roman"/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highlight w:val="white"/>
              </w:rPr>
              <w:t>По домашней работе №1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65125" cy="15240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4320" cy="147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bCs/>
          <w:sz w:val="32"/>
          <w:szCs w:val="32"/>
          <w:highlight w:val="white"/>
          <w:u w:val="none"/>
        </w:rPr>
        <w:t xml:space="preserve">Название: </w:t>
      </w:r>
      <w:r>
        <w:rPr>
          <w:rFonts w:ascii="Times New Roman" w:hAnsi="Times New Roman"/>
          <w:sz w:val="32"/>
          <w:szCs w:val="32"/>
          <w:highlight w:val="white"/>
          <w:u w:val="single"/>
        </w:rPr>
        <w:t>Сравнительный анализ автомобилей на российском рынке</w:t>
      </w:r>
    </w:p>
    <w:p>
      <w:pPr>
        <w:pStyle w:val="LOnormal"/>
        <w:widowControl w:val="false"/>
        <w:shd w:val="clear" w:fill="FFFFFF"/>
        <w:spacing w:lineRule="auto" w:line="300" w:before="0" w:after="240"/>
        <w:rPr>
          <w:sz w:val="32"/>
          <w:szCs w:val="32"/>
          <w:highlight w:val="white"/>
          <w:u w:val="single"/>
        </w:rPr>
      </w:pPr>
      <w:r>
        <w:rPr>
          <w:rFonts w:ascii="Times New Roman" w:hAnsi="Times New Roman"/>
          <w:b/>
          <w:sz w:val="28"/>
          <w:szCs w:val="28"/>
          <w:highlight w:val="white"/>
        </w:rPr>
        <w:t xml:space="preserve">Дисциплина: </w:t>
      </w:r>
      <w:r>
        <w:rPr>
          <w:rFonts w:ascii="Times New Roman" w:hAnsi="Times New Roman"/>
          <w:b w:val="false"/>
          <w:bCs w:val="false"/>
          <w:sz w:val="32"/>
          <w:szCs w:val="32"/>
          <w:highlight w:val="white"/>
          <w:u w:val="single"/>
          <w:lang w:val="ru-RU"/>
        </w:rPr>
        <w:t>Научная организация инженерного труда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6"/>
        <w:gridCol w:w="1838"/>
        <w:gridCol w:w="1823"/>
        <w:gridCol w:w="2209"/>
        <w:gridCol w:w="2153"/>
      </w:tblGrid>
      <w:tr>
        <w:trPr/>
        <w:tc>
          <w:tcPr>
            <w:tcW w:w="2006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8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3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  <w:tr>
        <w:trPr/>
        <w:tc>
          <w:tcPr>
            <w:tcW w:w="200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5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6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8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09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3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09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(Подпись, дата)</w:t>
            </w:r>
          </w:p>
        </w:tc>
        <w:tc>
          <w:tcPr>
            <w:tcW w:w="215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rFonts w:ascii="Times New Roman" w:hAnsi="Times New Roman"/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Москва, 2021</w:t>
      </w:r>
      <w:r>
        <w:br w:type="page"/>
      </w:r>
    </w:p>
    <w:p>
      <w:pPr>
        <w:pStyle w:val="LOnormal"/>
        <w:jc w:val="center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РЕФЕРАТ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Общие сведения: работа содержит </w:t>
      </w:r>
      <w:r>
        <w:rPr>
          <w:rFonts w:ascii="Times New Roman" w:hAnsi="Times New Roman"/>
          <w:sz w:val="28"/>
          <w:szCs w:val="28"/>
          <w:shd w:fill="FF0000" w:val="clear"/>
          <w:lang w:val="en-US"/>
        </w:rPr>
        <w:t>N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страниц, </w:t>
      </w:r>
      <w:r>
        <w:rPr>
          <w:rFonts w:ascii="Times New Roman" w:hAnsi="Times New Roman"/>
          <w:sz w:val="28"/>
          <w:szCs w:val="28"/>
          <w:shd w:fill="FF0000" w:val="clear"/>
          <w:lang w:val="en-US"/>
        </w:rPr>
        <w:t>N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рисунков, </w:t>
      </w:r>
      <w:r>
        <w:rPr>
          <w:rFonts w:ascii="Times New Roman" w:hAnsi="Times New Roman"/>
          <w:sz w:val="28"/>
          <w:szCs w:val="28"/>
          <w:shd w:fill="FF0000" w:val="clear"/>
          <w:lang w:val="en-US"/>
        </w:rPr>
        <w:t>N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использованных источников.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Основанием данной работы является учебный план кафедры ИУ6 МГТУ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им. Н.Э. Баумана.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Объектом изучения и анализа являются наиболее популярные на российском рынке автомобили. 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Цель данной работы: изучение характеристик автомобилей и выявление наиболее оптимального для среднестатистического российского потребителя автомобиля.</w:t>
      </w:r>
    </w:p>
    <w:p>
      <w:pPr>
        <w:pStyle w:val="LOnormal"/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Задачи в рамках данной работы: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Проанализировать предметную область и выявить главные и основные критерии для оценки автомобиля.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Сделать обзор наиболее популярных моделей автомобилей.</w:t>
      </w:r>
    </w:p>
    <w:p>
      <w:pPr>
        <w:pStyle w:val="LOnormal"/>
        <w:numPr>
          <w:ilvl w:val="0"/>
          <w:numId w:val="2"/>
        </w:numPr>
        <w:spacing w:lineRule="auto" w:line="360"/>
        <w:jc w:val="both"/>
        <w:rPr>
          <w:sz w:val="24"/>
          <w:szCs w:val="24"/>
        </w:rPr>
      </w:pPr>
      <w:r>
        <w:rPr>
          <w:rFonts w:ascii="Times New Roman" w:hAnsi="Times New Roman"/>
          <w:sz w:val="28"/>
          <w:szCs w:val="28"/>
          <w:lang w:val="ru-RU"/>
        </w:rPr>
        <w:t>Провести сравнительный анализ автомобилей.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Актуальность данной работы обусловлена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потребностью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автолюбителей в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облегчении процесса выбора автомобиля в условиях, когда необходимо учитывать множество факторов, при том что регулярно выпускаются новые модели автомобилей.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5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251_1234977620">
            <w:r>
              <w:rPr/>
              <w:t xml:space="preserve">​ </w:t>
            </w:r>
            <w:r>
              <w:rPr/>
              <w:t>ВВЕДЕНИЕ</w:t>
              <w:tab/>
              <w:t>4</w:t>
            </w:r>
          </w:hyperlink>
        </w:p>
        <w:p>
          <w:pPr>
            <w:pStyle w:val="11"/>
            <w:rPr/>
          </w:pPr>
          <w:hyperlink w:anchor="__RefHeading___Toc253_1234977620">
            <w:r>
              <w:rPr/>
              <w:t xml:space="preserve">​ </w:t>
            </w:r>
            <w:r>
              <w:rPr/>
              <w:t>1. Анализ предметной области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2_3549698703">
            <w:r>
              <w:rPr/>
              <w:t xml:space="preserve">​ </w:t>
            </w:r>
            <w:r>
              <w:rPr/>
              <w:t>1.1 Выявление критериев оценки</w:t>
              <w:tab/>
              <w:t>5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84_3549698703">
            <w:r>
              <w:rPr/>
              <w:t xml:space="preserve">​ </w:t>
            </w:r>
            <w:r>
              <w:rPr/>
              <w:t>1.2 Определение выборки автомобилей</w:t>
              <w:tab/>
              <w:t>6</w:t>
            </w:r>
          </w:hyperlink>
        </w:p>
        <w:p>
          <w:pPr>
            <w:pStyle w:val="11"/>
            <w:rPr/>
          </w:pPr>
          <w:hyperlink w:anchor="__RefHeading___Toc1475_4223084327">
            <w:r>
              <w:rPr/>
              <w:t xml:space="preserve">​ </w:t>
            </w:r>
            <w:r>
              <w:rPr/>
              <w:t>2. Обзор автомобилей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77_4223084327">
            <w:r>
              <w:rPr/>
              <w:t xml:space="preserve">​ </w:t>
            </w:r>
            <w:r>
              <w:rPr/>
              <w:t>2.1 Lada Granta</w:t>
              <w:tab/>
              <w:t>8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1_4223084327">
            <w:r>
              <w:rPr/>
              <w:t xml:space="preserve">​ </w:t>
            </w:r>
            <w:r>
              <w:rPr/>
              <w:t>2.2 Lada Vesta</w:t>
              <w:tab/>
              <w:t>9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493_4223084327">
            <w:r>
              <w:rPr/>
              <w:t xml:space="preserve">​ </w:t>
            </w:r>
            <w:r>
              <w:rPr/>
              <w:t>2.3 Kia Rio</w:t>
              <w:tab/>
              <w:t>11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1525_4223084327">
            <w:r>
              <w:rPr/>
              <w:t xml:space="preserve">​ </w:t>
            </w:r>
            <w:r>
              <w:rPr/>
              <w:t>2.4 Hyundai Creta</w:t>
              <w:tab/>
              <w:t>12</w:t>
            </w:r>
          </w:hyperlink>
          <w:r>
            <w:rPr/>
            <w:fldChar w:fldCharType="end"/>
          </w:r>
        </w:p>
      </w:sdtContent>
    </w:sdt>
    <w:p>
      <w:pPr>
        <w:pStyle w:val="LOnormal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  <w:r>
        <w:br w:type="page"/>
      </w:r>
    </w:p>
    <w:p>
      <w:pPr>
        <w:pStyle w:val="1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bookmarkStart w:id="0" w:name="__RefHeading___Toc251_1234977620"/>
      <w:bookmarkEnd w:id="0"/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Задача выбора автомобиля регулярно встает перед огромным количеством людей. В условиях относительно быстро меняющегося рынка сделать этот выбор тяжело, особенно учитывая огромное количество известных характеристик автомобиля, среди которых автолюбителю бывает сложно выделить главные. 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Среди множества характеристик, часто люди отдают предпочтение, например, времени разгона, дизайну или максимальной скорости, вместо куда более важных для эксплуатации в повседневных условиях характеристик.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В рамках данной работы, прежде всего, проанализируем потребности среднестатистического гражданина Российской Федерации в сфере транспорта и выявить наиболее важные для удовлетворения этих потребностей характеристики.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1" w:name="__RefHeading___Toc253_1234977620"/>
      <w:bookmarkEnd w:id="1"/>
      <w:r>
        <w:rPr>
          <w:rFonts w:ascii="Times New Roman" w:hAnsi="Times New Roman"/>
          <w:sz w:val="28"/>
          <w:szCs w:val="28"/>
        </w:rPr>
        <w:t xml:space="preserve">1. 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Анализ предметной области</w:t>
      </w:r>
    </w:p>
    <w:p>
      <w:pPr>
        <w:pStyle w:val="2"/>
        <w:jc w:val="center"/>
        <w:rPr/>
      </w:pPr>
      <w:bookmarkStart w:id="2" w:name="__RefHeading___Toc182_3549698703"/>
      <w:bookmarkEnd w:id="2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1.1 Выявление критериев оценки</w:t>
      </w:r>
    </w:p>
    <w:p>
      <w:pPr>
        <w:pStyle w:val="Style16"/>
        <w:jc w:val="center"/>
        <w:rPr>
          <w:rFonts w:ascii="Times New Roman" w:hAnsi="Times New Roman" w:eastAsia="Microsoft YaHei" w:cs="Arial"/>
          <w:b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Style16"/>
        <w:spacing w:lineRule="auto" w:line="360"/>
        <w:jc w:val="both"/>
        <w:rPr>
          <w:b/>
          <w:b/>
          <w:bCs/>
        </w:rPr>
      </w:pP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Так как в работе рассматриваются автомобили, прежде всего, ориентированные на потребителей среднего класса, целесообразно выделить в качестве главных критериев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атраты 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 топлив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Также, стоит учесть высокий для Европейского региона уровень смертности в ДТП (17.4 в год на 100 тыс. чел. в России при 6.5 в Чехии и 5.1 во Франции), согласно последнему отчету ВОЗ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[1].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Исходя из этих статистических данных, необходимо учитывать при оценке автомобиля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результаты оценки безопасности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 ходе краш-тестов.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 xml:space="preserve">Кроме того, будем учитывать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, так как эта характеристика влияет на комфорт управления автомобилем и удобство маневрирования. Особенно ее рассмотрение актуально в условиях небольших городов с большим числом лежачих полицейских и неконтролируемых перекрестков.</w:t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Безусловно, кроме этих критериев, было бы целесообразно рассмотреть, например, надежность автомобилей с точки зрения поломки, качество дизайна и т.д. Однако, не нашлось никаких формализованных технических характеристик, отражающих эти показатели. Опросов автолюбителей о данных качествах тоже найдено не было, поэтому критерии надежности и дизайна были исключены из рассмотрения.</w:t>
      </w:r>
    </w:p>
    <w:p>
      <w:pPr>
        <w:pStyle w:val="Style16"/>
        <w:spacing w:lineRule="auto" w:line="360"/>
        <w:jc w:val="both"/>
        <w:rPr>
          <w:b w:val="false"/>
          <w:b w:val="false"/>
          <w:bCs w:val="false"/>
        </w:rPr>
      </w:pPr>
      <w:r>
        <w:rPr>
          <w:rFonts w:eastAsia="Microsoft YaHei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  <w:t>Число мест также бывает крайне важно при эксплуатации автомобиля, однако, как выяснилось в ходе анализа, все рассматриваемые ниже автомобили являются 5-местными, поэтому этот критерий не несет информационной ценности с точки зрения сравнительного анализа.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</w:p>
    <w:p>
      <w:pPr>
        <w:pStyle w:val="LOnormal"/>
        <w:spacing w:lineRule="auto" w:line="360"/>
        <w:jc w:val="both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lineRule="auto" w:line="360"/>
        <w:jc w:val="center"/>
        <w:rPr>
          <w:sz w:val="26"/>
          <w:szCs w:val="26"/>
        </w:rPr>
      </w:pPr>
      <w:bookmarkStart w:id="3" w:name="__RefHeading___Toc184_3549698703"/>
      <w:bookmarkEnd w:id="3"/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1.2 Определение выборки автомобилей</w:t>
      </w:r>
    </w:p>
    <w:p>
      <w:pPr>
        <w:pStyle w:val="Style16"/>
        <w:spacing w:lineRule="auto" w:line="360"/>
        <w:jc w:val="both"/>
        <w:rPr/>
      </w:pPr>
      <w:r>
        <w:rPr/>
        <w:tab/>
      </w:r>
      <w:r>
        <w:rPr>
          <w:rFonts w:ascii="Times New Roman" w:hAnsi="Times New Roman"/>
          <w:sz w:val="28"/>
          <w:szCs w:val="28"/>
        </w:rPr>
        <w:t xml:space="preserve">Прежде, </w:t>
      </w:r>
      <w:r>
        <w:rPr>
          <w:rFonts w:ascii="Times New Roman" w:hAnsi="Times New Roman"/>
          <w:sz w:val="28"/>
          <w:szCs w:val="28"/>
          <w:lang w:val="ru-RU"/>
        </w:rPr>
        <w:t xml:space="preserve">чем переходить к сравнительному анализу, необходимо определить список рассматриваемых автомобилей. Для этого оговорим принципы формирования выборки. </w:t>
      </w:r>
    </w:p>
    <w:p>
      <w:pPr>
        <w:pStyle w:val="Style16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Прежде всего, будем считать, что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люди покупают автомобиль исходя прежде всего из рациональных соображений, поэтому целесообразно опираться на статистику самых продаваемых в России автомобилей. Рассматриваемые в данной работе статистические данные были взяты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из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интернет-портала журнала «Авторевю»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[2].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силу того, что для проведения сравнительного анализа необходимы сведения о технических характеристиках автомобилей, следует определить конкретные рассматриваемые комплектации.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Так, как в указанных выше статистических данных отсутствует информация о конкретной комплектации продаваемого автомобиля, а так же о его годе выпуска, будем рассматривать самые новые модели и самые дешевые из комплектаций имеющих автоматическую коробку передач. 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>Стоит отметить, что результаты сравнительно анализа, вероятно, будут актуальны и для других комплектаций рассматриваемых автомобилей, и данный ряд был выбран исключительно в целях конкретизации технических характеристик и достижения единообразия рассматриваемых комплектаци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й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>Для получения списка комплектаци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й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обратимся к интернет-порталу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drom.ru[3].</w:t>
      </w:r>
    </w:p>
    <w:p>
      <w:pPr>
        <w:pStyle w:val="Style16"/>
        <w:spacing w:lineRule="auto" w:line="36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основе определенных выше принципов отбора автомобилей и предоставленных интернет-порталом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drom.ru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данных был сформирован следующий список комплектаци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й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автомобилей, подлежащих дальнейшему сравнительному анализу:</w:t>
      </w:r>
      <w:r>
        <w:br w:type="page"/>
      </w:r>
    </w:p>
    <w:p>
      <w:pPr>
        <w:pStyle w:val="Style16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</w:r>
    </w:p>
    <w:p>
      <w:pPr>
        <w:pStyle w:val="Style16"/>
        <w:spacing w:lineRule="auto" w:line="240" w:before="57" w:after="83"/>
        <w:jc w:val="both"/>
        <w:rPr>
          <w:lang w:val="ru-RU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Таблица 1 — рассматриваемые автомобили</w:t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09"/>
        <w:gridCol w:w="2409"/>
        <w:gridCol w:w="2409"/>
        <w:gridCol w:w="2417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Название модели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Суммарные продажи всех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комплектаци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й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за 2020 г., 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  <w:lang w:val="ru-RU"/>
              </w:rPr>
              <w:t>шт.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i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>Выбранная комплектация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/>
            </w:pP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Период</w:t>
            </w:r>
            <w:r>
              <w:rPr>
                <w:rFonts w:ascii="Times New Roman" w:hAnsi="Times New Roman"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eastAsia="NSimSun" w:cs="Arial" w:ascii="Times New Roman" w:hAnsi="Times New Roman"/>
                <w:i/>
                <w:iCs/>
                <w:color w:val="auto"/>
                <w:kern w:val="2"/>
                <w:sz w:val="28"/>
                <w:szCs w:val="28"/>
                <w:lang w:val="ru-RU" w:eastAsia="zh-CN" w:bidi="hi-IN"/>
              </w:rPr>
              <w:t>выпуска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Granta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126,112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08.2018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 w:eastAsia="NSimSun" w:cs="Arial"/>
                <w:color w:val="auto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eastAsia="NSimSun" w:cs="Arial" w:ascii="Times New Roman" w:hAnsi="Times New Roman"/>
                <w:color w:val="auto"/>
                <w:kern w:val="2"/>
                <w:sz w:val="28"/>
                <w:szCs w:val="28"/>
                <w:lang w:val="en-US" w:eastAsia="zh-CN" w:bidi="hi-IN"/>
              </w:rPr>
              <w:t>Lada Vesta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107,281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1.6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AMT Classic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01.2018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11.2019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Kia Rio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88,064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1.4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AT Comfort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09.2020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Hyundai Creta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73,537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AT 2WD Standart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07.2020 — н.в.</w:t>
            </w:r>
          </w:p>
        </w:tc>
      </w:tr>
      <w:tr>
        <w:trPr/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Volkswagen Polo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58,455 </w:t>
            </w:r>
          </w:p>
        </w:tc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 MPI AT Respect</w:t>
            </w:r>
          </w:p>
        </w:tc>
        <w:tc>
          <w:tcPr>
            <w:tcW w:w="24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05.2020 —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н.в.</w:t>
            </w:r>
          </w:p>
        </w:tc>
      </w:tr>
    </w:tbl>
    <w:p>
      <w:pPr>
        <w:pStyle w:val="Style16"/>
        <w:spacing w:lineRule="auto" w:line="360"/>
        <w:jc w:val="both"/>
        <w:rPr>
          <w:rFonts w:ascii="Times New Roman" w:hAnsi="Times New Roman" w:eastAsia="NSimSun" w:cs="Arial"/>
          <w:color w:val="auto"/>
          <w:kern w:val="2"/>
          <w:sz w:val="28"/>
          <w:szCs w:val="28"/>
          <w:lang w:eastAsia="zh-CN" w:bidi="hi-IN"/>
        </w:rPr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eastAsia="zh-CN" w:bidi="hi-IN"/>
        </w:rPr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>Примечание: в случае автомобиля «Лада Веста» пришлось взять снятую с производства комплектацию с коробкой передач типа робот, так как в настоящее время единственным вариантов автоматической коробки передач в автомобиле «Лада Веста» является дорогостоящий вариатор, что сильно увеличивает цену и препятствует единообразию выборки комплектаци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й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.</w:t>
      </w:r>
      <w:r>
        <w:br w:type="page"/>
      </w:r>
    </w:p>
    <w:p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4" w:name="__RefHeading___Toc1475_4223084327"/>
      <w:bookmarkEnd w:id="4"/>
      <w:r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  <w:lang w:val="ru-RU"/>
        </w:rPr>
        <w:t>Обзор автомобилей</w:t>
      </w:r>
    </w:p>
    <w:p>
      <w:pPr>
        <w:pStyle w:val="2"/>
        <w:jc w:val="center"/>
        <w:rPr/>
      </w:pPr>
      <w:bookmarkStart w:id="5" w:name="__RefHeading___Toc1477_4223084327"/>
      <w:bookmarkEnd w:id="5"/>
      <w:r>
        <w:rPr>
          <w:rFonts w:ascii="Times New Roman" w:hAnsi="Times New Roman"/>
          <w:sz w:val="28"/>
          <w:szCs w:val="28"/>
        </w:rPr>
        <w:t xml:space="preserve">2.1 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1017270</wp:posOffset>
            </wp:positionH>
            <wp:positionV relativeFrom="paragraph">
              <wp:posOffset>381000</wp:posOffset>
            </wp:positionV>
            <wp:extent cx="4085590" cy="258572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</w:t>
      </w:r>
      <w:r>
        <w:rPr>
          <w:rFonts w:eastAsia="Microsoft YaHei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ada Granta</w:t>
      </w:r>
    </w:p>
    <w:p>
      <w:pPr>
        <w:pStyle w:val="Style16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Рисунок 1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6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Производство обновленного семейства Lada Granta стартовало в Тольятти в августе 2018 года.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По сравнению с предыдущей версией был значительно изменен дизайн, улучшена коробка передач и оптика с передней стороны автомобиля. Помимо этого, изменили конфигурацию двигателя, повысив его сохранность в случае обрыва ремня ГРМ.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С финансовой точки зрения, автомобиль является самым доступным из рассматриваемого списка, согласно порталу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 drom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.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ru,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рыночная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цена составляет 684 500 ₽.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является самым неэкономичным из рассматриваемого списка. Потребление бензина в смешанном цикле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7.2 л/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что довольно много для автомобиля с объемом двигателя 1.6 литра и мощностью 98 л.с.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Потребляет автомобиль бензин АИ-95, согласно статистике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Yandex[5],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обращения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) равная 49.78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₽/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358.42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6"/>
        <w:spacing w:lineRule="auto" w:line="360" w:before="0" w:after="0"/>
        <w:jc w:val="both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13.3 с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безопасности автомобиль также уступает аналогам, однако в целом имеет приемлемые характеристики.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Согласно российскому рейтингу безопасности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ARCAP[4] (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рейтинг журнала «Авторевю», основанный на европейской методике  EuroNCAP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)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автомобиль набрал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10.7 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возможных. Результаты краш-теста приведены на рисунке 2.</w:t>
      </w:r>
    </w:p>
    <w:p>
      <w:pPr>
        <w:pStyle w:val="Style16"/>
        <w:spacing w:lineRule="auto" w:line="360" w:before="0" w:after="0"/>
        <w:jc w:val="center"/>
        <w:rPr>
          <w:lang w:val="en-US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Рисунок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1912620</wp:posOffset>
            </wp:positionH>
            <wp:positionV relativeFrom="paragraph">
              <wp:posOffset>106045</wp:posOffset>
            </wp:positionV>
            <wp:extent cx="2047875" cy="2360295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2 — степень защиты водителя и пассажира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Granta</w:t>
      </w:r>
    </w:p>
    <w:p>
      <w:pPr>
        <w:pStyle w:val="2"/>
        <w:jc w:val="center"/>
        <w:rPr/>
      </w:pPr>
      <w:bookmarkStart w:id="6" w:name="__RefHeading___Toc1491_4223084327"/>
      <w:bookmarkEnd w:id="6"/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>2.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ru-RU" w:eastAsia="zh-CN" w:bidi="hi-IN"/>
        </w:rPr>
        <w:t xml:space="preserve">2 </w:t>
      </w:r>
      <w:r>
        <w:rPr>
          <w:rFonts w:eastAsia="NSimSun" w:cs="Arial" w:ascii="Times New Roman" w:hAnsi="Times New Roman"/>
          <w:b/>
          <w:bCs/>
          <w:color w:val="auto"/>
          <w:kern w:val="2"/>
          <w:sz w:val="28"/>
          <w:szCs w:val="28"/>
          <w:lang w:val="en-US" w:eastAsia="zh-CN" w:bidi="hi-IN"/>
        </w:rPr>
        <w:t>Lada Vesta</w:t>
      </w:r>
    </w:p>
    <w:p>
      <w:pPr>
        <w:pStyle w:val="Style16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0805" cy="260032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исунок 3 —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>Lada Vesta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2018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Автомобиль, наряду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стал одним из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автомобилей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моделей марки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при проектировании котор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ого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старались учесть не только нужду потребителя в бюджетн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ом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автомобил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е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, но и его запросы с точки зрения удобства транспортного средства.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Например, а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втомобиль имеет электропривод для складывания зеркал,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подогрев рулевого колеса и возможность управления медиасистемой с помощью кнопок на нем, присутствует функция автоматического запирания дверей во время движения.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С точки зрения цены, автомобиль почти совпадает с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Granta,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его рыночная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цена равна 676 900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. Дизайн автомобилей также схож, однако с точки зрения технических характеристик различия довольно значительны.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Lada Vesta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имеет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расход топлива 6.6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км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в смешанном цикле. Такой расход топлива является нормальным по сравнению с аналогичными по мощности и объему двигателся автомобилсями.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Автомобиль работает на топливе АИ-92,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, согласно статистике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  <w:t xml:space="preserve">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цена такого топлива (на момент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обращения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) равная 44.49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₽/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л. Исходя из этих данных,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на 100 км пути составят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293.634 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14.1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 с.</w:t>
      </w:r>
    </w:p>
    <w:p>
      <w:pPr>
        <w:pStyle w:val="Style16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Автомобиль обладает довольно высокими характеристами безопасности: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15.1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баллов из 16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вохможных 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ARCAP.</w:t>
      </w:r>
    </w:p>
    <w:p>
      <w:pPr>
        <w:pStyle w:val="Style16"/>
        <w:spacing w:lineRule="auto" w:line="360" w:before="0" w:after="0"/>
        <w:jc w:val="center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8695" cy="2645410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3 -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степень защиты водителя и пассажира</w:t>
      </w:r>
    </w:p>
    <w:p>
      <w:pPr>
        <w:pStyle w:val="Style16"/>
        <w:spacing w:lineRule="auto" w:line="360" w:before="0" w:after="0"/>
        <w:jc w:val="center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/>
      </w:r>
      <w:r>
        <w:br w:type="page"/>
      </w:r>
    </w:p>
    <w:p>
      <w:pPr>
        <w:pStyle w:val="2"/>
        <w:jc w:val="center"/>
        <w:rPr/>
      </w:pPr>
      <w:bookmarkStart w:id="7" w:name="__RefHeading___Toc1493_4223084327"/>
      <w:bookmarkEnd w:id="7"/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2.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3 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</w:t>
      </w:r>
    </w:p>
    <w:p>
      <w:pPr>
        <w:pStyle w:val="Style16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865" cy="2573655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исунок 4 —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>Kia Rio 2020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является самым покупаемым автомобилем иностранной марки в Росии. Автомобиль имеет привлекательный дизайн,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имеет подходящий для отечественного рынка баланс надежности, удобства и доступности.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Цена автомобиля составляет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single"/>
          <w:lang w:val="ru-RU" w:eastAsia="zh-CN" w:bidi="hi-IN"/>
        </w:rPr>
        <w:t>969 000 ₽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>, что значительно превышает цену отечественных аналогов, однако оставляет автомобиль достаточно доступным,  по меркам как российского, так и мирового рынка.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color w:val="auto"/>
          <w:kern w:val="2"/>
          <w:sz w:val="28"/>
          <w:szCs w:val="28"/>
          <w:lang w:val="ru-RU" w:eastAsia="zh-CN" w:bidi="hi-IN"/>
        </w:rPr>
        <w:tab/>
        <w:t xml:space="preserve">Расход топлива равен 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>6.4 л/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en-US" w:eastAsia="zh-CN" w:bidi="hi-IN"/>
        </w:rPr>
        <w:t>100</w:t>
      </w:r>
      <w:r>
        <w:rPr>
          <w:rFonts w:eastAsia="NSimSun" w:cs="Arial" w:ascii="Times New Roman" w:hAnsi="Times New Roman"/>
          <w:color w:val="auto"/>
          <w:kern w:val="2"/>
          <w:sz w:val="28"/>
          <w:szCs w:val="28"/>
          <w:u w:val="none"/>
          <w:lang w:val="ru-RU" w:eastAsia="zh-CN" w:bidi="hi-IN"/>
        </w:rPr>
        <w:t xml:space="preserve">км в смешанном цикле, согласно характеристикам, используемое топливо — бензин АИ-92, цена которого равна 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44.49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₽/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л.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Из этих данных следует, что в среднем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затраты на топливо составят 284.7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 xml:space="preserve">4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₽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на 100 км пути.</w:t>
      </w:r>
    </w:p>
    <w:p>
      <w:pPr>
        <w:pStyle w:val="Style16"/>
        <w:spacing w:lineRule="auto" w:line="360" w:before="0" w:after="0"/>
        <w:jc w:val="both"/>
        <w:rPr/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Время разгона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до 100 км/ч 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1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2.9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 с.</w:t>
      </w:r>
    </w:p>
    <w:p>
      <w:pPr>
        <w:pStyle w:val="Style16"/>
        <w:spacing w:lineRule="auto" w:line="360" w:before="0" w:after="0"/>
        <w:jc w:val="both"/>
        <w:rPr>
          <w:u w:val="none"/>
        </w:rPr>
      </w:pP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ab/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Согласно рейтингу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Euro NCAP,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>безопасность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 водителя или взрослого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Kia Rio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ru-RU" w:eastAsia="zh-CN" w:bidi="hi-IN"/>
        </w:rPr>
        <w:t xml:space="preserve">составляет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single"/>
          <w:lang w:val="en-US" w:eastAsia="zh-CN" w:bidi="hi-IN"/>
        </w:rPr>
        <w:t>85%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 xml:space="preserve">. </w:t>
      </w:r>
      <w:r>
        <w:br w:type="page"/>
      </w:r>
    </w:p>
    <w:p>
      <w:pPr>
        <w:pStyle w:val="Style16"/>
        <w:spacing w:lineRule="auto" w:line="360" w:before="0" w:after="0"/>
        <w:jc w:val="center"/>
        <w:rPr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30505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>Р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ru-RU" w:eastAsia="zh-CN" w:bidi="hi-IN"/>
        </w:rPr>
        <w:t xml:space="preserve">исунок 6 — Степень защиты водителя и пассажира в </w:t>
      </w:r>
      <w:r>
        <w:rPr>
          <w:rFonts w:eastAsia="NSimSun" w:cs="Arial" w:ascii="Times New Roman" w:hAnsi="Times New Roman"/>
          <w:b w:val="false"/>
          <w:bCs w:val="false"/>
          <w:color w:val="auto"/>
          <w:kern w:val="2"/>
          <w:sz w:val="28"/>
          <w:szCs w:val="28"/>
          <w:u w:val="none"/>
          <w:lang w:val="en-US" w:eastAsia="zh-CN" w:bidi="hi-IN"/>
        </w:rPr>
        <w:t>Kia Rio</w:t>
      </w:r>
    </w:p>
    <w:p>
      <w:pPr>
        <w:pStyle w:val="2"/>
        <w:jc w:val="center"/>
        <w:rPr>
          <w:rFonts w:ascii="Times New Roman" w:hAnsi="Times New Roman"/>
          <w:sz w:val="28"/>
          <w:szCs w:val="28"/>
        </w:rPr>
      </w:pPr>
      <w:bookmarkStart w:id="8" w:name="__RefHeading___Toc1525_4223084327"/>
      <w:bookmarkEnd w:id="8"/>
      <w:r>
        <w:rPr>
          <w:rFonts w:ascii="Times New Roman" w:hAnsi="Times New Roman"/>
          <w:sz w:val="28"/>
          <w:szCs w:val="28"/>
        </w:rPr>
        <w:t xml:space="preserve">2.4 Hyundai Creta </w:t>
      </w:r>
    </w:p>
    <w:p>
      <w:pPr>
        <w:pStyle w:val="Style16"/>
        <w:spacing w:lineRule="auto" w:line="360" w:before="0" w:after="0"/>
        <w:jc w:val="both"/>
        <w:rPr>
          <w:rFonts w:ascii="Times New Roman" w:hAnsi="Times New Roman" w:eastAsia="NSimSun" w:cs="Arial"/>
          <w:b w:val="false"/>
          <w:b w:val="false"/>
          <w:bCs w:val="false"/>
          <w:color w:val="auto"/>
          <w:kern w:val="2"/>
          <w:sz w:val="28"/>
          <w:szCs w:val="28"/>
          <w:lang w:val="en-US" w:eastAsia="zh-CN" w:bidi="hi-IN"/>
        </w:rPr>
      </w:pPr>
      <w:r>
        <w:rPr>
          <w:u w:val="none"/>
        </w:rPr>
      </w:r>
    </w:p>
    <w:sectPr>
      <w:footerReference w:type="default" r:id="rId10"/>
      <w:type w:val="nextPage"/>
      <w:pgSz w:w="11906" w:h="16838"/>
      <w:pgMar w:left="1134" w:right="1134" w:header="0" w:top="1134" w:footer="1134" w:bottom="1693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bidi w:val="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12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5"/>
    <w:next w:val="Style16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5"/>
    <w:next w:val="Style16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2">
    <w:name w:val="Символ нумерации"/>
    <w:qFormat/>
    <w:rPr/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20">
    <w:name w:val="Содержимое врезки"/>
    <w:basedOn w:val="Normal"/>
    <w:qFormat/>
    <w:pPr/>
    <w:rPr/>
  </w:style>
  <w:style w:type="paragraph" w:styleId="Style21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2">
    <w:name w:val="Footer"/>
    <w:basedOn w:val="Style21"/>
    <w:pPr>
      <w:suppressLineNumbers/>
    </w:pPr>
    <w:rPr/>
  </w:style>
  <w:style w:type="paragraph" w:styleId="Style23">
    <w:name w:val="Index Heading"/>
    <w:basedOn w:val="Style15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3"/>
    <w:qFormat/>
    <w:pPr>
      <w:suppressLineNumbers/>
      <w:ind w:left="0" w:hanging="0"/>
    </w:pPr>
    <w:rPr>
      <w:b/>
      <w:bCs/>
      <w:sz w:val="32"/>
      <w:szCs w:val="32"/>
    </w:rPr>
  </w:style>
  <w:style w:type="paragraph" w:styleId="11">
    <w:name w:val="TOC 1"/>
    <w:basedOn w:val="Style19"/>
    <w:pPr>
      <w:tabs>
        <w:tab w:val="clear" w:pos="709"/>
        <w:tab w:val="right" w:pos="9638" w:leader="dot"/>
      </w:tabs>
      <w:ind w:left="0" w:hanging="0"/>
    </w:pPr>
    <w:rPr/>
  </w:style>
  <w:style w:type="paragraph" w:styleId="Style24">
    <w:name w:val="Содержимое таблицы"/>
    <w:basedOn w:val="Normal"/>
    <w:qFormat/>
    <w:pPr>
      <w:widowControl w:val="false"/>
      <w:suppressLineNumbers/>
    </w:pPr>
    <w:rPr/>
  </w:style>
  <w:style w:type="paragraph" w:styleId="21">
    <w:name w:val="TOC 2"/>
    <w:basedOn w:val="Style19"/>
    <w:pPr>
      <w:tabs>
        <w:tab w:val="clear" w:pos="709"/>
        <w:tab w:val="right" w:pos="9355" w:leader="dot"/>
      </w:tabs>
      <w:ind w:left="283" w:hanging="0"/>
    </w:pPr>
    <w:rPr/>
  </w:style>
  <w:style w:type="paragraph" w:styleId="Style25">
    <w:name w:val="TOA Heading"/>
    <w:basedOn w:val="Style23"/>
    <w:pPr>
      <w:suppressLineNumbers/>
      <w:ind w:left="0" w:hanging="0"/>
    </w:pPr>
    <w:rPr>
      <w:b/>
      <w:bCs/>
      <w:sz w:val="32"/>
      <w:szCs w:val="32"/>
    </w:rPr>
  </w:style>
  <w:style w:type="paragraph" w:styleId="Style26">
    <w:name w:val="Заголовок таблицы"/>
    <w:basedOn w:val="Style24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128</TotalTime>
  <Application>LibreOffice/7.0.1.2$Windows_x86 LibreOffice_project/7cbcfc562f6eb6708b5ff7d7397325de9e764452</Application>
  <Pages>12</Pages>
  <Words>1279</Words>
  <Characters>8540</Characters>
  <CharactersWithSpaces>9799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2021-04-25T22:41:30Z</dcterms:created>
  <dc:creator/>
  <dc:description/>
  <dc:language>ru-RU</dc:language>
  <cp:lastModifiedBy/>
  <dcterms:modified xsi:type="dcterms:W3CDTF">2021-05-02T14:02:01Z</dcterms:modified>
  <cp:revision>28</cp:revision>
  <dc:subject/>
  <dc:title/>
</cp:coreProperties>
</file>