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14.wmf" ContentType="image/x-wmf"/>
  <Override PartName="/word/media/image3.png" ContentType="image/png"/>
  <Override PartName="/word/media/image13.wmf" ContentType="image/x-wmf"/>
  <Override PartName="/word/media/image2.png" ContentType="image/png"/>
  <Override PartName="/word/media/image15.wmf" ContentType="image/x-wmf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wmf" ContentType="image/x-wmf"/>
  <Override PartName="/word/media/image10.wmf" ContentType="image/x-wmf"/>
  <Override PartName="/word/media/image11.png" ContentType="image/png"/>
  <Override PartName="/word/media/image12.png" ContentType="image/png"/>
  <Override PartName="/word/media/image16.png" ContentType="image/png"/>
  <Override PartName="/word/media/image17.png" ContentType="image/png"/>
  <Override PartName="/word/media/image29.wmf" ContentType="image/x-wmf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33.wmf" ContentType="image/x-wmf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wmf" ContentType="image/x-wmf"/>
  <Override PartName="/word/media/image27.wmf" ContentType="image/x-wmf"/>
  <Override PartName="/word/media/image30.wmf" ContentType="image/x-wmf"/>
  <Override PartName="/word/media/image31.wmf" ContentType="image/x-wmf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7"/>
        <w:ind w:left="2480" w:right="54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3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4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75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b/>
          <w:bCs/>
        </w:rPr>
        <w:t>КОМПЬЮТЕРНЫЕ СИСТЕМЫ И СЕТИ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(ИУ6)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НАПРАВЛЕНИЕ ПОДГОТОВКИ </w:t>
      </w:r>
      <w:r>
        <w:rPr>
          <w:rFonts w:ascii="Times New Roman" w:hAnsi="Times New Roman"/>
          <w:b/>
          <w:bCs/>
        </w:rPr>
        <w:t>09.03.01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2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5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Название: </w:t>
      </w:r>
      <w:r>
        <w:rPr>
          <w:rFonts w:eastAsia="Calibri" w:cs="Arial" w:ascii="Times New Roman" w:hAnsi="Times New Roman"/>
          <w:b w:val="false"/>
          <w:bCs w:val="false"/>
          <w:sz w:val="32"/>
          <w:szCs w:val="32"/>
          <w:u w:val="single"/>
          <w:lang w:val="ru-RU" w:eastAsia="ru-RU"/>
        </w:rPr>
        <w:t>Ключевой режим работы транзистора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51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3"/>
        <w:gridCol w:w="196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3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6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3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6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3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6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3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6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spacing w:lineRule="auto" w:line="235"/>
        <w:ind w:right="-99" w:hanging="0"/>
        <w:jc w:val="center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3"/>
          <w:szCs w:val="23"/>
        </w:rPr>
        <w:t>Москва, 2021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 xml:space="preserve">Цель: </w:t>
      </w:r>
      <w:r>
        <w:rPr>
          <w:rFonts w:eastAsia="Times New Roman" w:cs="Times New Roman"/>
          <w:color w:val="000000"/>
          <w:sz w:val="28"/>
          <w:szCs w:val="28"/>
        </w:rPr>
        <w:t xml:space="preserve">исследовать статические режимы и переходные процессы в схеме простого транзисторного ключа. </w:t>
      </w:r>
    </w:p>
    <w:p>
      <w:pPr>
        <w:pStyle w:val="Normal"/>
        <w:shd w:val="clear" w:color="auto" w:fill="FFFFFF"/>
        <w:spacing w:lineRule="auto" w:line="276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Нахождение «граничной точки»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16475" cy="2774950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Исходная схема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Чтобы найти "граничную точку",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/>
          <w:sz w:val="28"/>
          <w:szCs w:val="28"/>
          <w:lang w:val="en-US" w:eastAsia="en-US"/>
        </w:rPr>
        <w:t>н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еобходимо увеличить </w:t>
      </w:r>
      <w:r>
        <w:rPr>
          <w:rFonts w:eastAsia="TimesNewRomanPSMT" w:cs="Times New Roman"/>
          <w:sz w:val="28"/>
          <w:szCs w:val="28"/>
          <w:lang w:eastAsia="en-US"/>
        </w:rPr>
        <w:t>ток коллектора, уменьшив значение сопротивления. Найдем такое значение сопротивления, чтобы соблюдалось соотношение: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9055" cy="513080"/>
            <wp:effectExtent l="0" t="0" r="0" b="0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75940" cy="238633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Упрощенная схема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С помощью метода контурных токов вычислим ток базы 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02305" cy="48514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96515" cy="534035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193165" cy="35560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Подставим параметры в исходную схему и проведем </w:t>
      </w:r>
      <w:r>
        <w:rPr>
          <w:rFonts w:eastAsia="TimesNewRomanPSMT" w:cs="Times New Roman"/>
          <w:sz w:val="28"/>
          <w:szCs w:val="28"/>
          <w:lang w:val="en-US" w:eastAsia="en-US"/>
        </w:rPr>
        <w:t xml:space="preserve">DC-sweep </w:t>
      </w:r>
      <w:r>
        <w:rPr>
          <w:rFonts w:eastAsia="TimesNewRomanPSMT" w:cs="Times New Roman"/>
          <w:sz w:val="28"/>
          <w:szCs w:val="28"/>
          <w:lang w:eastAsia="en-US"/>
        </w:rPr>
        <w:t>анализ, чтобы найти граничную точку: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29175" cy="230378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Передаточная характеристика</w:t>
      </w:r>
    </w:p>
    <w:p>
      <w:pPr>
        <w:pStyle w:val="Normal"/>
        <w:spacing w:lineRule="auto" w:line="276"/>
        <w:ind w:hanging="0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71720" cy="238379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График зависимости ток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>ов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базы и тока эмиттера от входного напряжения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графика можно найти Iб = 58.2 мкА, Iк = 6,9 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val="en-US" w:eastAsia="en-US"/>
        </w:rPr>
        <w:t>B</w:t>
      </w:r>
      <w:r>
        <w:rPr>
          <w:rFonts w:eastAsia="TimesNewRomanPSMT" w:cs="Times New Roman"/>
          <w:sz w:val="28"/>
          <w:szCs w:val="28"/>
          <w:lang w:eastAsia="en-US"/>
        </w:rPr>
        <w:t xml:space="preserve"> = </w:t>
      </w:r>
      <w:r>
        <w:rPr>
          <w:rFonts w:eastAsia="TimesNewRomanPSMT" w:cs="Times New Roman"/>
          <w:sz w:val="28"/>
          <w:szCs w:val="28"/>
          <w:lang w:val="en-US" w:eastAsia="en-US"/>
        </w:rPr>
        <w:t>Ik</w:t>
      </w:r>
      <w:r>
        <w:rPr>
          <w:rFonts w:eastAsia="TimesNewRomanPSMT" w:cs="Times New Roman"/>
          <w:sz w:val="28"/>
          <w:szCs w:val="28"/>
          <w:lang w:eastAsia="en-US"/>
        </w:rPr>
        <w:t>/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 = 6900 мка / 58.2 мка = 118.5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статического коэффициента усиления по току В</w:t>
      </w:r>
    </w:p>
    <w:p>
      <w:pPr>
        <w:pStyle w:val="Normal"/>
        <w:spacing w:lineRule="auto" w:line="276"/>
        <w:ind w:hanging="0"/>
        <w:rPr/>
      </w:pPr>
      <w:r>
        <w:rPr>
          <w:rFonts w:eastAsia="TimesNewRomanPSMT" w:cs="Times New Roman"/>
          <w:sz w:val="28"/>
          <w:szCs w:val="28"/>
          <w:lang w:eastAsia="en-US"/>
        </w:rPr>
        <w:t>Для  исследования в схеме необходимо менять Rк и сниматьзначения Jб, Jк и Uкэ. Также расчитываем коэффициент B = Jк/Jб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RU" w:eastAsia="en-US"/>
        </w:rPr>
      </w:pPr>
      <w:r>
        <w:rPr>
          <w:rFonts w:eastAsia="TimesNewRomanPSMT" w:cs="Times New Roman"/>
          <w:sz w:val="28"/>
          <w:szCs w:val="28"/>
          <w:lang w:val="en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2897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статического коэффициента усиления по току В при различных Rк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val="en-RU" w:eastAsia="en-GB"/>
        </w:rPr>
        <w:t>Исследование статического коэффициента усиления по току В при различных Rк</w:t>
      </w:r>
      <w:r>
        <w:rPr>
          <w:rFonts w:eastAsia="Times New Roman" w:cs="Times New Roman"/>
          <w:sz w:val="28"/>
          <w:szCs w:val="28"/>
          <w:lang w:eastAsia="en-GB"/>
        </w:rPr>
        <w:t>: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65"/>
        <w:gridCol w:w="1877"/>
        <w:gridCol w:w="1869"/>
        <w:gridCol w:w="1864"/>
        <w:gridCol w:w="1869"/>
      </w:tblGrid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к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 xml:space="preserve"> Ом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U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кэ, мВ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б, мкА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к, мА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8849,0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5989,1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182,7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125,6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108,2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133,0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126,3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8,9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70,4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102,2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127,4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4,4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34,6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74,6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128,8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13,9</w:t>
            </w:r>
          </w:p>
        </w:tc>
      </w:tr>
    </w:tbl>
    <w:p>
      <w:pPr>
        <w:pStyle w:val="NormalWeb"/>
        <w:spacing w:lineRule="auto" w:line="276" w:before="280" w:after="280"/>
        <w:ind w:firstLine="708"/>
        <w:jc w:val="both"/>
        <w:rPr/>
      </w:pP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При значении Rк от 10 Ом до 200 Ом каскад находится в активном режиме, так как коэффициент B еще соответсвует величине B в параметрах транзистора.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При увеличении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 Rk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от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200 Ом до 400 Ом произошел переход границы зоны насыщения, после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чео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напряжение на выходе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стало резко падать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динамических характеристик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Рассмотрим изменение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</w:t>
      </w:r>
      <w:r>
        <w:rPr>
          <w:rFonts w:eastAsia="TimesNewRomanPSMT" w:cs="Times New Roman"/>
          <w:sz w:val="28"/>
          <w:szCs w:val="28"/>
          <w:lang w:eastAsia="en-US"/>
        </w:rPr>
        <w:t xml:space="preserve"> при различном входном периодическом напряжении. Частоту генератора примем равной 1 КГц, сигнал прямоугольный.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704715" cy="272732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Рассматриваемая схема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933950" cy="2647315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261485" cy="2711450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03775" cy="210502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 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Из рисунков выше можно найти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ф,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рас,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>с. Найдем эти величины для разных значений амплитуды входного сигнала.</w:t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76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4"/>
        <w:gridCol w:w="1914"/>
        <w:gridCol w:w="1914"/>
        <w:gridCol w:w="1913"/>
      </w:tblGrid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ф, мкс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рас, мкс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с, мкс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5,2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4,5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2,0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12.5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2,4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3,5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19,1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3,4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таблицы видно, что при увеличении амплитуды входного сигнала время рассеивания электронов увеличивается и длительность среза увеличиваются, а длительность фронта уменьшается.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b/>
          <w:bCs/>
          <w:sz w:val="28"/>
          <w:szCs w:val="28"/>
          <w:lang w:eastAsia="en-US"/>
        </w:rPr>
        <w:t>Аналитический расчет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936365" cy="105537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53715" cy="37973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30475" cy="63817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840" cy="493395"/>
            <wp:effectExtent l="0" t="0" r="0" b="0"/>
            <wp:docPr id="1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205" cy="551815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0165" cy="480695"/>
            <wp:effectExtent l="0" t="0" r="0" b="0"/>
            <wp:docPr id="2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50565" cy="638175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9295" cy="522605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8025" cy="67818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Сравнительная таблица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0"/>
        <w:gridCol w:w="1854"/>
        <w:gridCol w:w="1860"/>
        <w:gridCol w:w="1862"/>
        <w:gridCol w:w="1858"/>
      </w:tblGrid>
      <w:tr>
        <w:trPr/>
        <w:tc>
          <w:tcPr>
            <w:tcW w:w="19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8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19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Замеренные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Вычисленные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1,6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22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3,3</w:t>
            </w:r>
          </w:p>
        </w:tc>
      </w:tr>
      <w:tr>
        <w:trPr/>
        <w:tc>
          <w:tcPr>
            <w:tcW w:w="19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Разница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</w:t>
            </w:r>
          </w:p>
        </w:tc>
        <w:tc>
          <w:tcPr>
            <w:tcW w:w="18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1,3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11,3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0,6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форсирующего конденсатора на параметры переходных процессов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27905" cy="288163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форсирующего конденсатора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570855" cy="2434590"/>
            <wp:effectExtent l="0" t="0" r="0" b="0"/>
            <wp:docPr id="2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20pF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28615" cy="1765300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40pF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форсирующей емкости уменьшается время длительности фронта и время рассеивания электронов.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ёмкостной нагрузки на параметры переходных процессов</w:t>
      </w:r>
    </w:p>
    <w:p>
      <w:pPr>
        <w:pStyle w:val="Normal"/>
        <w:spacing w:lineRule="auto" w:line="276"/>
        <w:ind w:firstLine="709"/>
        <w:jc w:val="center"/>
        <w:rPr/>
      </w:pPr>
      <w:r>
        <w:rPr/>
        <w:drawing>
          <wp:inline distT="0" distB="0" distL="0" distR="0">
            <wp:extent cx="4172585" cy="2427605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емкостной нагрузки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75605" cy="2265680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500pF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010150" cy="200660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2nF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126990" cy="2019300"/>
            <wp:effectExtent l="0" t="0" r="0" b="0"/>
            <wp:docPr id="3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10nF</w:t>
      </w:r>
    </w:p>
    <w:p>
      <w:pPr>
        <w:pStyle w:val="Normal"/>
        <w:spacing w:lineRule="auto" w:line="276"/>
        <w:ind w:firstLine="709"/>
        <w:jc w:val="center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2"/>
        <w:gridCol w:w="2336"/>
        <w:gridCol w:w="2340"/>
        <w:gridCol w:w="2335"/>
      </w:tblGrid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 xml:space="preserve">С, 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p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F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0,5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3,4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7,5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3,7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5,0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7,1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9,4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10,3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7,3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16,4</w:t>
            </w:r>
          </w:p>
        </w:tc>
      </w:tr>
    </w:tbl>
    <w:p>
      <w:pPr>
        <w:pStyle w:val="Normal"/>
        <w:spacing w:lineRule="auto" w:line="276"/>
        <w:ind w:firstLine="709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нагрузочной емкости не изменяется время рассеивания и увеличиваются остальные временные параметры.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eastAsia="Calibri" w:cs="Times New Roman" w:eastAsiaTheme="minorHAnsi"/>
          <w:b/>
          <w:b/>
          <w:bCs/>
          <w:lang w:eastAsia="en-US"/>
        </w:rPr>
      </w:pPr>
      <w:r>
        <w:rPr>
          <w:rFonts w:eastAsia="Calibri" w:cs="Times New Roman" w:eastAsiaTheme="minorHAnsi"/>
          <w:b/>
          <w:bCs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Инверсное запирание ключа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bCs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454525" cy="2530475"/>
            <wp:effectExtent l="0" t="0" r="0" b="0"/>
            <wp:docPr id="3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работы ключа с инверсным запиранием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639945" cy="2030730"/>
            <wp:effectExtent l="0" t="0" r="0" b="0"/>
            <wp:docPr id="3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работа ключа с инверсным запиранием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При инверсном запирании эмиттерный переход закрывается раньше коллекторного. В этом случае рассеивание заряда происходит сначала у эмиттерного перехода. Ток коллектора увеличивается, а ток эмиттера уменьшается, ток базы не меняется. 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b/>
          <w:sz w:val="28"/>
          <w:szCs w:val="28"/>
          <w:lang w:eastAsia="en-US"/>
        </w:rPr>
        <w:t>Вывод:</w:t>
      </w:r>
      <w:r>
        <w:rPr>
          <w:rFonts w:eastAsia="TimesNewRomanPSMT" w:cs="Times New Roman"/>
          <w:sz w:val="28"/>
          <w:szCs w:val="28"/>
          <w:lang w:eastAsia="en-US"/>
        </w:rPr>
        <w:t xml:space="preserve"> В данной лабораторной работе были исследованы статические режимы и переходные процессы в схеме простого транзисторного ключа. Изучены зависимости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ср</w:t>
      </w:r>
      <w:r>
        <w:rPr>
          <w:rFonts w:eastAsia="TimesNewRomanPSMT" w:cs="Times New Roman"/>
          <w:sz w:val="28"/>
          <w:szCs w:val="28"/>
          <w:lang w:eastAsia="en-US"/>
        </w:rPr>
        <w:t xml:space="preserve"> от входного напряжения и емкости нагрузочного или форсирующего конденсатора, а также рассмотрен режим инверсного запирания ключа.</w:t>
      </w:r>
    </w:p>
    <w:sectPr>
      <w:footerReference w:type="default" r:id="rId35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</w:r>
  </w:p>
  <w:p>
    <w:pPr>
      <w:pStyle w:val="Style21"/>
      <w:rPr/>
    </w:pPr>
    <w:r>
      <w:rPr/>
    </w:r>
  </w:p>
</w:ft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6d7d"/>
    <w:rPr>
      <w:rFonts w:ascii="Tahoma" w:hAnsi="Tahoma" w:eastAsia="Calibri" w:cs="Tahoma"/>
      <w:sz w:val="16"/>
      <w:szCs w:val="16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9536c2"/>
    <w:rPr>
      <w:rFonts w:ascii="Tahoma" w:hAnsi="Tahoma" w:eastAsia="Calibri" w:cs="Tahoma"/>
      <w:sz w:val="16"/>
      <w:szCs w:val="1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6d7d"/>
    <w:pPr/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Normal"/>
    <w:link w:val="HeaderChar"/>
    <w:uiPriority w:val="99"/>
    <w:semiHidden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8c4dd6"/>
    <w:pPr>
      <w:spacing w:before="0" w:after="0"/>
      <w:ind w:left="720" w:hanging="0"/>
      <w:contextualSpacing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536c2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dd1c7b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d278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png"/><Relationship Id="rId34" Type="http://schemas.openxmlformats.org/officeDocument/2006/relationships/image" Target="media/image33.wmf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88680-9948-43DD-9306-0A6BA025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Application>LibreOffice/7.0.1.2$Windows_x86 LibreOffice_project/7cbcfc562f6eb6708b5ff7d7397325de9e764452</Application>
  <Pages>11</Pages>
  <Words>626</Words>
  <Characters>3899</Characters>
  <CharactersWithSpaces>4391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2021-04-10T09:12:00Z</dcterms:created>
  <dc:creator>GORD</dc:creator>
  <dc:description/>
  <dc:language>ru-RU</dc:language>
  <cp:lastModifiedBy/>
  <dcterms:modified xsi:type="dcterms:W3CDTF">2021-04-13T18:12:27Z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