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0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sz w:val="32"/>
          <w:szCs w:val="32"/>
          <w:highlight w:val="white"/>
          <w:u w:val="single"/>
        </w:rPr>
        <w:t>Диоды в источниках питания</w:t>
      </w:r>
    </w:p>
    <w:p>
      <w:pPr>
        <w:pStyle w:val="Normal1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Электроника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5"/>
        <w:gridCol w:w="1579"/>
        <w:gridCol w:w="1823"/>
        <w:gridCol w:w="2212"/>
        <w:gridCol w:w="2156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sectPr>
      <w:headerReference w:type="default" r:id="rId4"/>
      <w:type w:val="nextPage"/>
      <w:pgSz w:w="11906" w:h="16838"/>
      <w:pgMar w:left="1418" w:right="567" w:header="72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 LibreOffice_project/7cbcfc562f6eb6708b5ff7d7397325de9e764452</Application>
  <Pages>1</Pages>
  <Words>74</Words>
  <Characters>587</Characters>
  <CharactersWithSpaces>639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2021-04-15T11:01:31Z</dcterms:modified>
  <cp:revision>1</cp:revision>
  <dc:subject/>
  <dc:title/>
</cp:coreProperties>
</file>