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pacing w:before="240" w:after="120"/>
            <w:rPr/>
          </w:pPr>
          <w:r>
            <w:rPr/>
            <w:t>Оглавление</w:t>
          </w:r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r>
            <w:fldChar w:fldCharType="begin"/>
          </w:r>
          <w:r>
            <w:rPr/>
            <w:instrText> TOC \f \o "1-9" \h</w:instrText>
          </w:r>
          <w:r>
            <w:rPr/>
            <w:fldChar w:fldCharType="separate"/>
          </w:r>
          <w:hyperlink w:anchor="__RefHeading___Toc335_968267187">
            <w:r>
              <w:rPr/>
              <w:t>1) Энергетические диаграммы диэлектриков, проводников и полупроводников. Основные понятия.</w:t>
              <w:tab/>
              <w:t>2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345_968267187">
            <w:r>
              <w:rPr/>
              <w:t>2) Собственная и примесная электропроводность полупроводников. Легирование кристаллов донорной и акцепторной примесью.</w:t>
              <w:tab/>
              <w:t>4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353_968267187">
            <w:r>
              <w:rPr/>
              <w:t>3) Движение зарядов в материалах. Диффузия заряженных частиц.</w:t>
              <w:tab/>
              <w:t>6</w:t>
            </w:r>
          </w:hyperlink>
        </w:p>
        <w:p>
          <w:pPr>
            <w:pStyle w:val="21"/>
            <w:tabs>
              <w:tab w:val="clear" w:pos="9355"/>
              <w:tab w:val="right" w:pos="9638" w:leader="dot"/>
            </w:tabs>
            <w:rPr/>
          </w:pPr>
          <w:hyperlink w:anchor="__RefHeading___Toc355_968267187">
            <w:r>
              <w:rPr/>
              <w:t>3.5) Рекомбинация</w:t>
              <w:tab/>
              <w:t>7</w:t>
            </w:r>
          </w:hyperlink>
          <w:r>
            <w:rPr/>
            <w:fldChar w:fldCharType="end"/>
          </w:r>
        </w:p>
      </w:sdtContent>
    </w:sdt>
    <w:p>
      <w:pPr>
        <w:pStyle w:val="ListParagraph"/>
        <w:numPr>
          <w:ilvl w:val="0"/>
          <w:numId w:val="0"/>
        </w:numPr>
        <w:bidi w:val="0"/>
        <w:ind w:left="144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ind w:left="72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2"/>
        <w:numPr>
          <w:ilvl w:val="1"/>
          <w:numId w:val="3"/>
        </w:numPr>
        <w:rPr>
          <w:rFonts w:ascii="Calibri" w:hAnsi="Calibri"/>
          <w:b/>
          <w:b/>
          <w:bCs/>
          <w:i w:val="false"/>
          <w:i w:val="false"/>
          <w:iCs w:val="false"/>
          <w:sz w:val="28"/>
          <w:szCs w:val="28"/>
        </w:rPr>
      </w:pPr>
      <w:bookmarkStart w:id="0" w:name="__RefHeading___Toc335_968267187"/>
      <w:bookmarkEnd w:id="0"/>
      <w:r>
        <w:rPr>
          <w:b/>
          <w:bCs/>
          <w:i w:val="false"/>
          <w:iCs w:val="false"/>
          <w:sz w:val="28"/>
          <w:szCs w:val="28"/>
        </w:rPr>
        <w:t>1) Энергетические диаграммы диэлектриков, проводников и полупроводников. Основные понятия.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391477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93345</wp:posOffset>
            </wp:positionH>
            <wp:positionV relativeFrom="paragraph">
              <wp:posOffset>4000500</wp:posOffset>
            </wp:positionV>
            <wp:extent cx="6120130" cy="251206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 </w:t>
      </w:r>
    </w:p>
    <w:p>
      <w:pPr>
        <w:pStyle w:val="Style17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34194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8"/>
          <w:szCs w:val="28"/>
        </w:rPr>
        <w:t xml:space="preserve"> </w:t>
      </w:r>
    </w:p>
    <w:p>
      <w:pPr>
        <w:pStyle w:val="Style17"/>
        <w:spacing w:lineRule="auto" w:line="24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  <w:t xml:space="preserve">В соответствии с квантовой теорией энергия электрона, вращающегося по своей орбите вокруг ядра, не может принимать произвольных значений.  Поэтому электрон может двигаться вокруг ядра только по определенным (разрешенным) орбитам. </w:t>
      </w:r>
    </w:p>
    <w:p>
      <w:pPr>
        <w:pStyle w:val="Style17"/>
        <w:spacing w:lineRule="auto" w:line="240"/>
        <w:jc w:val="both"/>
        <w:rPr/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b w:val="false"/>
          <w:bCs w:val="false"/>
          <w:i w:val="false"/>
          <w:iCs w:val="false"/>
          <w:sz w:val="28"/>
          <w:szCs w:val="28"/>
          <w:u w:val="none"/>
          <w:shd w:fill="FFD7D7" w:val="clear"/>
        </w:rPr>
        <w:t xml:space="preserve">Разрешенная зона, в которой при температуре абсолютного нуля все энергетические зоны заняты электронами, называется валентной. Разрешенная зона, в которой при температуре абсолютного нуля электроны отсутствуют, называется зоной проводимости. Между валентной зоной и зоной проводимости расположена запрещенная зона. </w:t>
      </w:r>
    </w:p>
    <w:p>
      <w:pPr>
        <w:pStyle w:val="Style17"/>
        <w:spacing w:lineRule="auto" w:line="240"/>
        <w:jc w:val="both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shd w:fill="FFD7D7" w:val="clear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  <w:shd w:fill="FFD7D7" w:val="clear"/>
        </w:rPr>
      </w:r>
    </w:p>
    <w:p>
      <w:pPr>
        <w:pStyle w:val="Style17"/>
        <w:spacing w:lineRule="auto" w:line="240"/>
        <w:jc w:val="both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  <w:shd w:fill="FFD7D7" w:val="clear"/>
        </w:rPr>
      </w:pPr>
      <w:r>
        <w:rPr>
          <w:b w:val="false"/>
          <w:bCs w:val="false"/>
          <w:i w:val="false"/>
          <w:iCs w:val="false"/>
          <w:sz w:val="28"/>
          <w:szCs w:val="28"/>
          <w:u w:val="none"/>
          <w:shd w:fill="FFD7D7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324802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3"/>
        </w:numPr>
        <w:rPr/>
      </w:pPr>
      <w:bookmarkStart w:id="1" w:name="__RefHeading___Toc345_968267187"/>
      <w:bookmarkEnd w:id="1"/>
      <w:r>
        <w:rPr/>
        <w:t xml:space="preserve">2) Собственная и примесная электропроводность полупроводников. Легирование кристаллов донорной и акцепторной примесью. </w:t>
      </w:r>
    </w:p>
    <w:p>
      <w:pPr>
        <w:pStyle w:val="Style17"/>
        <w:spacing w:lineRule="auto" w:line="240"/>
        <w:rPr/>
      </w:pPr>
      <w:r>
        <w:rPr/>
      </w:r>
    </w:p>
    <w:p>
      <w:pPr>
        <w:pStyle w:val="Style17"/>
        <w:spacing w:lineRule="auto" w:line="240" w:before="0" w:after="0"/>
        <w:jc w:val="both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ab/>
        <w:t xml:space="preserve">Идеальный полупроводник, в котором отсутствуют примеси и дефекты, называется собственным. В собственном полупроводнике концентрация электронов равна концентрации дырок. Под действием тепла или света электроны могут переходить из валентной зоны в зону проводимости. </w:t>
      </w:r>
    </w:p>
    <w:p>
      <w:pPr>
        <w:pStyle w:val="Style17"/>
        <w:spacing w:lineRule="auto" w:line="240" w:before="0" w:after="0"/>
        <w:jc w:val="both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</w:r>
    </w:p>
    <w:p>
      <w:pPr>
        <w:pStyle w:val="Style17"/>
        <w:spacing w:lineRule="auto" w:line="240" w:before="0" w:after="0"/>
        <w:jc w:val="both"/>
        <w:rPr/>
      </w:pPr>
      <w:r>
        <w:rPr>
          <w:sz w:val="28"/>
          <w:szCs w:val="28"/>
        </w:rPr>
        <w:tab/>
        <w:t xml:space="preserve">Процесс образования пары электрон — дырка называют генерацией свободных носителей заряда. </w:t>
      </w:r>
    </w:p>
    <w:p>
      <w:pPr>
        <w:pStyle w:val="Style17"/>
        <w:spacing w:lineRule="auto" w:line="240" w:before="0" w:after="0"/>
        <w:jc w:val="both"/>
        <w:rPr/>
      </w:pPr>
      <w:r>
        <w:rPr>
          <w:sz w:val="28"/>
          <w:szCs w:val="28"/>
        </w:rPr>
        <w:tab/>
        <w:t>Дырка - незаполненный энергетический уровень в валентной зоне.</w:t>
      </w:r>
    </w:p>
    <w:p>
      <w:pPr>
        <w:pStyle w:val="Style17"/>
        <w:spacing w:lineRule="auto" w:line="240" w:before="0" w:after="0"/>
        <w:jc w:val="both"/>
        <w:rPr>
          <w:rFonts w:ascii="Calibri" w:hAnsi="Calibri"/>
        </w:rPr>
      </w:pPr>
      <w:r>
        <w:rPr>
          <w:sz w:val="28"/>
          <w:szCs w:val="28"/>
        </w:rPr>
        <w:tab/>
        <w:t>Врем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я</w:t>
      </w:r>
      <w:r>
        <w:rPr>
          <w:sz w:val="28"/>
          <w:szCs w:val="28"/>
        </w:rPr>
        <w:t xml:space="preserve"> жизни носителей электрического заряда — время в течении которого пара электрон — дырка существует.</w:t>
      </w:r>
    </w:p>
    <w:p>
      <w:pPr>
        <w:pStyle w:val="Style17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874395</wp:posOffset>
            </wp:positionH>
            <wp:positionV relativeFrom="paragraph">
              <wp:posOffset>266700</wp:posOffset>
            </wp:positionV>
            <wp:extent cx="4371975" cy="31527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7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310515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7"/>
        <w:spacing w:lineRule="auto" w:line="24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7"/>
        <w:spacing w:lineRule="auto" w:line="24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304800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В</w:t>
      </w:r>
      <w:r>
        <w:rPr>
          <w:sz w:val="28"/>
          <w:szCs w:val="28"/>
        </w:rPr>
        <w:t>ероятность захвата электрона и перехода его в валентную зону возрастает в полупроводниках p-типа, поэтому уровень Ферми W</w:t>
      </w:r>
      <w:r>
        <w:rPr>
          <w:sz w:val="28"/>
          <w:szCs w:val="28"/>
          <w:vertAlign w:val="subscript"/>
        </w:rPr>
        <w:t>F</w:t>
      </w:r>
      <w:r>
        <w:rPr>
          <w:sz w:val="28"/>
          <w:szCs w:val="28"/>
        </w:rPr>
        <w:t xml:space="preserve"> здесь смещается вниз, к границе валентной зоны.</w:t>
      </w:r>
    </w:p>
    <w:p>
      <w:pPr>
        <w:pStyle w:val="Style17"/>
        <w:spacing w:lineRule="auto" w:line="240"/>
        <w:jc w:val="both"/>
        <w:rPr>
          <w:rFonts w:ascii="Calibri" w:hAnsi="Calibri"/>
        </w:rPr>
      </w:pPr>
      <w:r>
        <w:rPr>
          <w:sz w:val="28"/>
          <w:szCs w:val="28"/>
        </w:rPr>
        <w:t xml:space="preserve">Следует отметить, что при очень больших концентрациях примесей в полупроводниках уровень Ферми может даже выходить за пределы запрещенной зоны либо в зону проводимости (в полупроводниках n-типа) либо в зону валентную (в полупроводниках p-типа). </w:t>
      </w:r>
      <w:r>
        <w:rPr>
          <w:sz w:val="28"/>
          <w:szCs w:val="28"/>
          <w:shd w:fill="FFD7D7" w:val="clear"/>
        </w:rPr>
        <w:t>Такие полупроводники называются вырожденными.</w:t>
      </w:r>
    </w:p>
    <w:p>
      <w:pPr>
        <w:pStyle w:val="2"/>
        <w:numPr>
          <w:ilvl w:val="1"/>
          <w:numId w:val="3"/>
        </w:numPr>
        <w:rPr/>
      </w:pPr>
      <w:bookmarkStart w:id="2" w:name="__RefHeading___Toc353_968267187"/>
      <w:bookmarkEnd w:id="2"/>
      <w:r>
        <w:rPr/>
        <w:t>3) Движение зарядов в материалах. Диффузия заряженных частиц.</w:t>
      </w:r>
    </w:p>
    <w:p>
      <w:pPr>
        <w:pStyle w:val="Style17"/>
        <w:rPr>
          <w:rFonts w:ascii="Calibri" w:hAnsi="Calibri"/>
          <w:sz w:val="28"/>
          <w:szCs w:val="28"/>
          <w:shd w:fill="FFD7D7" w:val="clear"/>
          <w:lang w:val="ru-RU"/>
        </w:rPr>
      </w:pPr>
      <w:r>
        <w:rPr>
          <w:sz w:val="28"/>
          <w:szCs w:val="28"/>
          <w:shd w:fill="FFD7D7" w:val="clear"/>
          <w:lang w:val="ru-RU"/>
        </w:rPr>
        <w:t>Диффузия обусловлена разностью концентраций.</w:t>
      </w:r>
    </w:p>
    <w:p>
      <w:pPr>
        <w:pStyle w:val="Style17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316230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893445</wp:posOffset>
            </wp:positionH>
            <wp:positionV relativeFrom="paragraph">
              <wp:posOffset>3533775</wp:posOffset>
            </wp:positionV>
            <wp:extent cx="4572000" cy="313372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7"/>
        <w:rPr>
          <w:rFonts w:ascii="Calibri" w:hAnsi="Calibri"/>
          <w:sz w:val="28"/>
          <w:szCs w:val="28"/>
          <w:shd w:fill="FFD7D7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5275" cy="219075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shd w:fill="FFD7D7" w:val="clear"/>
        </w:rPr>
        <w:t>П</w:t>
      </w:r>
      <w:r>
        <w:rPr>
          <w:sz w:val="28"/>
          <w:szCs w:val="28"/>
          <w:shd w:fill="FFD7D7" w:val="clear"/>
        </w:rPr>
        <w:t>олная плотность диффузионного тока:</w:t>
      </w:r>
    </w:p>
    <w:p>
      <w:pPr>
        <w:pStyle w:val="2"/>
        <w:numPr>
          <w:ilvl w:val="1"/>
          <w:numId w:val="3"/>
        </w:numPr>
        <w:rPr/>
      </w:pPr>
      <w:bookmarkStart w:id="3" w:name="__RefHeading___Toc355_968267187"/>
      <w:bookmarkEnd w:id="3"/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118110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>.5) Рекомбинация</w:t>
      </w:r>
    </w:p>
    <w:p>
      <w:pPr>
        <w:pStyle w:val="Style17"/>
        <w:spacing w:before="0" w:after="0"/>
        <w:rPr/>
      </w:pPr>
      <w:r>
        <w:rPr/>
        <w:tab/>
        <w:t>Одновременно с процессом диффузии носителей происходит процесс их рекомбинации. Поэтому избыточная концентрация уменьшается в направлении от места источника этой избыточной концентрации.</w:t>
      </w:r>
    </w:p>
    <w:p>
      <w:pPr>
        <w:pStyle w:val="Style17"/>
        <w:spacing w:before="0" w:after="0"/>
        <w:rPr/>
      </w:pPr>
      <w:r>
        <w:rPr/>
      </w:r>
    </w:p>
    <w:p>
      <w:pPr>
        <w:pStyle w:val="Style17"/>
        <w:spacing w:before="0" w:after="0"/>
        <w:rPr/>
      </w:pPr>
      <w:r>
        <w:rPr/>
        <w:tab/>
        <w:t xml:space="preserve">Расстояние, на котором при одномерной диффузии в полупроводнике без электрического поля в нем избыточная концентрация носителей заряда уменьшается в результате рекомбинации в е раз, называется </w:t>
      </w:r>
      <w:r>
        <w:rPr>
          <w:shd w:fill="FFD7D7" w:val="clear"/>
        </w:rPr>
        <w:t>Диффузионной длиной L.</w:t>
      </w:r>
      <w:r>
        <w:rPr/>
        <w:t xml:space="preserve"> Иными словами, это расстояние, на которое диффундирует носитель за время жизни.</w:t>
      </w:r>
    </w:p>
    <w:p>
      <w:pPr>
        <w:pStyle w:val="Style17"/>
        <w:spacing w:before="0" w:after="0"/>
        <w:rPr/>
      </w:pPr>
      <w:r>
        <w:rPr/>
      </w:r>
    </w:p>
    <w:p>
      <w:pPr>
        <w:pStyle w:val="Style17"/>
        <w:spacing w:before="0" w:after="0"/>
        <w:rPr/>
      </w:pPr>
      <w:r>
        <w:rPr/>
        <w:t>Диффузионная длина L связана с временем жизни носителей соотношениями:</w:t>
      </w:r>
    </w:p>
    <w:p>
      <w:pPr>
        <w:pStyle w:val="Style17"/>
        <w:spacing w:before="0" w:after="0"/>
        <w:rPr/>
      </w:pPr>
      <w:r>
        <w:rPr/>
      </w:r>
    </w:p>
    <w:p>
      <w:pPr>
        <w:pStyle w:val="Style17"/>
        <w:spacing w:before="0" w:after="0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538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7"/>
        <w:spacing w:before="0" w:after="0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r>
        <w:rPr/>
        <w:t>4) Движение зарядов в материалах. Дрейф заряженных частиц.</w:t>
      </w:r>
    </w:p>
    <w:p>
      <w:pPr>
        <w:pStyle w:val="Style17"/>
        <w:spacing w:lineRule="auto" w:line="240" w:before="0" w:after="26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9380" cy="129540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sz w:val="24"/>
          <w:szCs w:val="24"/>
        </w:rPr>
        <w:t xml:space="preserve">В полупроводниках процесс переноса зарядов может наблюдаться при наличии электронов в зоне проводимости и неполном заполнении электронами валентной зоны. </w:t>
      </w:r>
    </w:p>
    <w:p>
      <w:pPr>
        <w:pStyle w:val="Style17"/>
        <w:spacing w:lineRule="auto" w:line="240" w:before="0" w:after="26"/>
        <w:rPr>
          <w:sz w:val="24"/>
          <w:szCs w:val="24"/>
        </w:rPr>
      </w:pPr>
      <w:r>
        <w:rPr>
          <w:sz w:val="24"/>
          <w:szCs w:val="24"/>
        </w:rPr>
        <w:tab/>
        <w:t xml:space="preserve">Электроны, получая ускорение в электрическом поле, приобретают на средней длине свободного пробега </w:t>
      </w:r>
      <w:r>
        <w:rPr>
          <w:sz w:val="24"/>
          <w:szCs w:val="24"/>
          <w:shd w:fill="FFD7D7" w:val="clear"/>
        </w:rPr>
        <w:t>добавочную составляющую скорости</w:t>
      </w:r>
      <w:r>
        <w:rPr>
          <w:sz w:val="24"/>
          <w:szCs w:val="24"/>
        </w:rPr>
        <w:t xml:space="preserve">, которая называется дрейфовой скоростью </w:t>
      </w:r>
      <w:r>
        <w:rPr>
          <w:sz w:val="24"/>
          <w:szCs w:val="24"/>
          <w:lang w:val="en-US"/>
        </w:rPr>
        <w:t>v</w:t>
      </w:r>
      <w:r>
        <w:rPr>
          <w:position w:val="-2"/>
          <w:sz w:val="24"/>
          <w:szCs w:val="24"/>
          <w:lang w:val="en-US"/>
        </w:rPr>
        <w:t>n</w:t>
      </w:r>
      <w:r>
        <w:rPr>
          <w:sz w:val="24"/>
          <w:szCs w:val="24"/>
        </w:rPr>
        <w:t xml:space="preserve"> </w:t>
      </w:r>
      <w:r>
        <w:rPr>
          <w:position w:val="-2"/>
          <w:sz w:val="24"/>
          <w:szCs w:val="24"/>
        </w:rPr>
        <w:t>др</w:t>
      </w:r>
      <w:r>
        <w:rPr>
          <w:sz w:val="24"/>
          <w:szCs w:val="24"/>
        </w:rPr>
        <w:t xml:space="preserve">, к своей средней скорости движения. </w:t>
      </w:r>
      <w:r>
        <w:rPr>
          <w:sz w:val="24"/>
          <w:szCs w:val="24"/>
          <w:shd w:fill="FFD7D7" w:val="clear"/>
        </w:rPr>
        <w:t>Дрейфовая скорость электронов мала</w:t>
      </w:r>
      <w:r>
        <w:rPr>
          <w:sz w:val="24"/>
          <w:szCs w:val="24"/>
        </w:rPr>
        <w:t xml:space="preserve"> по сравнению со средней скоростью их теплового движения в обычных условиях. </w:t>
      </w:r>
    </w:p>
    <w:p>
      <w:pPr>
        <w:pStyle w:val="Style17"/>
        <w:spacing w:lineRule="auto" w:line="240" w:before="0" w:after="26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2410" cy="536702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7"/>
        <w:spacing w:lineRule="auto" w:line="240" w:before="0" w:after="26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>
          <w:rFonts w:ascii="Calibri" w:hAnsi="Calib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300" cy="133350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>5</w:t>
      </w:r>
      <w:r>
        <w:rPr>
          <w:rFonts w:ascii="Calibri" w:hAnsi="Calibri"/>
          <w:sz w:val="28"/>
          <w:szCs w:val="28"/>
        </w:rPr>
        <w:t xml:space="preserve">) </w:t>
      </w:r>
      <w:r>
        <w:rPr>
          <w:rFonts w:cs="Times New Roman" w:ascii="Calibri" w:hAnsi="Calibri"/>
          <w:sz w:val="28"/>
          <w:szCs w:val="28"/>
        </w:rPr>
        <w:t>Электрические переходы. Основные понятия и определения.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7441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 xml:space="preserve"> </w:t>
      </w:r>
    </w:p>
    <w:p>
      <w:pPr>
        <w:pStyle w:val="Style17"/>
        <w:rPr>
          <w:rFonts w:ascii="Calibri" w:hAnsi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  <w:r>
        <w:br w:type="page"/>
      </w:r>
    </w:p>
    <w:p>
      <w:pPr>
        <w:pStyle w:val="2"/>
        <w:numPr>
          <w:ilvl w:val="1"/>
          <w:numId w:val="2"/>
        </w:numPr>
        <w:rPr/>
      </w:pPr>
      <w:r>
        <w:rPr>
          <w:rFonts w:cs="Times New Roman"/>
        </w:rPr>
        <w:t xml:space="preserve">6) </w:t>
      </w:r>
      <w:r>
        <w:rPr>
          <w:rFonts w:cs="Times New Roman"/>
          <w:lang w:val="en-US"/>
        </w:rPr>
        <w:t>P</w:t>
      </w:r>
      <w:r>
        <w:rPr>
          <w:rFonts w:cs="Times New Roman"/>
        </w:rPr>
        <w:t>-</w:t>
      </w:r>
      <w:r>
        <w:rPr>
          <w:rFonts w:cs="Times New Roman"/>
          <w:lang w:val="en-US"/>
        </w:rPr>
        <w:t>N</w:t>
      </w:r>
      <w:r>
        <w:rPr>
          <w:rFonts w:cs="Times New Roman"/>
        </w:rPr>
        <w:t xml:space="preserve"> переход при отсутствии смещения. Физические процессы и энергетические диаграммы. Несимметричный </w:t>
      </w:r>
      <w:r>
        <w:rPr>
          <w:rFonts w:cs="Times New Roman"/>
          <w:lang w:val="en-US"/>
        </w:rPr>
        <w:t>P</w:t>
      </w:r>
      <w:r>
        <w:rPr>
          <w:rFonts w:cs="Times New Roman"/>
        </w:rPr>
        <w:t>-</w:t>
      </w:r>
      <w:r>
        <w:rPr>
          <w:rFonts w:cs="Times New Roman"/>
          <w:lang w:val="en-US"/>
        </w:rPr>
        <w:t>N</w:t>
      </w:r>
      <w:r>
        <w:rPr>
          <w:rFonts w:cs="Times New Roman"/>
        </w:rPr>
        <w:t xml:space="preserve"> переход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07632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1031240</wp:posOffset>
            </wp:positionH>
            <wp:positionV relativeFrom="paragraph">
              <wp:posOffset>1428750</wp:posOffset>
            </wp:positionV>
            <wp:extent cx="4057650" cy="3324225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</w:rPr>
        <w:t xml:space="preserve"> </w:t>
      </w:r>
    </w:p>
    <w:p>
      <w:pPr>
        <w:pStyle w:val="Style17"/>
        <w:rPr/>
      </w:pPr>
      <w:r>
        <w:rPr>
          <w:rFonts w:cs="Times New Roman"/>
        </w:rPr>
        <w:t xml:space="preserve"> </w:t>
      </w:r>
    </w:p>
    <w:p>
      <w:pPr>
        <w:pStyle w:val="Style17"/>
        <w:rPr/>
      </w:pPr>
      <w:r>
        <w:rPr>
          <w:rFonts w:cs="Times New Roman"/>
        </w:rPr>
        <w:tab/>
        <w:t xml:space="preserve">Свободные носители электрических зарядов под действием диффузии(зависит от концентрации) начинают перемещаться, в результате произойдет рекомбинация. После рекомбинации дырки и электрона электрические заряды неподвижных ионов примесей, породивших эти дырку и электрон, остались некомпенсированными. Эти ионы примесей образуют </w:t>
      </w:r>
      <w:r>
        <w:rPr>
          <w:rFonts w:cs="Times New Roman"/>
          <w:shd w:fill="FFD7D7" w:val="clear"/>
        </w:rPr>
        <w:t xml:space="preserve">слой пространственных зарядов. </w:t>
      </w:r>
    </w:p>
    <w:p>
      <w:pPr>
        <w:pStyle w:val="Style17"/>
        <w:rPr/>
      </w:pPr>
      <w:r>
        <w:rPr>
          <w:rFonts w:cs="Times New Roman"/>
          <w:shd w:fill="auto" w:val="clear"/>
        </w:rPr>
        <w:tab/>
      </w:r>
      <w:r>
        <w:rPr>
          <w:rFonts w:cs="Times New Roman"/>
        </w:rPr>
        <w:t xml:space="preserve">Между пространственными зарядами возникает электрическое поле напряженностью Е, которое называют </w:t>
      </w:r>
      <w:r>
        <w:rPr>
          <w:rFonts w:cs="Times New Roman"/>
          <w:shd w:fill="FFD7D7" w:val="clear"/>
        </w:rPr>
        <w:t>полем потенциального барьера</w:t>
      </w:r>
      <w:r>
        <w:rPr>
          <w:rFonts w:cs="Times New Roman"/>
        </w:rPr>
        <w:t xml:space="preserve">, а разность потенциалов на границе раздела двух зон, обусловливающих это поле, называют </w:t>
      </w:r>
      <w:r>
        <w:rPr>
          <w:rFonts w:cs="Times New Roman"/>
          <w:shd w:fill="FFD7D7" w:val="clear"/>
        </w:rPr>
        <w:t>контактной разностью потенциалов</w:t>
      </w:r>
      <w:r>
        <w:rPr>
          <w:rFonts w:cs="Times New Roman"/>
        </w:rPr>
        <w:t xml:space="preserve">. </w:t>
      </w:r>
    </w:p>
    <w:p>
      <w:pPr>
        <w:pStyle w:val="Style17"/>
        <w:rPr/>
      </w:pPr>
      <w:r>
        <w:rPr>
          <w:rFonts w:cs="Times New Roman"/>
          <w:shd w:fill="auto" w:val="clear"/>
        </w:rPr>
        <w:tab/>
        <w:t xml:space="preserve">&lt;...&gt;Аналогично электроны из области </w:t>
      </w:r>
      <w:r>
        <w:rPr>
          <w:rFonts w:cs="Times New Roman"/>
          <w:shd w:fill="FFD7D7" w:val="clear"/>
        </w:rPr>
        <w:t>п</w:t>
      </w:r>
      <w:r>
        <w:rPr>
          <w:rFonts w:cs="Times New Roman"/>
          <w:shd w:fill="FFD7D7" w:val="clear"/>
          <w:lang w:val="en-US"/>
        </w:rPr>
        <w:t>(</w:t>
      </w:r>
      <w:r>
        <w:rPr>
          <w:rFonts w:cs="Times New Roman"/>
          <w:shd w:fill="FFD7D7" w:val="clear"/>
          <w:lang w:val="ru-RU"/>
        </w:rPr>
        <w:t xml:space="preserve">это </w:t>
      </w:r>
      <w:r>
        <w:rPr>
          <w:rFonts w:cs="Times New Roman"/>
          <w:shd w:fill="FFD7D7" w:val="clear"/>
          <w:lang w:val="en-US"/>
        </w:rPr>
        <w:t>n!!!)</w:t>
      </w:r>
      <w:r>
        <w:rPr>
          <w:rFonts w:cs="Times New Roman"/>
          <w:shd w:fill="auto" w:val="clear"/>
        </w:rPr>
        <w:t xml:space="preserve">, попадая в зону действия поля потенциального барьера, будут вытолкнуты им в глубь области </w:t>
      </w:r>
      <w:r>
        <w:rPr>
          <w:rFonts w:cs="Times New Roman"/>
          <w:shd w:fill="FFD7D7" w:val="clear"/>
        </w:rPr>
        <w:t>п</w:t>
      </w:r>
      <w:r>
        <w:rPr>
          <w:rFonts w:cs="Times New Roman"/>
          <w:shd w:fill="FFD7D7" w:val="clear"/>
          <w:lang w:val="en-US"/>
        </w:rPr>
        <w:t>(</w:t>
      </w:r>
      <w:r>
        <w:rPr>
          <w:rFonts w:cs="Times New Roman"/>
          <w:shd w:fill="FFD7D7" w:val="clear"/>
          <w:lang w:val="ru-RU"/>
        </w:rPr>
        <w:t xml:space="preserve">это </w:t>
      </w:r>
      <w:r>
        <w:rPr>
          <w:rFonts w:cs="Times New Roman"/>
          <w:shd w:fill="FFD7D7" w:val="clear"/>
          <w:lang w:val="en-US"/>
        </w:rPr>
        <w:t>n!!!)</w:t>
      </w:r>
      <w:r>
        <w:rPr>
          <w:rFonts w:cs="Times New Roman"/>
          <w:shd w:fill="auto" w:val="clear"/>
        </w:rPr>
        <w:t xml:space="preserve">. Таким образом, в узкой области, где действует поле потенциального барьера, образуется слой шириной б, в котором практически отсутствуют свободные носители электрических зарядов. Вследствие этого слой обладает высоким сопротивлением. Это так называемый </w:t>
      </w:r>
      <w:r>
        <w:rPr>
          <w:rFonts w:cs="Times New Roman"/>
          <w:shd w:fill="FFD7D7" w:val="clear"/>
        </w:rPr>
        <w:t>запирающий слой</w:t>
      </w:r>
      <w:r>
        <w:rPr>
          <w:rFonts w:cs="Times New Roman"/>
          <w:shd w:fill="auto" w:val="clear"/>
        </w:rPr>
        <w:t xml:space="preserve">. 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9075" cy="2657475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auto" w:val="clear"/>
        </w:rPr>
        <w:tab/>
      </w:r>
      <w:r>
        <w:rPr>
          <w:rFonts w:cs="Times New Roman"/>
          <w:shd w:fill="auto" w:val="clear"/>
        </w:rPr>
        <w:t>При отсутствии внешнего электрического поля устанавливается динамическое равновесие между потоками основных и неосновных носителей электрических зарядов, т. е. между диффузионной и дрейфовой составляющими тока р—п-перехода, поскольку эти составляющие направлены навстречу друг другу.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5705" cy="362966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auto" w:val="clear"/>
        </w:rPr>
        <w:t xml:space="preserve"> </w:t>
      </w:r>
    </w:p>
    <w:p>
      <w:pPr>
        <w:pStyle w:val="Style17"/>
        <w:rPr/>
      </w:pPr>
      <w:r>
        <w:rPr>
          <w:rFonts w:cs="Times New Roman"/>
          <w:shd w:fill="auto" w:val="clear"/>
        </w:rPr>
        <w:tab/>
        <w:t xml:space="preserve">При отсутствии внешнего электрического поля и условии динамического равновесия в кристалле полупроводника устанавливается единый уровень Ферми для обеих областей проводимости. Поскольку в полупроводниках р-типа уровень Ферми смещается к потолку валентной зоны </w:t>
      </w:r>
      <w:r>
        <w:rPr>
          <w:rFonts w:cs="Times New Roman"/>
          <w:position w:val="-2"/>
          <w:sz w:val="22"/>
          <w:shd w:fill="auto" w:val="clear"/>
          <w:lang w:val="en-US"/>
        </w:rPr>
        <w:t>Wn</w:t>
      </w:r>
      <w:r>
        <w:rPr>
          <w:rFonts w:cs="Times New Roman"/>
          <w:position w:val="-2"/>
          <w:sz w:val="22"/>
          <w:shd w:fill="auto" w:val="clear"/>
        </w:rPr>
        <w:t>(</w:t>
      </w:r>
      <w:r>
        <w:rPr>
          <w:rFonts w:cs="Times New Roman"/>
          <w:position w:val="-2"/>
          <w:sz w:val="22"/>
          <w:shd w:fill="auto" w:val="clear"/>
          <w:lang w:val="en-US"/>
        </w:rPr>
        <w:t>n</w:t>
      </w:r>
      <w:r>
        <w:rPr>
          <w:rFonts w:cs="Times New Roman"/>
          <w:position w:val="-2"/>
          <w:sz w:val="22"/>
          <w:shd w:fill="auto" w:val="clear"/>
        </w:rPr>
        <w:t xml:space="preserve">) </w:t>
      </w:r>
      <w:r>
        <w:rPr>
          <w:rFonts w:cs="Times New Roman"/>
          <w:shd w:fill="auto" w:val="clear"/>
          <w:lang w:val="en-US"/>
        </w:rPr>
        <w:t>a</w:t>
      </w:r>
      <w:r>
        <w:rPr>
          <w:rFonts w:cs="Times New Roman"/>
          <w:shd w:fill="auto" w:val="clear"/>
        </w:rPr>
        <w:t xml:space="preserve"> в полупроводниках п-типа — ко дну зоны проводимости то на ширине р—</w:t>
      </w:r>
      <w:r>
        <w:rPr>
          <w:rFonts w:cs="Times New Roman"/>
          <w:shd w:fill="auto" w:val="clear"/>
          <w:lang w:val="en-US"/>
        </w:rPr>
        <w:t>n</w:t>
      </w:r>
      <w:r>
        <w:rPr>
          <w:rFonts w:cs="Times New Roman"/>
          <w:shd w:fill="auto" w:val="clear"/>
        </w:rPr>
        <w:t xml:space="preserve"> перехода диаграмма энергетических зон (рис. 1.11) искривляется. </w:t>
      </w:r>
    </w:p>
    <w:p>
      <w:pPr>
        <w:pStyle w:val="Style17"/>
        <w:rPr/>
      </w:pPr>
      <w:r>
        <w:rPr>
          <w:rFonts w:cs="Times New Roman"/>
          <w:shd w:fill="auto" w:val="clear"/>
        </w:rPr>
        <w:tab/>
        <w:t xml:space="preserve">Высота потенциального барьера зависит от концентрации примесей, так как при ее изменении изменяется уровень Ферми, смещаясь от середины запрещенной зоны к верхней или нижней ее границе. 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150" cy="334327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fill="auto" w:val="clear"/>
        </w:rPr>
        <w:tab/>
      </w:r>
      <w:r>
        <w:rPr>
          <w:rFonts w:cs="Times New Roman"/>
          <w:shd w:fill="auto" w:val="clear"/>
        </w:rPr>
        <w:t xml:space="preserve">Если в области р вблизи границы раздела областей каким-либо образом окажется свободный электрон, являющийся неосновным носителем, то он со стороны электрического поля потенциального барьера будет испытывать ускоряющее воздействие. Вследствие этого электрон будет переброшен через границу раздела в область </w:t>
      </w:r>
      <w:r>
        <w:rPr>
          <w:rFonts w:cs="Times New Roman"/>
          <w:shd w:fill="auto" w:val="clear"/>
          <w:lang w:val="en-US"/>
        </w:rPr>
        <w:t>n</w:t>
      </w:r>
      <w:r>
        <w:rPr>
          <w:rFonts w:cs="Times New Roman"/>
          <w:shd w:fill="auto" w:val="clear"/>
        </w:rPr>
        <w:t xml:space="preserve">, где будет являться основным носителем. </w:t>
      </w:r>
    </w:p>
    <w:p>
      <w:pPr>
        <w:pStyle w:val="Style17"/>
        <w:rPr/>
      </w:pPr>
      <w:r>
        <w:rPr>
          <w:rFonts w:cs="Times New Roman"/>
          <w:shd w:fill="auto" w:val="clear"/>
        </w:rPr>
        <w:tab/>
        <w:t>Движение неосновных носителей через р—</w:t>
      </w:r>
      <w:r>
        <w:rPr>
          <w:rFonts w:cs="Times New Roman"/>
          <w:shd w:fill="auto" w:val="clear"/>
          <w:lang w:val="en-US"/>
        </w:rPr>
        <w:t>n</w:t>
      </w:r>
      <w:r>
        <w:rPr>
          <w:rFonts w:cs="Times New Roman"/>
          <w:shd w:fill="auto" w:val="clear"/>
        </w:rPr>
        <w:t xml:space="preserve">-переход под действием электрического поля потенциального барьера обусловливает составляющую </w:t>
      </w:r>
      <w:r>
        <w:rPr>
          <w:rFonts w:cs="Times New Roman"/>
          <w:shd w:fill="FFD7D7" w:val="clear"/>
        </w:rPr>
        <w:t>Дрейфового тока</w:t>
      </w:r>
      <w:r>
        <w:rPr>
          <w:rFonts w:cs="Times New Roman"/>
          <w:shd w:fill="auto" w:val="clear"/>
        </w:rPr>
        <w:t xml:space="preserve">. </w:t>
      </w:r>
    </w:p>
    <w:p>
      <w:pPr>
        <w:pStyle w:val="2"/>
        <w:rPr/>
      </w:pPr>
      <w:r>
        <w:rPr/>
        <w:t>7) P-N переход при прямом смещении. Физические процессы и энергетические диаграммы.</w:t>
      </w:r>
    </w:p>
    <w:p>
      <w:pPr>
        <w:pStyle w:val="Style17"/>
        <w:rPr/>
      </w:pPr>
      <w:r>
        <w:rPr/>
        <w:tab/>
        <w:t xml:space="preserve">Рассмотрим р—п-переход, к которому подключен внешний источник напряжения UBH с полярностью </w:t>
      </w:r>
      <w:r>
        <w:rPr>
          <w:shd w:fill="FFD7D7" w:val="clear"/>
        </w:rPr>
        <w:t>«+» к области р</w:t>
      </w:r>
      <w:r>
        <w:rPr/>
        <w:t xml:space="preserve"> и с полярностью «—» к области п. Такое подключение называют прямым включением р—п-перехода (или прямым смешением р—п-перехода). Это приведет к </w:t>
      </w:r>
      <w:r>
        <w:rPr>
          <w:shd w:fill="FFD7D7" w:val="clear"/>
        </w:rPr>
        <w:t>снижению высоты потенциального барьера</w:t>
      </w:r>
      <w:r>
        <w:rPr/>
        <w:t xml:space="preserve"> и увеличению количества основных носителей, диффундирующих через границу раздела в соседнюю область, а следовательно, к возникновению </w:t>
      </w:r>
      <w:r>
        <w:rPr>
          <w:shd w:fill="FFD7D7" w:val="clear"/>
        </w:rPr>
        <w:t>прямого тока р—п-перехода</w:t>
      </w:r>
      <w:r>
        <w:rPr/>
        <w:t xml:space="preserve">. 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335915</wp:posOffset>
            </wp:positionH>
            <wp:positionV relativeFrom="paragraph">
              <wp:posOffset>10795</wp:posOffset>
            </wp:positionV>
            <wp:extent cx="5353050" cy="381952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При этом вследствие уменьшения тормозящего, отталкивающего действия поля потенциального барьера на основные носители, </w:t>
      </w:r>
      <w:r>
        <w:rPr>
          <w:shd w:fill="FFD7D7" w:val="clear"/>
        </w:rPr>
        <w:t>ширина запирающего слоя d  уменьшается</w:t>
      </w:r>
      <w:r>
        <w:rPr/>
        <w:t xml:space="preserve"> (d '&lt;d ) и, соответственно, </w:t>
      </w:r>
      <w:r>
        <w:rPr>
          <w:shd w:fill="FFD7D7" w:val="clear"/>
        </w:rPr>
        <w:t>уменьшается его сопротивление.</w:t>
      </w:r>
    </w:p>
    <w:p>
      <w:pPr>
        <w:pStyle w:val="Style17"/>
        <w:rPr/>
      </w:pPr>
      <w:r>
        <w:rPr>
          <w:shd w:fill="auto" w:val="clear"/>
        </w:rPr>
        <w:tab/>
      </w:r>
      <w:r>
        <w:rPr>
          <w:shd w:fill="FFD7D7" w:val="clear"/>
        </w:rPr>
        <w:t>Но, пока подключен внешний источник, ток через переход поддерживается непрерывным поступлением электронов из внешней цепи</w:t>
      </w:r>
      <w:r>
        <w:rPr>
          <w:shd w:fill="auto" w:val="clear"/>
        </w:rPr>
        <w:t xml:space="preserve"> в </w:t>
      </w:r>
      <w:r>
        <w:rPr>
          <w:i/>
          <w:shd w:fill="auto" w:val="clear"/>
        </w:rPr>
        <w:t>n</w:t>
      </w:r>
      <w:r>
        <w:rPr>
          <w:shd w:fill="auto" w:val="clear"/>
        </w:rPr>
        <w:t xml:space="preserve">-область и уходом их из </w:t>
      </w:r>
      <w:r>
        <w:rPr>
          <w:i/>
          <w:shd w:fill="auto" w:val="clear"/>
        </w:rPr>
        <w:t>p</w:t>
      </w:r>
      <w:r>
        <w:rPr>
          <w:shd w:fill="auto" w:val="clear"/>
        </w:rPr>
        <w:t xml:space="preserve">-области во внешнюю цепь, благодаря чему восстанавливается концентрация дырок в </w:t>
      </w:r>
      <w:r>
        <w:rPr>
          <w:i/>
          <w:shd w:fill="auto" w:val="clear"/>
          <w:lang w:val="en-US"/>
        </w:rPr>
        <w:t>p</w:t>
      </w:r>
      <w:r>
        <w:rPr>
          <w:shd w:fill="auto" w:val="clear"/>
        </w:rPr>
        <w:t xml:space="preserve">-области. </w:t>
      </w:r>
    </w:p>
    <w:p>
      <w:pPr>
        <w:pStyle w:val="Style17"/>
        <w:rPr>
          <w:shd w:fill="auto" w:val="clear"/>
        </w:rPr>
      </w:pPr>
      <w:r>
        <w:rPr>
          <w:shd w:fill="auto" w:val="clear"/>
        </w:rPr>
        <w:tab/>
      </w: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3025" cy="3781425"/>
            <wp:effectExtent l="0" t="0" r="0" b="0"/>
            <wp:wrapTopAndBottom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 </w:t>
      </w:r>
    </w:p>
    <w:p>
      <w:pPr>
        <w:pStyle w:val="Style17"/>
        <w:rPr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3533775"/>
            <wp:effectExtent l="0" t="0" r="0" b="0"/>
            <wp:wrapTopAndBottom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widowControl/>
        <w:numPr>
          <w:ilvl w:val="0"/>
          <w:numId w:val="0"/>
        </w:numPr>
        <w:suppressAutoHyphens w:val="true"/>
        <w:jc w:val="both"/>
        <w:outlineLvl w:val="1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  <w:r>
        <w:br w:type="page"/>
      </w:r>
    </w:p>
    <w:p>
      <w:pPr>
        <w:pStyle w:val="2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8) </w:t>
      </w:r>
      <w:r>
        <w:rPr>
          <w:rFonts w:cs="Times New Roman" w:ascii="Calibri" w:hAnsi="Calibri"/>
          <w:sz w:val="28"/>
          <w:szCs w:val="28"/>
          <w:lang w:val="en-US"/>
        </w:rPr>
        <w:t>P</w:t>
      </w:r>
      <w:r>
        <w:rPr>
          <w:rFonts w:cs="Times New Roman" w:ascii="Calibri" w:hAnsi="Calibri"/>
          <w:sz w:val="28"/>
          <w:szCs w:val="28"/>
        </w:rPr>
        <w:t>-</w:t>
      </w:r>
      <w:r>
        <w:rPr>
          <w:rFonts w:cs="Times New Roman" w:ascii="Calibri" w:hAnsi="Calibri"/>
          <w:sz w:val="28"/>
          <w:szCs w:val="28"/>
          <w:lang w:val="en-US"/>
        </w:rPr>
        <w:t>N</w:t>
      </w:r>
      <w:r>
        <w:rPr>
          <w:rFonts w:cs="Times New Roman" w:ascii="Calibri" w:hAnsi="Calibri"/>
          <w:sz w:val="28"/>
          <w:szCs w:val="28"/>
        </w:rPr>
        <w:t xml:space="preserve"> переход при прямом смещении. Вывод выражения для расчета ширины </w:t>
      </w:r>
      <w:r>
        <w:rPr>
          <w:rFonts w:cs="Times New Roman" w:ascii="Calibri" w:hAnsi="Calibri"/>
          <w:sz w:val="28"/>
          <w:szCs w:val="28"/>
          <w:lang w:val="en-US"/>
        </w:rPr>
        <w:t>P</w:t>
      </w:r>
      <w:r>
        <w:rPr>
          <w:rFonts w:cs="Times New Roman" w:ascii="Calibri" w:hAnsi="Calibri"/>
          <w:sz w:val="28"/>
          <w:szCs w:val="28"/>
        </w:rPr>
        <w:t>-</w:t>
      </w:r>
      <w:r>
        <w:rPr>
          <w:rFonts w:cs="Times New Roman" w:ascii="Calibri" w:hAnsi="Calibri"/>
          <w:sz w:val="28"/>
          <w:szCs w:val="28"/>
          <w:lang w:val="en-US"/>
        </w:rPr>
        <w:t>N</w:t>
      </w:r>
      <w:r>
        <w:rPr>
          <w:rFonts w:cs="Times New Roman" w:ascii="Calibri" w:hAnsi="Calibri"/>
          <w:sz w:val="28"/>
          <w:szCs w:val="28"/>
        </w:rPr>
        <w:t xml:space="preserve"> перехода</w:t>
      </w:r>
    </w:p>
    <w:p>
      <w:pPr>
        <w:pStyle w:val="Style17"/>
        <w:rPr>
          <w:rFonts w:ascii="Calibri" w:hAnsi="Calibri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750" cy="7219950"/>
            <wp:effectExtent l="0" t="0" r="0" b="0"/>
            <wp:wrapTopAndBottom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>
          <w:rFonts w:ascii="Calibri" w:hAnsi="Calibri" w:cs="Times New Roman"/>
          <w:sz w:val="28"/>
          <w:szCs w:val="28"/>
        </w:rPr>
      </w:pPr>
      <w:r>
        <w:rPr/>
      </w:r>
      <w:r>
        <w:br w:type="page"/>
      </w:r>
    </w:p>
    <w:p>
      <w:pPr>
        <w:pStyle w:val="2"/>
        <w:rPr>
          <w:rFonts w:ascii="Calibri" w:hAnsi="Calibri"/>
          <w:sz w:val="28"/>
          <w:szCs w:val="28"/>
        </w:rPr>
      </w:pPr>
      <w:r>
        <w:rPr>
          <w:rFonts w:cs="Times New Roman" w:ascii="Calibri" w:hAnsi="Calibri"/>
          <w:sz w:val="28"/>
          <w:szCs w:val="28"/>
        </w:rPr>
        <w:t xml:space="preserve">9) </w:t>
      </w:r>
      <w:r>
        <w:rPr>
          <w:rFonts w:cs="Times New Roman" w:ascii="Calibri" w:hAnsi="Calibri"/>
          <w:sz w:val="28"/>
          <w:szCs w:val="28"/>
          <w:lang w:val="en-US"/>
        </w:rPr>
        <w:t>P</w:t>
      </w:r>
      <w:r>
        <w:rPr>
          <w:rFonts w:cs="Times New Roman" w:ascii="Calibri" w:hAnsi="Calibri"/>
          <w:sz w:val="28"/>
          <w:szCs w:val="28"/>
        </w:rPr>
        <w:t>-</w:t>
      </w:r>
      <w:r>
        <w:rPr>
          <w:rFonts w:cs="Times New Roman" w:ascii="Calibri" w:hAnsi="Calibri"/>
          <w:sz w:val="28"/>
          <w:szCs w:val="28"/>
          <w:lang w:val="en-US"/>
        </w:rPr>
        <w:t>N</w:t>
      </w:r>
      <w:r>
        <w:rPr>
          <w:rFonts w:cs="Times New Roman" w:ascii="Calibri" w:hAnsi="Calibri"/>
          <w:sz w:val="28"/>
          <w:szCs w:val="28"/>
        </w:rPr>
        <w:t xml:space="preserve"> переход при обратном смещении. Физические процессы и энергетические диаграммы.</w:t>
      </w:r>
    </w:p>
    <w:p>
      <w:pPr>
        <w:pStyle w:val="Style17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ab/>
        <w:t xml:space="preserve">В данном случае напряженность электрического поля этого источника </w:t>
      </w:r>
      <w:r>
        <w:rPr>
          <w:rFonts w:ascii="Calibri" w:hAnsi="Calibri"/>
          <w:i/>
          <w:sz w:val="28"/>
          <w:szCs w:val="28"/>
        </w:rPr>
        <w:t xml:space="preserve">в н E </w:t>
      </w:r>
      <w:r>
        <w:rPr>
          <w:rFonts w:ascii="Calibri" w:hAnsi="Calibri"/>
          <w:sz w:val="28"/>
          <w:szCs w:val="28"/>
        </w:rPr>
        <w:t xml:space="preserve">будет направлена в ту же сторону, что и напряженность электрического поля </w:t>
      </w:r>
      <w:r>
        <w:rPr>
          <w:rFonts w:ascii="Calibri" w:hAnsi="Calibri"/>
          <w:i/>
          <w:sz w:val="28"/>
          <w:szCs w:val="28"/>
        </w:rPr>
        <w:t xml:space="preserve">E </w:t>
      </w:r>
      <w:r>
        <w:rPr>
          <w:rFonts w:ascii="Calibri" w:hAnsi="Calibri"/>
          <w:sz w:val="28"/>
          <w:szCs w:val="28"/>
        </w:rPr>
        <w:t xml:space="preserve">потенциального барьера; </w:t>
      </w:r>
      <w:r>
        <w:rPr>
          <w:rFonts w:ascii="Calibri" w:hAnsi="Calibri"/>
          <w:sz w:val="28"/>
          <w:szCs w:val="28"/>
          <w:shd w:fill="FFD7D7" w:val="clear"/>
        </w:rPr>
        <w:t>высота потенциального барьера возрастает</w:t>
      </w:r>
      <w:r>
        <w:rPr>
          <w:rFonts w:ascii="Calibri" w:hAnsi="Calibri"/>
          <w:sz w:val="28"/>
          <w:szCs w:val="28"/>
        </w:rPr>
        <w:t xml:space="preserve">, а ток </w:t>
      </w:r>
      <w:r>
        <w:rPr>
          <w:rFonts w:ascii="Calibri" w:hAnsi="Calibri"/>
          <w:sz w:val="28"/>
          <w:szCs w:val="28"/>
          <w:shd w:fill="FFD7D7" w:val="clear"/>
        </w:rPr>
        <w:t>диффузии основных носителей практически становится равным нулю</w:t>
      </w:r>
      <w:r>
        <w:rPr>
          <w:rFonts w:ascii="Calibri" w:hAnsi="Calibri"/>
          <w:sz w:val="28"/>
          <w:szCs w:val="28"/>
        </w:rPr>
        <w:t xml:space="preserve">. Из-за усиления тормозящего, отталкивающего действия суммарного электрического поля на основные носители заряда </w:t>
      </w:r>
      <w:r>
        <w:rPr>
          <w:rFonts w:ascii="Calibri" w:hAnsi="Calibri"/>
          <w:sz w:val="28"/>
          <w:szCs w:val="28"/>
          <w:shd w:fill="FFD7D7" w:val="clear"/>
        </w:rPr>
        <w:t>ширина запирающего слоя d увеличивается</w:t>
      </w:r>
      <w:r>
        <w:rPr>
          <w:rFonts w:ascii="Calibri" w:hAnsi="Calibri"/>
          <w:sz w:val="28"/>
          <w:szCs w:val="28"/>
        </w:rPr>
        <w:t xml:space="preserve"> (d ' '&gt;d ), а его сопротивление резко возрастает. </w:t>
      </w:r>
    </w:p>
    <w:p>
      <w:pPr>
        <w:pStyle w:val="Style17"/>
        <w:rPr/>
      </w:pPr>
      <w:r>
        <w:rPr>
          <w:rFonts w:ascii="Calibri" w:hAnsi="Calibri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0855" cy="2778760"/>
            <wp:effectExtent l="0" t="0" r="0" b="0"/>
            <wp:wrapTopAndBottom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ab/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3205" cy="3114675"/>
            <wp:effectExtent l="0" t="0" r="0" b="0"/>
            <wp:wrapTopAndBottom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2"/>
        <w:rPr>
          <w:rFonts w:ascii="Calibri" w:hAnsi="Calibri"/>
          <w:sz w:val="28"/>
          <w:szCs w:val="28"/>
        </w:rPr>
      </w:pPr>
      <w:r>
        <w:rPr>
          <w:rFonts w:cs="Times New Roman" w:ascii="Calibri" w:hAnsi="Calibri"/>
          <w:sz w:val="28"/>
          <w:szCs w:val="28"/>
        </w:rPr>
        <w:t xml:space="preserve">10) </w:t>
      </w:r>
      <w:r>
        <w:rPr>
          <w:rFonts w:cs="Times New Roman" w:ascii="Calibri" w:hAnsi="Calibri"/>
          <w:sz w:val="28"/>
          <w:szCs w:val="28"/>
        </w:rPr>
        <w:t xml:space="preserve">Вольтамперная характеристика </w:t>
      </w:r>
      <w:r>
        <w:rPr>
          <w:rFonts w:cs="Times New Roman" w:ascii="Calibri" w:hAnsi="Calibri"/>
          <w:sz w:val="28"/>
          <w:szCs w:val="28"/>
          <w:lang w:val="en-US"/>
        </w:rPr>
        <w:t>p</w:t>
      </w:r>
      <w:r>
        <w:rPr>
          <w:rFonts w:cs="Times New Roman" w:ascii="Calibri" w:hAnsi="Calibri"/>
          <w:sz w:val="28"/>
          <w:szCs w:val="28"/>
        </w:rPr>
        <w:t>-</w:t>
      </w:r>
      <w:r>
        <w:rPr>
          <w:rFonts w:cs="Times New Roman" w:ascii="Calibri" w:hAnsi="Calibri"/>
          <w:sz w:val="28"/>
          <w:szCs w:val="28"/>
          <w:lang w:val="en-US"/>
        </w:rPr>
        <w:t>n</w:t>
      </w:r>
      <w:r>
        <w:rPr>
          <w:rFonts w:cs="Times New Roman" w:ascii="Calibri" w:hAnsi="Calibri"/>
          <w:sz w:val="28"/>
          <w:szCs w:val="28"/>
        </w:rPr>
        <w:t xml:space="preserve"> перехода. Вид и вывод выражения ВАХ.</w:t>
      </w:r>
    </w:p>
    <w:p>
      <w:pPr>
        <w:pStyle w:val="Style17"/>
        <w:rPr>
          <w:rFonts w:ascii="Calibri" w:hAnsi="Calibri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140970</wp:posOffset>
            </wp:positionH>
            <wp:positionV relativeFrom="paragraph">
              <wp:posOffset>-8255</wp:posOffset>
            </wp:positionV>
            <wp:extent cx="5838825" cy="4057650"/>
            <wp:effectExtent l="0" t="0" r="0" b="0"/>
            <wp:wrapTopAndBottom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>
          <w:color w:val="069A2E"/>
          <w:shd w:fill="auto" w:val="clear"/>
        </w:rPr>
      </w:pPr>
      <w:r>
        <w:rPr>
          <w:rFonts w:cs="Times New Roman" w:ascii="Calibri" w:hAnsi="Calibri"/>
          <w:color w:val="069A2E"/>
          <w:sz w:val="28"/>
          <w:szCs w:val="28"/>
          <w:shd w:fill="auto" w:val="clear"/>
        </w:rPr>
        <w:t xml:space="preserve">/* 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ru-RU"/>
        </w:rPr>
        <w:t>Концепция вывода формулы</w:t>
      </w:r>
    </w:p>
    <w:p>
      <w:pPr>
        <w:pStyle w:val="Style17"/>
        <w:rPr>
          <w:color w:val="069A2E"/>
          <w:shd w:fill="auto" w:val="clear"/>
        </w:rPr>
      </w:pP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ru-RU"/>
        </w:rPr>
        <w:t xml:space="preserve">1) 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en-US"/>
        </w:rPr>
        <w:t>I = I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ru-RU"/>
        </w:rPr>
        <w:t xml:space="preserve">диф — 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en-US"/>
        </w:rPr>
        <w:t>I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ru-RU"/>
        </w:rPr>
        <w:t>др</w:t>
      </w:r>
    </w:p>
    <w:p>
      <w:pPr>
        <w:pStyle w:val="Style17"/>
        <w:rPr>
          <w:color w:val="069A2E"/>
          <w:shd w:fill="auto" w:val="clear"/>
        </w:rPr>
      </w:pP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ru-RU"/>
        </w:rPr>
        <w:t xml:space="preserve">2) 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en-US"/>
        </w:rPr>
        <w:t>I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ru-RU"/>
        </w:rPr>
        <w:t xml:space="preserve">др 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en-US"/>
        </w:rPr>
        <w:t>~ 1</w:t>
      </w:r>
    </w:p>
    <w:p>
      <w:pPr>
        <w:pStyle w:val="Style17"/>
        <w:rPr>
          <w:color w:val="069A2E"/>
          <w:shd w:fill="auto" w:val="clear"/>
        </w:rPr>
      </w:pP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en-US"/>
        </w:rPr>
        <w:t>3) I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ru-RU"/>
        </w:rPr>
        <w:t xml:space="preserve">диф </w:t>
      </w: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en-US"/>
        </w:rPr>
        <w:t>~ e^…</w:t>
      </w:r>
    </w:p>
    <w:p>
      <w:pPr>
        <w:pStyle w:val="Style17"/>
        <w:rPr>
          <w:color w:val="069A2E"/>
          <w:shd w:fill="auto" w:val="clear"/>
        </w:rPr>
      </w:pPr>
      <w:r>
        <w:rPr>
          <w:rFonts w:cs="Times New Roman" w:ascii="Calibri" w:hAnsi="Calibri"/>
          <w:color w:val="069A2E"/>
          <w:sz w:val="28"/>
          <w:szCs w:val="28"/>
          <w:shd w:fill="auto" w:val="clear"/>
          <w:lang w:val="en-US"/>
        </w:rPr>
        <w:t>*/</w:t>
      </w:r>
      <w:r>
        <w:br w:type="page"/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7372350"/>
            <wp:effectExtent l="0" t="0" r="0" b="0"/>
            <wp:wrapTopAndBottom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7"/>
        <w:rPr/>
      </w:pPr>
      <w:r>
        <w:rPr/>
      </w:r>
      <w:r>
        <w:br w:type="page"/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6825" cy="7000875"/>
            <wp:effectExtent l="0" t="0" r="0" b="0"/>
            <wp:wrapTopAndBottom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7"/>
        <w:rPr/>
      </w:pPr>
      <w:r>
        <w:rPr/>
      </w:r>
      <w:r>
        <w:br w:type="page"/>
      </w:r>
    </w:p>
    <w:p>
      <w:pPr>
        <w:pStyle w:val="2"/>
        <w:rPr/>
      </w:pPr>
      <w:r>
        <w:rPr>
          <w:rFonts w:ascii="Calibri" w:hAnsi="Calibri"/>
          <w:sz w:val="28"/>
          <w:szCs w:val="28"/>
        </w:rPr>
        <w:t xml:space="preserve">11) </w:t>
      </w:r>
      <w:r>
        <w:rPr>
          <w:rFonts w:cs="Times New Roman" w:ascii="Calibri" w:hAnsi="Calibri"/>
          <w:sz w:val="28"/>
          <w:szCs w:val="28"/>
        </w:rPr>
        <w:t xml:space="preserve">Виды пробоя </w:t>
      </w:r>
      <w:r>
        <w:rPr>
          <w:rFonts w:cs="Times New Roman" w:ascii="Calibri" w:hAnsi="Calibri"/>
          <w:sz w:val="28"/>
          <w:szCs w:val="28"/>
          <w:lang w:val="en-US"/>
        </w:rPr>
        <w:t>p</w:t>
      </w:r>
      <w:r>
        <w:rPr>
          <w:rFonts w:cs="Times New Roman" w:ascii="Calibri" w:hAnsi="Calibri"/>
          <w:sz w:val="28"/>
          <w:szCs w:val="28"/>
        </w:rPr>
        <w:t>-</w:t>
      </w:r>
      <w:r>
        <w:rPr>
          <w:rFonts w:cs="Times New Roman" w:ascii="Calibri" w:hAnsi="Calibri"/>
          <w:sz w:val="28"/>
          <w:szCs w:val="28"/>
          <w:lang w:val="en-US"/>
        </w:rPr>
        <w:t>n</w:t>
      </w:r>
      <w:r>
        <w:rPr>
          <w:rFonts w:cs="Times New Roman" w:ascii="Calibri" w:hAnsi="Calibri"/>
          <w:sz w:val="28"/>
          <w:szCs w:val="28"/>
        </w:rPr>
        <w:t xml:space="preserve"> перехода.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76550" cy="2571750"/>
            <wp:effectExtent l="0" t="0" r="0" b="0"/>
            <wp:wrapTopAndBottom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459740</wp:posOffset>
            </wp:positionH>
            <wp:positionV relativeFrom="paragraph">
              <wp:posOffset>2847975</wp:posOffset>
            </wp:positionV>
            <wp:extent cx="4648200" cy="2057400"/>
            <wp:effectExtent l="0" t="0" r="0" b="0"/>
            <wp:wrapTopAndBottom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Style17"/>
        <w:rPr>
          <w:sz w:val="24"/>
          <w:szCs w:val="24"/>
        </w:rPr>
      </w:pPr>
      <w:r>
        <w:rPr>
          <w:i/>
          <w:sz w:val="24"/>
          <w:szCs w:val="24"/>
        </w:rPr>
        <w:tab/>
      </w:r>
    </w:p>
    <w:p>
      <w:pPr>
        <w:pStyle w:val="Style17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Лавинный пробой</w:t>
      </w:r>
    </w:p>
    <w:p>
      <w:pPr>
        <w:pStyle w:val="Style17"/>
        <w:rPr>
          <w:sz w:val="28"/>
          <w:szCs w:val="28"/>
        </w:rPr>
      </w:pPr>
      <w:r>
        <w:rPr>
          <w:sz w:val="28"/>
          <w:szCs w:val="28"/>
        </w:rPr>
        <w:t xml:space="preserve">Параметром, характеризующим лавинный пробой, является коэффициент лавинного умножения </w:t>
      </w:r>
      <w:r>
        <w:rPr>
          <w:i/>
          <w:sz w:val="28"/>
          <w:szCs w:val="28"/>
        </w:rPr>
        <w:t xml:space="preserve">M </w:t>
      </w:r>
      <w:r>
        <w:rPr>
          <w:sz w:val="28"/>
          <w:szCs w:val="28"/>
        </w:rPr>
        <w:t xml:space="preserve">, определяемый как количество актов лавинного умножения в области сильного электрического поля. Величина обратного тока после лавинного умножения будет равна: </w:t>
      </w:r>
    </w:p>
    <w:p>
      <w:pPr>
        <w:pStyle w:val="Style17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6780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>
      <w:pPr>
        <w:pStyle w:val="Style17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Туннельный пробой</w:t>
      </w:r>
    </w:p>
    <w:p>
      <w:pPr>
        <w:pStyle w:val="Style17"/>
        <w:jc w:val="both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8575" cy="2733675"/>
            <wp:effectExtent l="0" t="0" r="0" b="0"/>
            <wp:wrapTopAndBottom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</w:p>
    <w:p>
      <w:pPr>
        <w:pStyle w:val="Style17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Style17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Тепловой пробой</w:t>
      </w:r>
    </w:p>
    <w:p>
      <w:pPr>
        <w:pStyle w:val="Style17"/>
        <w:jc w:val="center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6700" cy="2867025"/>
            <wp:effectExtent l="0" t="0" r="0" b="0"/>
            <wp:wrapTopAndBottom/>
            <wp:docPr id="35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П</w:t>
      </w:r>
      <w:r>
        <w:rPr>
          <w:b/>
          <w:bCs/>
          <w:sz w:val="28"/>
          <w:szCs w:val="28"/>
        </w:rPr>
        <w:t>оверхностный пробой</w:t>
      </w:r>
    </w:p>
    <w:p>
      <w:pPr>
        <w:pStyle w:val="Style17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5775" cy="2343150"/>
            <wp:effectExtent l="0" t="0" r="0" b="0"/>
            <wp:wrapTopAndBottom/>
            <wp:docPr id="36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/>
      </w:pPr>
      <w:r>
        <w:rPr/>
        <w:t>Резюме:</w:t>
      </w:r>
    </w:p>
    <w:p>
      <w:pPr>
        <w:pStyle w:val="Style1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Лавинный — толстый слой </w:t>
      </w:r>
      <w:r>
        <w:rPr>
          <w:lang w:val="en-US"/>
        </w:rPr>
        <w:t xml:space="preserve">p-n </w:t>
      </w:r>
      <w:r>
        <w:rPr>
          <w:lang w:val="ru-RU"/>
        </w:rPr>
        <w:t>перехода, толще диффузионой длины, слаболигированные примеси. Неосновные носители выбивают валентные электроны, образуя пары электрон-дырка, те по цепочке выбивают электроны из других атомов</w:t>
      </w:r>
    </w:p>
    <w:p>
      <w:pPr>
        <w:pStyle w:val="Style17"/>
        <w:numPr>
          <w:ilvl w:val="0"/>
          <w:numId w:val="4"/>
        </w:numPr>
        <w:rPr/>
      </w:pPr>
      <w:r>
        <w:rPr>
          <w:lang w:val="ru-RU"/>
        </w:rPr>
        <w:t xml:space="preserve">Туннельный — тонкий переход, велика концентрация примесей. </w:t>
      </w:r>
      <w:r>
        <w:rPr>
          <w:lang w:val="ru-RU"/>
        </w:rPr>
        <w:t xml:space="preserve">Электроны </w:t>
      </w:r>
      <w:r>
        <w:rPr/>
        <w:t>«просачива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ются</w:t>
      </w:r>
      <w:r>
        <w:rPr/>
        <w:t xml:space="preserve">» сквозь «тонкий» энергетический барьер  из валентной зоны </w:t>
      </w:r>
      <w:r>
        <w:rPr>
          <w:i/>
        </w:rPr>
        <w:t>p</w:t>
      </w:r>
      <w:r>
        <w:rPr/>
        <w:t xml:space="preserve">-области в зону проводимости </w:t>
      </w:r>
      <w:r>
        <w:rPr>
          <w:i/>
        </w:rPr>
        <w:t>n</w:t>
      </w:r>
      <w:r>
        <w:rPr/>
        <w:t xml:space="preserve">-области. Причем «просачивание» происходит без изменения энергии носителей заряда. </w:t>
      </w:r>
      <w:r>
        <w:rPr/>
        <w:t xml:space="preserve">Обратный ток растет очень резко при малом изменении </w:t>
      </w:r>
      <w:r>
        <w:rPr>
          <w:lang w:val="en-US"/>
        </w:rPr>
        <w:t>U.</w:t>
      </w:r>
    </w:p>
    <w:p>
      <w:pPr>
        <w:pStyle w:val="Style17"/>
        <w:numPr>
          <w:ilvl w:val="0"/>
          <w:numId w:val="4"/>
        </w:numPr>
        <w:rPr>
          <w:lang w:val="ru-RU"/>
        </w:rPr>
      </w:pPr>
      <w:r>
        <w:rPr>
          <w:lang w:val="ru-RU"/>
        </w:rPr>
        <w:t>Тепловой — при увеличении тепловой мощности усиливается колебание кристаллов и ослабевают валентные связи электронов.  Если электрическая мощность превысит максимально допустимое значение, то процесс термогенерации лавинообразно нарастает, в кристалле происходит необратимая перестройка структуры.</w:t>
      </w:r>
    </w:p>
    <w:p>
      <w:pPr>
        <w:pStyle w:val="Style17"/>
        <w:numPr>
          <w:ilvl w:val="0"/>
          <w:numId w:val="4"/>
        </w:numPr>
        <w:rPr/>
      </w:pPr>
      <w:r>
        <w:rPr>
          <w:lang w:val="ru-RU"/>
        </w:rPr>
        <w:t xml:space="preserve">Поверхностный — вызван неравномерным распределением напряженности на поверхности и в толще проводника. </w:t>
      </w:r>
      <w:r>
        <w:rPr>
          <w:sz w:val="24"/>
          <w:szCs w:val="24"/>
          <w:lang w:val="ru-RU"/>
        </w:rPr>
        <w:t>(</w:t>
      </w:r>
      <w:r>
        <w:rPr>
          <w:sz w:val="24"/>
          <w:szCs w:val="24"/>
        </w:rPr>
        <w:t xml:space="preserve">Большую роль при возникновении поверхностного пробоя играют диэлектрические свойства среды, граничащей с поверхностью полупроводника. Для снижения вероятности поверхностного пробоя применяют специальные защитные покрытия с высокой диэлектрической постоянной. </w:t>
      </w:r>
      <w:r>
        <w:rPr>
          <w:sz w:val="24"/>
          <w:szCs w:val="24"/>
          <w:lang w:val="ru-RU"/>
        </w:rPr>
        <w:t>)</w:t>
      </w:r>
    </w:p>
    <w:p>
      <w:pPr>
        <w:pStyle w:val="2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12) </w:t>
      </w:r>
      <w:r>
        <w:rPr>
          <w:rFonts w:cs="Times New Roman" w:ascii="Calibri" w:hAnsi="Calibri"/>
          <w:sz w:val="28"/>
          <w:szCs w:val="28"/>
        </w:rPr>
        <w:t xml:space="preserve">Емкость </w:t>
      </w:r>
      <w:r>
        <w:rPr>
          <w:rFonts w:cs="Times New Roman" w:ascii="Calibri" w:hAnsi="Calibri"/>
          <w:sz w:val="28"/>
          <w:szCs w:val="28"/>
          <w:lang w:val="en-US"/>
        </w:rPr>
        <w:t>p</w:t>
      </w:r>
      <w:r>
        <w:rPr>
          <w:rFonts w:cs="Times New Roman" w:ascii="Calibri" w:hAnsi="Calibri"/>
          <w:sz w:val="28"/>
          <w:szCs w:val="28"/>
        </w:rPr>
        <w:t>-</w:t>
      </w:r>
      <w:r>
        <w:rPr>
          <w:rFonts w:cs="Times New Roman" w:ascii="Calibri" w:hAnsi="Calibri"/>
          <w:sz w:val="28"/>
          <w:szCs w:val="28"/>
          <w:lang w:val="en-US"/>
        </w:rPr>
        <w:t>n</w:t>
      </w:r>
      <w:r>
        <w:rPr>
          <w:rFonts w:cs="Times New Roman" w:ascii="Calibri" w:hAnsi="Calibri"/>
          <w:sz w:val="28"/>
          <w:szCs w:val="28"/>
        </w:rPr>
        <w:t xml:space="preserve"> перехода.</w:t>
      </w:r>
    </w:p>
    <w:p>
      <w:pPr>
        <w:pStyle w:val="Style17"/>
        <w:numPr>
          <w:ilvl w:val="0"/>
          <w:numId w:val="5"/>
        </w:numPr>
        <w:rPr/>
      </w:pPr>
      <w:r>
        <w:rPr>
          <w:rFonts w:cs="Times New Roman" w:ascii="Calibri" w:hAnsi="Calibri"/>
          <w:sz w:val="28"/>
          <w:szCs w:val="28"/>
        </w:rPr>
        <w:t>Барьерная емкость — обратное включение</w:t>
      </w:r>
    </w:p>
    <w:p>
      <w:pPr>
        <w:pStyle w:val="Style17"/>
        <w:numPr>
          <w:ilvl w:val="0"/>
          <w:numId w:val="5"/>
        </w:numPr>
        <w:rPr/>
      </w:pPr>
      <w:r>
        <w:rPr>
          <w:rFonts w:cs="Times New Roman" w:ascii="Calibri" w:hAnsi="Calibri"/>
          <w:sz w:val="28"/>
          <w:szCs w:val="28"/>
        </w:rPr>
        <w:t>Диффузионная — прямое включение</w:t>
      </w:r>
    </w:p>
    <w:p>
      <w:pPr>
        <w:pStyle w:val="Style17"/>
        <w:rPr/>
      </w:pPr>
      <w:r>
        <w:rPr>
          <w:rFonts w:cs="Times New Roman" w:ascii="Calibri" w:hAnsi="Calibri"/>
          <w:sz w:val="28"/>
          <w:szCs w:val="28"/>
        </w:rPr>
        <w:tab/>
        <w:t xml:space="preserve">Барьерная ёмкость соответствует обратно включенному </w:t>
      </w:r>
      <w:r>
        <w:rPr>
          <w:rFonts w:cs="Times New Roman" w:ascii="Calibri" w:hAnsi="Calibri"/>
          <w:i/>
          <w:sz w:val="28"/>
          <w:szCs w:val="28"/>
        </w:rPr>
        <w:t>p</w:t>
      </w:r>
      <w:r>
        <w:rPr>
          <w:rFonts w:cs="Times New Roman" w:ascii="Calibri" w:hAnsi="Calibri"/>
          <w:sz w:val="28"/>
          <w:szCs w:val="28"/>
        </w:rPr>
        <w:t>-</w:t>
      </w:r>
      <w:r>
        <w:rPr>
          <w:rFonts w:cs="Times New Roman" w:ascii="Calibri" w:hAnsi="Calibri"/>
          <w:i/>
          <w:sz w:val="28"/>
          <w:szCs w:val="28"/>
        </w:rPr>
        <w:t>n</w:t>
      </w:r>
      <w:r>
        <w:rPr>
          <w:rFonts w:cs="Times New Roman" w:ascii="Calibri" w:hAnsi="Calibri"/>
          <w:sz w:val="28"/>
          <w:szCs w:val="28"/>
        </w:rPr>
        <w:t>-переходу, который рассматривается как обычный конденсатор, где пластинами являются границы обедненного слоя, а сам обедненный слой служит несовершенным диэлектриком с увеличенными диэлектрическими потерями.</w:t>
      </w:r>
    </w:p>
    <w:p>
      <w:pPr>
        <w:pStyle w:val="Style17"/>
        <w:rPr/>
      </w:pPr>
      <w:r>
        <w:rPr>
          <w:rFonts w:cs="Times New Roman" w:ascii="Calibri" w:hAnsi="Calibri"/>
          <w:sz w:val="28"/>
          <w:szCs w:val="28"/>
        </w:rPr>
        <w:tab/>
        <w:t xml:space="preserve">При возрастании обратного напряжения ширина перехода увеличивается и ёмкость </w:t>
      </w:r>
      <w:r>
        <w:rPr>
          <w:rFonts w:cs="Times New Roman" w:ascii="Calibri" w:hAnsi="Calibri"/>
          <w:i/>
          <w:sz w:val="28"/>
          <w:szCs w:val="28"/>
        </w:rPr>
        <w:t xml:space="preserve">бар C </w:t>
      </w:r>
      <w:r>
        <w:rPr>
          <w:rFonts w:cs="Times New Roman" w:ascii="Calibri" w:hAnsi="Calibri"/>
          <w:sz w:val="28"/>
          <w:szCs w:val="28"/>
        </w:rPr>
        <w:t xml:space="preserve">уменьшается. </w:t>
      </w:r>
    </w:p>
    <w:p>
      <w:pPr>
        <w:pStyle w:val="Style17"/>
        <w:rPr/>
      </w:pPr>
      <w:r>
        <w:rPr>
          <w:rFonts w:cs="Times New Roman" w:ascii="Calibri" w:hAnsi="Calibri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738505</wp:posOffset>
            </wp:positionH>
            <wp:positionV relativeFrom="paragraph">
              <wp:posOffset>156845</wp:posOffset>
            </wp:positionV>
            <wp:extent cx="4300855" cy="2715895"/>
            <wp:effectExtent l="0" t="0" r="0" b="0"/>
            <wp:wrapTopAndBottom/>
            <wp:docPr id="37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Calibri" w:hAnsi="Calibri"/>
          <w:sz w:val="28"/>
          <w:szCs w:val="28"/>
        </w:rPr>
        <w:t xml:space="preserve">  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569595</wp:posOffset>
            </wp:positionH>
            <wp:positionV relativeFrom="paragraph">
              <wp:posOffset>49530</wp:posOffset>
            </wp:positionV>
            <wp:extent cx="4867275" cy="3276600"/>
            <wp:effectExtent l="0" t="0" r="0" b="0"/>
            <wp:wrapTopAndBottom/>
            <wp:docPr id="38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Calibri" w:hAnsi="Calibri"/>
          <w:sz w:val="28"/>
          <w:szCs w:val="28"/>
        </w:rPr>
        <w:t xml:space="preserve"> </w:t>
      </w:r>
    </w:p>
    <w:p>
      <w:pPr>
        <w:pStyle w:val="Style17"/>
        <w:rPr/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9625" cy="3248025"/>
            <wp:effectExtent l="0" t="0" r="0" b="0"/>
            <wp:wrapTopAndBottom/>
            <wp:docPr id="39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Calibri" w:hAnsi="Calibri"/>
          <w:sz w:val="28"/>
          <w:szCs w:val="28"/>
        </w:rPr>
        <w:t>Н</w:t>
      </w:r>
      <w:r>
        <w:rPr>
          <w:rFonts w:cs="Times New Roman" w:ascii="Calibri" w:hAnsi="Calibri"/>
          <w:sz w:val="28"/>
          <w:szCs w:val="28"/>
        </w:rPr>
        <w:t xml:space="preserve">осители заряда </w:t>
      </w:r>
      <w:r>
        <w:rPr>
          <w:rFonts w:cs="Times New Roman" w:ascii="Calibri" w:hAnsi="Calibri"/>
          <w:sz w:val="28"/>
          <w:szCs w:val="28"/>
        </w:rPr>
        <w:t xml:space="preserve">при прямом включении </w:t>
      </w:r>
      <w:r>
        <w:rPr>
          <w:rFonts w:cs="Times New Roman" w:ascii="Calibri" w:hAnsi="Calibri"/>
          <w:sz w:val="28"/>
          <w:szCs w:val="28"/>
        </w:rPr>
        <w:t xml:space="preserve">диффундируют (инжектируют) в большом количестве через пониженный потенциальный барьер и, не успев рекомбинировать, накапливаются в </w:t>
      </w:r>
      <w:r>
        <w:rPr>
          <w:rFonts w:cs="Times New Roman" w:ascii="Calibri" w:hAnsi="Calibri"/>
          <w:i/>
          <w:sz w:val="28"/>
          <w:szCs w:val="28"/>
        </w:rPr>
        <w:t>n</w:t>
      </w:r>
      <w:r>
        <w:rPr>
          <w:rFonts w:cs="Times New Roman" w:ascii="Calibri" w:hAnsi="Calibri"/>
          <w:sz w:val="28"/>
          <w:szCs w:val="28"/>
        </w:rPr>
        <w:t xml:space="preserve">- и </w:t>
      </w:r>
      <w:r>
        <w:rPr>
          <w:rFonts w:cs="Times New Roman" w:ascii="Calibri" w:hAnsi="Calibri"/>
          <w:i/>
          <w:sz w:val="28"/>
          <w:szCs w:val="28"/>
        </w:rPr>
        <w:t>p</w:t>
      </w:r>
      <w:r>
        <w:rPr>
          <w:rFonts w:cs="Times New Roman" w:ascii="Calibri" w:hAnsi="Calibri"/>
          <w:sz w:val="28"/>
          <w:szCs w:val="28"/>
        </w:rPr>
        <w:t xml:space="preserve">-областях. </w:t>
      </w:r>
    </w:p>
    <w:p>
      <w:pPr>
        <w:pStyle w:val="Style17"/>
        <w:rPr/>
      </w:pPr>
      <w:r>
        <w:rPr>
          <w:rFonts w:cs="Times New Roman" w:ascii="Calibri" w:hAnsi="Calibri"/>
          <w:sz w:val="28"/>
          <w:szCs w:val="28"/>
        </w:rPr>
        <w:t xml:space="preserve">С увеличением </w:t>
      </w:r>
      <w:r>
        <w:rPr>
          <w:rFonts w:cs="Times New Roman" w:ascii="Calibri" w:hAnsi="Calibri"/>
          <w:i/>
          <w:sz w:val="28"/>
          <w:szCs w:val="28"/>
        </w:rPr>
        <w:t xml:space="preserve">пр U </w:t>
      </w:r>
      <w:r>
        <w:rPr>
          <w:rFonts w:cs="Times New Roman" w:ascii="Calibri" w:hAnsi="Calibri"/>
          <w:sz w:val="28"/>
          <w:szCs w:val="28"/>
        </w:rPr>
        <w:t xml:space="preserve">прямой ток растет быстрее, чем напряжение, т. к. вольт-амперная характеристика для прямого тока имеет нелинейный вид, поэтому </w:t>
      </w:r>
      <w:r>
        <w:rPr>
          <w:rFonts w:cs="Times New Roman" w:ascii="Calibri" w:hAnsi="Calibri"/>
          <w:i/>
          <w:sz w:val="28"/>
          <w:szCs w:val="28"/>
        </w:rPr>
        <w:t xml:space="preserve">диф Q </w:t>
      </w:r>
      <w:r>
        <w:rPr>
          <w:rFonts w:cs="Times New Roman" w:ascii="Calibri" w:hAnsi="Calibri"/>
          <w:sz w:val="28"/>
          <w:szCs w:val="28"/>
        </w:rPr>
        <w:t xml:space="preserve">растет быстрее, чем </w:t>
      </w:r>
      <w:r>
        <w:rPr>
          <w:rFonts w:cs="Times New Roman" w:ascii="Calibri" w:hAnsi="Calibri"/>
          <w:i/>
          <w:sz w:val="28"/>
          <w:szCs w:val="28"/>
        </w:rPr>
        <w:t xml:space="preserve">пр U </w:t>
      </w:r>
      <w:r>
        <w:rPr>
          <w:rFonts w:cs="Times New Roman" w:ascii="Calibri" w:hAnsi="Calibri"/>
          <w:sz w:val="28"/>
          <w:szCs w:val="28"/>
        </w:rPr>
        <w:t xml:space="preserve">и </w:t>
      </w:r>
      <w:r>
        <w:rPr>
          <w:rFonts w:cs="Times New Roman" w:ascii="Calibri" w:hAnsi="Calibri"/>
          <w:i/>
          <w:sz w:val="28"/>
          <w:szCs w:val="28"/>
        </w:rPr>
        <w:t xml:space="preserve">диф C </w:t>
      </w:r>
      <w:r>
        <w:rPr>
          <w:rFonts w:cs="Times New Roman" w:ascii="Calibri" w:hAnsi="Calibri"/>
          <w:sz w:val="28"/>
          <w:szCs w:val="28"/>
        </w:rPr>
        <w:t xml:space="preserve">увеличивается. </w:t>
      </w:r>
      <w:r>
        <w:rPr>
          <w:rFonts w:cs="Times New Roman" w:ascii="Calibri" w:hAnsi="Calibri"/>
          <w:sz w:val="28"/>
          <w:szCs w:val="28"/>
        </w:rPr>
        <w:t>(</w:t>
      </w:r>
      <w:r>
        <w:rPr>
          <w:rFonts w:cs="Times New Roman" w:ascii="Calibri" w:hAnsi="Calibri"/>
          <w:sz w:val="28"/>
          <w:szCs w:val="28"/>
          <w:lang w:val="en-US"/>
        </w:rPr>
        <w:t xml:space="preserve">I </w:t>
      </w:r>
      <w:r>
        <w:rPr>
          <w:rFonts w:cs="Times New Roman" w:ascii="Calibri" w:hAnsi="Calibri"/>
          <w:sz w:val="28"/>
          <w:szCs w:val="28"/>
          <w:lang w:val="ru-RU"/>
        </w:rPr>
        <w:t xml:space="preserve">растет быстрее </w:t>
      </w:r>
      <w:r>
        <w:rPr>
          <w:rFonts w:cs="Times New Roman" w:ascii="Calibri" w:hAnsi="Calibri"/>
          <w:sz w:val="28"/>
          <w:szCs w:val="28"/>
          <w:lang w:val="en-US"/>
        </w:rPr>
        <w:t xml:space="preserve">U =&gt; C </w:t>
      </w:r>
      <w:r>
        <w:rPr>
          <w:rFonts w:cs="Times New Roman" w:ascii="Calibri" w:hAnsi="Calibri"/>
          <w:sz w:val="28"/>
          <w:szCs w:val="28"/>
          <w:lang w:val="ru-RU"/>
        </w:rPr>
        <w:t xml:space="preserve">растет при росте </w:t>
      </w:r>
      <w:r>
        <w:rPr>
          <w:rFonts w:cs="Times New Roman" w:ascii="Calibri" w:hAnsi="Calibri"/>
          <w:sz w:val="28"/>
          <w:szCs w:val="28"/>
          <w:lang w:val="en-US"/>
        </w:rPr>
        <w:t>U</w:t>
      </w:r>
      <w:r>
        <w:rPr>
          <w:rFonts w:cs="Times New Roman" w:ascii="Calibri" w:hAnsi="Calibri"/>
          <w:sz w:val="28"/>
          <w:szCs w:val="28"/>
        </w:rPr>
        <w:t>)</w:t>
      </w:r>
    </w:p>
    <w:p>
      <w:pPr>
        <w:pStyle w:val="Style17"/>
        <w:rPr/>
      </w:pPr>
      <w:r>
        <w:rPr>
          <w:rFonts w:cs="Times New Roman" w:ascii="Calibri" w:hAnsi="Calibri"/>
          <w:sz w:val="28"/>
          <w:szCs w:val="28"/>
        </w:rPr>
        <w:t>Эта емкость больше барьерной, но практически неприменима, т. к. шунтируется малым сопротивлением перехода.</w:t>
      </w:r>
    </w:p>
    <w:p>
      <w:pPr>
        <w:pStyle w:val="Style17"/>
        <w:rPr/>
      </w:pPr>
      <w:r>
        <w:rPr>
          <w:rFonts w:cs="Times New Roman" w:ascii="Calibri" w:hAnsi="Calibri"/>
          <w:sz w:val="28"/>
          <w:szCs w:val="28"/>
        </w:rPr>
        <w:t>13)</w:t>
      </w:r>
    </w:p>
    <w:p>
      <w:pPr>
        <w:pStyle w:val="Style17"/>
        <w:spacing w:before="0" w:after="140"/>
        <w:rPr>
          <w:rFonts w:ascii="Calibri" w:hAnsi="Calibri" w:cs="Times New Roman"/>
          <w:sz w:val="28"/>
          <w:szCs w:val="28"/>
        </w:rPr>
      </w:pPr>
      <w:r>
        <w:rPr/>
      </w:r>
    </w:p>
    <w:sectPr>
      <w:footerReference w:type="default" r:id="rId41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2">
    <w:name w:val="Heading 2"/>
    <w:basedOn w:val="Style16"/>
    <w:next w:val="Style17"/>
    <w:qFormat/>
    <w:pPr>
      <w:numPr>
        <w:ilvl w:val="1"/>
        <w:numId w:val="1"/>
      </w:numPr>
      <w:spacing w:before="200" w:after="120"/>
      <w:jc w:val="both"/>
      <w:outlineLvl w:val="1"/>
    </w:pPr>
    <w:rPr>
      <w:rFonts w:ascii="Calibri" w:hAnsi="Calibri"/>
      <w:b/>
      <w:bCs/>
      <w:sz w:val="28"/>
      <w:szCs w:val="28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Style14">
    <w:name w:val="Ссылка указателя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40" w:before="0" w:after="140"/>
      <w:jc w:val="both"/>
    </w:pPr>
    <w:rPr>
      <w:rFonts w:ascii="Calibri" w:hAnsi="Calibri"/>
      <w:sz w:val="28"/>
      <w:szCs w:val="28"/>
    </w:rPr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paragraph" w:styleId="Style21">
    <w:name w:val="Index Heading"/>
    <w:basedOn w:val="Style16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Style21"/>
    <w:qFormat/>
    <w:pPr>
      <w:suppressLineNumbers/>
      <w:ind w:left="0" w:hanging="0"/>
    </w:pPr>
    <w:rPr>
      <w:b/>
      <w:bCs/>
      <w:sz w:val="32"/>
      <w:szCs w:val="32"/>
    </w:rPr>
  </w:style>
  <w:style w:type="paragraph" w:styleId="21">
    <w:name w:val="TOC 2"/>
    <w:basedOn w:val="Style20"/>
    <w:pPr>
      <w:tabs>
        <w:tab w:val="clear" w:pos="709"/>
        <w:tab w:val="right" w:pos="9355" w:leader="dot"/>
      </w:tabs>
      <w:ind w:left="283" w:hanging="0"/>
    </w:pPr>
    <w:rPr/>
  </w:style>
  <w:style w:type="paragraph" w:styleId="Style22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3">
    <w:name w:val="Footer"/>
    <w:basedOn w:val="Style22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119</TotalTime>
  <Application>LibreOffice/7.0.1.2$Windows_x86 LibreOffice_project/7cbcfc562f6eb6708b5ff7d7397325de9e764452</Application>
  <Pages>25</Pages>
  <Words>1276</Words>
  <Characters>8942</Characters>
  <CharactersWithSpaces>10228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2021-06-07T15:04:23Z</dcterms:created>
  <dc:creator/>
  <dc:description/>
  <dc:language>ru-RU</dc:language>
  <cp:lastModifiedBy/>
  <dcterms:modified xsi:type="dcterms:W3CDTF">2021-06-08T22:42:21Z</dcterms:modified>
  <cp:revision>22</cp:revision>
  <dc:subject/>
  <dc:title/>
</cp:coreProperties>
</file>