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82"/>
        <w:rPr>
          <w:sz w:val="16"/>
        </w:rPr>
      </w:pPr>
      <w:r>
        <w:rPr>
          <w:sz w:val="16"/>
        </w:rPr>
      </w:r>
      <w:r/>
    </w:p>
    <w:p>
      <w:pPr>
        <w:pStyle w:val="884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07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rStyle w:val="906"/>
          <w:szCs w:val="22"/>
        </w:rPr>
      </w:r>
      <w:r>
        <w:rPr>
          <w:rStyle w:val="906"/>
          <w:szCs w:val="22"/>
        </w:rPr>
        <w:t xml:space="preserve">Отчет </w:t>
      </w:r>
      <w:r>
        <w:rPr>
          <w:rStyle w:val="906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06"/>
          <w:szCs w:val="22"/>
        </w:rPr>
        <w:t xml:space="preserve">аний</w:t>
      </w:r>
      <w:r>
        <w:rPr>
          <w:rStyle w:val="906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rStyle w:val="906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06"/>
          <w:szCs w:val="22"/>
        </w:rPr>
        <w:t xml:space="preserve">ты — </w:t>
      </w:r>
      <w:r>
        <w:rPr>
          <w:rStyle w:val="906"/>
          <w:szCs w:val="22"/>
        </w:rPr>
        <w:t xml:space="preserve">получение описания бизнес-процессов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и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подсистемы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rStyle w:val="906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07"/>
        <w:ind w:firstLine="709"/>
        <w:jc w:val="both"/>
        <w:rPr>
          <w:sz w:val="28"/>
          <w:szCs w:val="22"/>
          <w:highlight w:val="none"/>
        </w:rPr>
      </w:pPr>
      <w:r>
        <w:rPr>
          <w:rStyle w:val="906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06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06"/>
          <w:szCs w:val="22"/>
        </w:rPr>
        <w:t xml:space="preserve"> имеющихся систем тестирования знаний </w:t>
      </w:r>
      <w:r>
        <w:rPr>
          <w:rStyle w:val="906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07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07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06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58"/>
            <w:tabs>
              <w:tab w:val="right" w:pos="9637" w:leader="dot"/>
            </w:tabs>
            <w:rPr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szCs w:val="22"/>
              <w:highlight w:val="yellow"/>
            </w:rPr>
          </w:r>
          <w:hyperlink w:tooltip="#_Toc1" w:anchor="_Toc1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В</w:t>
            </w:r>
            <w:r>
              <w:rPr>
                <w:rStyle w:val="851"/>
                <w:szCs w:val="22"/>
                <w:highlight w:val="yellow"/>
              </w:rPr>
              <w:t xml:space="preserve">ЕДЕНИЕ</w:t>
            </w:r>
            <w:r>
              <w:rPr>
                <w:rStyle w:val="851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szCs w:val="22"/>
              <w:highlight w:val="none"/>
            </w:rPr>
          </w:r>
          <w:r/>
        </w:p>
        <w:p>
          <w:pPr>
            <w:pStyle w:val="858"/>
            <w:tabs>
              <w:tab w:val="right" w:pos="9637" w:leader="dot"/>
            </w:tabs>
            <w:rPr>
              <w:highlight w:val="none"/>
            </w:rPr>
          </w:pPr>
          <w:r/>
          <w:hyperlink w:tooltip="#_Toc2" w:anchor="_Toc2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1 Бла-бла-бла про системный и функциональный анализ, idef0, c4</w:t>
            </w:r>
            <w:r>
              <w:rPr>
                <w:rStyle w:val="851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r/>
          <w:hyperlink w:tooltip="#_Toc3" w:anchor="_Toc3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2 Аналоги, курсы, их модели idef0 и возможно с4</w:t>
            </w:r>
            <w:r>
              <w:rPr>
                <w:rStyle w:val="851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r/>
          <w:hyperlink w:tooltip="#_Toc4" w:anchor="_Toc4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3 Обобщение и сравнительный анализ — критерии, достоинства и недостатки</w:t>
            </w:r>
            <w:r>
              <w:rPr>
                <w:rStyle w:val="851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r/>
          <w:hyperlink w:tooltip="#_Toc5" w:anchor="_Toc5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      </w:r>
            <w:r>
              <w:rPr>
                <w:rStyle w:val="851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pStyle w:val="858"/>
            <w:tabs>
              <w:tab w:val="right" w:pos="9637" w:leader="dot"/>
            </w:tabs>
          </w:pPr>
          <w:r/>
          <w:hyperlink w:tooltip="#_Toc6" w:anchor="_Toc6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ЗАКЛЮЧЕНИЕ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r/>
          <w:hyperlink w:tooltip="#_Toc7" w:anchor="_Toc7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СПИСОК ИСПОЛЬЗОВАННЫХ ИСТОЧНИКОВ</w:t>
            </w:r>
            <w:r>
              <w:rPr>
                <w:rStyle w:val="851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  <w:r/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07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06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highlight w:val="none"/>
        </w:rPr>
        <w:br w:type="page" w:clear="all"/>
      </w:r>
      <w:r/>
      <w:r/>
    </w:p>
    <w:p>
      <w:pPr>
        <w:pStyle w:val="698"/>
        <w:jc w:val="center"/>
        <w:spacing w:before="0" w:beforeAutospacing="0" w:after="0" w:afterAutospacing="0" w:line="360" w:lineRule="auto"/>
        <w:rPr>
          <w:szCs w:val="22"/>
          <w:highlight w:val="none"/>
        </w:rPr>
      </w:pPr>
      <w:r/>
      <w:bookmarkStart w:id="2" w:name="_Toc1"/>
      <w:r>
        <w:rPr>
          <w:szCs w:val="22"/>
          <w:highlight w:val="yellow"/>
        </w:rPr>
        <w:t xml:space="preserve">В</w:t>
      </w:r>
      <w:r>
        <w:rPr>
          <w:szCs w:val="22"/>
          <w:highlight w:val="yellow"/>
        </w:rPr>
        <w:t xml:space="preserve">ЕДЕНИЕ</w:t>
      </w:r>
      <w:bookmarkEnd w:id="2"/>
      <w:r>
        <w:rPr>
          <w:highlight w:val="yellow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yellow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yellow"/>
        </w:rPr>
        <w:t xml:space="preserve">, IT – круто, ?санкции?</w:t>
      </w:r>
      <w:r>
        <w:rPr>
          <w:highlight w:val="yellow"/>
        </w:rPr>
        <w:t xml:space="preserve">, профориентация</w:t>
      </w:r>
      <w:r>
        <w:rPr>
          <w:szCs w:val="22"/>
          <w:highlight w:val="yellow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06"/>
          <w:szCs w:val="22"/>
        </w:rPr>
        <w:t xml:space="preserve">программной подсистемы тестирова</w:t>
      </w:r>
      <w:r>
        <w:rPr>
          <w:rStyle w:val="906"/>
          <w:szCs w:val="22"/>
          <w:highlight w:val="none"/>
        </w:rPr>
        <w:t xml:space="preserve">ния знаний языков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shd w:val="nil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jc w:val="both"/>
        <w:rPr>
          <w:rStyle w:val="699"/>
          <w:szCs w:val="22"/>
          <w:highlight w:val="none"/>
        </w:rPr>
      </w:pPr>
      <w:r>
        <w:rPr>
          <w:szCs w:val="22"/>
          <w:highlight w:val="none"/>
        </w:rPr>
        <w:tab/>
      </w:r>
      <w:r>
        <w:rPr>
          <w:rStyle w:val="699"/>
          <w:szCs w:val="22"/>
        </w:rPr>
        <w:t xml:space="preserve">1 Проблематика и методология</w:t>
      </w:r>
      <w:r>
        <w:rPr>
          <w:rStyle w:val="699"/>
          <w:szCs w:val="22"/>
        </w:rPr>
      </w:r>
    </w:p>
    <w:p>
      <w:pPr>
        <w:pStyle w:val="907"/>
        <w:jc w:val="both"/>
        <w:rPr>
          <w:rStyle w:val="699"/>
        </w:rPr>
      </w:pPr>
      <w:r>
        <w:rPr>
          <w:rStyle w:val="699"/>
          <w:szCs w:val="22"/>
          <w:highlight w:val="none"/>
        </w:rPr>
        <w:tab/>
        <w:t xml:space="preserve">1.1 Проблематика изучения языков описания аппаратуры</w:t>
      </w:r>
      <w:r>
        <w:rPr>
          <w:rStyle w:val="699"/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/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часто используемые для работы с языками описания аппаратуры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В то же время, осво</w:t>
      </w:r>
      <w:r>
        <w:rPr>
          <w:szCs w:val="22"/>
          <w:highlight w:val="green"/>
        </w:rPr>
        <w:t xml:space="preserve">ение языков описания аппаратуры может представлять из себя довольной сложную задачу для новичка, так как материала для практического их освоения недостаточно, а среды разработки часто сложны в установке и эксплуатации, доступны не на всех платформах и т.п.</w:t>
      </w:r>
      <w:r>
        <w:rPr>
          <w:highlight w:val="green"/>
        </w:rPr>
      </w:r>
      <w:r>
        <w:rPr>
          <w:highlight w:val="green"/>
        </w:rPr>
      </w:r>
    </w:p>
    <w:p>
      <w:pPr>
        <w:pStyle w:val="907"/>
        <w:ind w:firstLine="709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Безусловно, для качественного освоения языков описания аппаратуры требуется знание цифровой схемо</w:t>
      </w:r>
      <w:r>
        <w:rPr>
          <w:szCs w:val="22"/>
          <w:highlight w:val="green"/>
        </w:rPr>
        <w:t xml:space="preserve">техники и других технических дисциплин. Однако, целью образовательной платформы, в которую будет интегрирована описываемая подсистема является лишь формирование поверхностного понимания и первичного интереса к языкам описания аппаратуры, помощь в процессе </w:t>
      </w:r>
      <w:r>
        <w:rPr>
          <w:szCs w:val="22"/>
          <w:highlight w:val="green"/>
        </w:rPr>
        <w:t xml:space="preserve">профориентации.</w:t>
      </w:r>
      <w:r>
        <w:rPr>
          <w:szCs w:val="22"/>
          <w:highlight w:val="green"/>
        </w:rPr>
        <w:t xml:space="preserve">  </w:t>
      </w:r>
      <w:r>
        <w:rPr>
          <w:szCs w:val="22"/>
          <w:highlight w:val="green"/>
        </w:rPr>
      </w:r>
      <w:r>
        <w:rPr>
          <w:highlight w:val="green"/>
        </w:rPr>
      </w:r>
    </w:p>
    <w:p>
      <w:pPr>
        <w:pStyle w:val="907"/>
        <w:jc w:val="both"/>
        <w:rPr>
          <w:highlight w:val="green"/>
        </w:rPr>
      </w:pPr>
      <w:r>
        <w:rPr>
          <w:szCs w:val="22"/>
          <w:highlight w:val="green"/>
        </w:rPr>
        <w:tab/>
        <w:t xml:space="preserve">Данная научно-исследовательская работа позволяет подойти к решению этих проблем посредством формирования функциональных требований и описаний бизнес-процессов, полученных на основе анализа имеющихся </w:t>
      </w:r>
      <w:r>
        <w:rPr>
          <w:szCs w:val="22"/>
          <w:highlight w:val="green"/>
        </w:rPr>
        <w:t xml:space="preserve">систем тестирования знаний языков программирования.</w:t>
      </w:r>
      <w:r>
        <w:rPr>
          <w:szCs w:val="22"/>
          <w:highlight w:val="green"/>
        </w:rPr>
      </w:r>
      <w:r>
        <w:rPr>
          <w:highlight w:val="green"/>
        </w:rPr>
      </w:r>
    </w:p>
    <w:p>
      <w:pPr>
        <w:pStyle w:val="907"/>
        <w:ind w:left="0" w:firstLine="0"/>
        <w:jc w:val="both"/>
        <w:rPr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shd w:val="nil" w:color="auto"/>
        <w:rPr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98"/>
        <w:spacing w:before="0" w:beforeAutospacing="0" w:after="0" w:afterAutospacing="0" w:line="360" w:lineRule="auto"/>
        <w:rPr>
          <w:highlight w:val="none"/>
        </w:rPr>
      </w:pPr>
      <w:r/>
      <w:bookmarkStart w:id="3" w:name="_Toc2"/>
      <w:r>
        <w:rPr>
          <w:szCs w:val="22"/>
          <w:highlight w:val="yellow"/>
        </w:rPr>
        <w:t xml:space="preserve">1 Проблематика освоения HDL, бла-бла-бла про системный и функциональный анализ, idef0, c4</w:t>
      </w:r>
      <w:bookmarkEnd w:id="3"/>
      <w:r>
        <w:rPr>
          <w:szCs w:val="22"/>
          <w:highlight w:val="yellow"/>
        </w:rPr>
      </w:r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4" w:name="_Toc3"/>
      <w:r>
        <w:rPr>
          <w:szCs w:val="22"/>
          <w:highlight w:val="yellow"/>
        </w:rPr>
        <w:t xml:space="preserve">2 Аналоги, курсы, их модели idef0 и возможно с4</w:t>
      </w:r>
      <w:bookmarkEnd w:id="4"/>
      <w:r>
        <w:rPr>
          <w:szCs w:val="22"/>
          <w:highlight w:val="yellow"/>
        </w:rPr>
      </w:r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5" w:name="_Toc4"/>
      <w:r>
        <w:rPr>
          <w:szCs w:val="22"/>
          <w:highlight w:val="yellow"/>
        </w:rPr>
        <w:t xml:space="preserve">3 Обобщение и сравнительный анализ — критерии, достоинства и недостатки</w:t>
      </w:r>
      <w:bookmarkEnd w:id="5"/>
      <w:r>
        <w:rPr>
          <w:szCs w:val="22"/>
          <w:highlight w:val="yellow"/>
        </w:rPr>
      </w:r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6" w:name="_Toc5"/>
      <w:r>
        <w:rPr>
          <w:szCs w:val="22"/>
          <w:highlight w:val="yellow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bookmarkEnd w:id="6"/>
      <w:r>
        <w:rPr>
          <w:szCs w:val="22"/>
          <w:highlight w:val="yellow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</w:pPr>
      <w:r/>
      <w:bookmarkStart w:id="7" w:name="_Toc6"/>
      <w:r>
        <w:rPr>
          <w:highlight w:val="yellow"/>
        </w:rPr>
        <w:t xml:space="preserve">ЗАКЛЮЧЕНИЕ</w:t>
      </w:r>
      <w:r>
        <w:rPr>
          <w:highlight w:val="yellow"/>
        </w:rPr>
      </w:r>
      <w:bookmarkEnd w:id="7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  <w:rPr>
          <w:highlight w:val="yellow"/>
        </w:rPr>
      </w:pPr>
      <w:r/>
      <w:bookmarkStart w:id="8" w:name="_Toc7"/>
      <w:r>
        <w:rPr>
          <w:highlight w:val="yellow"/>
        </w:rPr>
        <w:t xml:space="preserve">СПИСОК ИСПОЛЬЗОВАННЫХ ИСТОЧНИКОВ</w:t>
      </w:r>
      <w:bookmarkEnd w:id="8"/>
      <w:r>
        <w:rPr>
          <w:highlight w:val="yellow"/>
        </w:rPr>
      </w:r>
      <w:r/>
    </w:p>
    <w:p>
      <w:pPr>
        <w:pStyle w:val="907"/>
        <w:numPr>
          <w:ilvl w:val="0"/>
          <w:numId w:val="16"/>
        </w:numPr>
      </w:pPr>
      <w:r>
        <w:t xml:space="preserve">https://cyberleninka.ru/article/n/rol-kontrolya-v-obuchenii-studentov-vuza</w:t>
      </w:r>
      <w:r/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jc w:val="center"/>
    </w:pPr>
    <w:fldSimple w:instr="PAGE \* MERGEFORMAT">
      <w:r>
        <w:t xml:space="preserve">1</w:t>
      </w:r>
    </w:fldSimple>
    <w:r/>
    <w:r/>
  </w:p>
  <w:p>
    <w:pPr>
      <w:pStyle w:val="89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69"/>
    <w:next w:val="869"/>
    <w:link w:val="699"/>
    <w:uiPriority w:val="9"/>
    <w:qFormat/>
    <w:pPr>
      <w:keepLines/>
      <w:keepNext/>
      <w:spacing w:before="0" w:beforeAutospacing="0" w:after="0" w:afterAutospacing="0" w:line="360" w:lineRule="auto"/>
      <w:outlineLvl w:val="0"/>
    </w:pPr>
    <w:rPr>
      <w:rFonts w:ascii="Times New Roman" w:hAnsi="Times New Roman" w:cs="Times New Roman" w:eastAsia="Times New Roman"/>
      <w:b/>
      <w:sz w:val="28"/>
      <w:szCs w:val="22"/>
    </w:rPr>
  </w:style>
  <w:style w:type="character" w:styleId="699">
    <w:name w:val="Heading 1 Char"/>
    <w:link w:val="698"/>
    <w:uiPriority w:val="9"/>
    <w:rPr>
      <w:b/>
      <w:szCs w:val="22"/>
    </w:rPr>
  </w:style>
  <w:style w:type="character" w:styleId="700">
    <w:name w:val="Heading 2 Char"/>
    <w:basedOn w:val="873"/>
    <w:link w:val="870"/>
    <w:uiPriority w:val="9"/>
    <w:rPr>
      <w:rFonts w:ascii="Arial" w:hAnsi="Arial" w:cs="Arial" w:eastAsia="Arial"/>
      <w:sz w:val="34"/>
    </w:rPr>
  </w:style>
  <w:style w:type="character" w:styleId="701">
    <w:name w:val="Heading 3 Char"/>
    <w:basedOn w:val="873"/>
    <w:link w:val="871"/>
    <w:uiPriority w:val="9"/>
    <w:rPr>
      <w:rFonts w:ascii="Arial" w:hAnsi="Arial" w:cs="Arial" w:eastAsia="Arial"/>
      <w:sz w:val="30"/>
      <w:szCs w:val="30"/>
    </w:rPr>
  </w:style>
  <w:style w:type="character" w:styleId="702">
    <w:name w:val="Heading 4 Char"/>
    <w:basedOn w:val="873"/>
    <w:link w:val="872"/>
    <w:uiPriority w:val="9"/>
    <w:rPr>
      <w:rFonts w:ascii="Arial" w:hAnsi="Arial" w:cs="Arial" w:eastAsia="Arial"/>
      <w:b/>
      <w:bCs/>
      <w:sz w:val="26"/>
      <w:szCs w:val="26"/>
    </w:rPr>
  </w:style>
  <w:style w:type="paragraph" w:styleId="703">
    <w:name w:val="Heading 5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4">
    <w:name w:val="Heading 5 Char"/>
    <w:basedOn w:val="873"/>
    <w:link w:val="703"/>
    <w:uiPriority w:val="9"/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6">
    <w:name w:val="Heading 6 Char"/>
    <w:basedOn w:val="873"/>
    <w:link w:val="705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8">
    <w:name w:val="Heading 7 Char"/>
    <w:basedOn w:val="873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basedOn w:val="869"/>
    <w:next w:val="869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0">
    <w:name w:val="Heading 8 Char"/>
    <w:basedOn w:val="873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basedOn w:val="869"/>
    <w:next w:val="869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2">
    <w:name w:val="Heading 9 Char"/>
    <w:basedOn w:val="873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basedOn w:val="869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character" w:styleId="715">
    <w:name w:val="Title Char"/>
    <w:basedOn w:val="873"/>
    <w:link w:val="880"/>
    <w:uiPriority w:val="10"/>
    <w:rPr>
      <w:sz w:val="48"/>
      <w:szCs w:val="48"/>
    </w:rPr>
  </w:style>
  <w:style w:type="paragraph" w:styleId="716">
    <w:name w:val="Subtitle"/>
    <w:basedOn w:val="869"/>
    <w:next w:val="869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73"/>
    <w:link w:val="716"/>
    <w:uiPriority w:val="11"/>
    <w:rPr>
      <w:sz w:val="24"/>
      <w:szCs w:val="24"/>
    </w:rPr>
  </w:style>
  <w:style w:type="paragraph" w:styleId="718">
    <w:name w:val="Quote"/>
    <w:basedOn w:val="869"/>
    <w:next w:val="869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9"/>
    <w:next w:val="869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character" w:styleId="722">
    <w:name w:val="Header Char"/>
    <w:basedOn w:val="873"/>
    <w:link w:val="891"/>
    <w:uiPriority w:val="99"/>
  </w:style>
  <w:style w:type="character" w:styleId="723">
    <w:name w:val="Footer Char"/>
    <w:basedOn w:val="873"/>
    <w:link w:val="893"/>
    <w:uiPriority w:val="99"/>
  </w:style>
  <w:style w:type="paragraph" w:styleId="724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93"/>
    <w:uiPriority w:val="99"/>
  </w:style>
  <w:style w:type="table" w:styleId="726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5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6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7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8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9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0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73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73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70">
    <w:name w:val="Heading 2"/>
    <w:basedOn w:val="869"/>
    <w:next w:val="869"/>
    <w:link w:val="895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71">
    <w:name w:val="Heading 3"/>
    <w:basedOn w:val="869"/>
    <w:next w:val="869"/>
    <w:link w:val="886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72">
    <w:name w:val="Heading 4"/>
    <w:basedOn w:val="869"/>
    <w:next w:val="869"/>
    <w:link w:val="887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77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78" w:customStyle="1">
    <w:name w:val="МАУ'2005 Основной текст"/>
    <w:basedOn w:val="869"/>
    <w:next w:val="869"/>
    <w:pPr>
      <w:ind w:firstLine="709"/>
      <w:jc w:val="both"/>
      <w:spacing w:line="276" w:lineRule="auto"/>
    </w:pPr>
    <w:rPr>
      <w:rFonts w:ascii="Arial,Bold" w:hAnsi="Arial,Bold"/>
    </w:rPr>
  </w:style>
  <w:style w:type="paragraph" w:styleId="879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80">
    <w:name w:val="Title"/>
    <w:basedOn w:val="869"/>
    <w:link w:val="881"/>
    <w:qFormat/>
    <w:pPr>
      <w:jc w:val="center"/>
    </w:pPr>
    <w:rPr>
      <w:i/>
      <w:sz w:val="26"/>
      <w:szCs w:val="20"/>
    </w:rPr>
  </w:style>
  <w:style w:type="character" w:styleId="881" w:customStyle="1">
    <w:name w:val="Название Знак"/>
    <w:link w:val="880"/>
    <w:rPr>
      <w:rFonts w:ascii="Times New Roman" w:hAnsi="Times New Roman" w:eastAsia="Times New Roman"/>
      <w:i/>
      <w:sz w:val="26"/>
    </w:rPr>
  </w:style>
  <w:style w:type="paragraph" w:styleId="882">
    <w:name w:val="Body Text 2"/>
    <w:basedOn w:val="869"/>
    <w:link w:val="883"/>
    <w:pPr>
      <w:jc w:val="both"/>
    </w:pPr>
    <w:rPr>
      <w:szCs w:val="20"/>
    </w:rPr>
  </w:style>
  <w:style w:type="character" w:styleId="883" w:customStyle="1">
    <w:name w:val="Основной текст 2 Знак"/>
    <w:link w:val="882"/>
    <w:rPr>
      <w:rFonts w:ascii="Times New Roman" w:hAnsi="Times New Roman" w:eastAsia="Times New Roman"/>
      <w:sz w:val="24"/>
    </w:rPr>
  </w:style>
  <w:style w:type="paragraph" w:styleId="884">
    <w:name w:val="Body Text 3"/>
    <w:basedOn w:val="869"/>
    <w:link w:val="885"/>
    <w:pPr>
      <w:jc w:val="both"/>
    </w:pPr>
    <w:rPr>
      <w:b/>
      <w:i/>
      <w:szCs w:val="20"/>
    </w:rPr>
  </w:style>
  <w:style w:type="character" w:styleId="885" w:customStyle="1">
    <w:name w:val="Основной текст 3 Знак"/>
    <w:link w:val="884"/>
    <w:rPr>
      <w:rFonts w:ascii="Times New Roman" w:hAnsi="Times New Roman" w:eastAsia="Times New Roman"/>
      <w:b/>
      <w:i/>
      <w:sz w:val="24"/>
    </w:rPr>
  </w:style>
  <w:style w:type="character" w:styleId="886" w:customStyle="1">
    <w:name w:val="Заголовок 3 Знак"/>
    <w:link w:val="871"/>
    <w:rPr>
      <w:rFonts w:ascii="Times New Roman" w:hAnsi="Times New Roman" w:eastAsia="Times New Roman"/>
      <w:b/>
    </w:rPr>
  </w:style>
  <w:style w:type="character" w:styleId="887" w:customStyle="1">
    <w:name w:val="Заголовок 4 Знак"/>
    <w:link w:val="872"/>
    <w:rPr>
      <w:rFonts w:ascii="Times New Roman" w:hAnsi="Times New Roman" w:eastAsia="Times New Roman"/>
      <w:b/>
    </w:rPr>
  </w:style>
  <w:style w:type="character" w:styleId="888">
    <w:name w:val="Strong"/>
    <w:uiPriority w:val="22"/>
    <w:qFormat/>
    <w:rPr>
      <w:b/>
      <w:bCs/>
    </w:rPr>
  </w:style>
  <w:style w:type="paragraph" w:styleId="889">
    <w:name w:val="Normal (Web)"/>
    <w:basedOn w:val="869"/>
    <w:unhideWhenUsed/>
    <w:pPr>
      <w:spacing w:before="100" w:beforeAutospacing="1" w:after="100" w:afterAutospacing="1"/>
    </w:pPr>
  </w:style>
  <w:style w:type="character" w:styleId="890">
    <w:name w:val="Emphasis"/>
    <w:uiPriority w:val="20"/>
    <w:qFormat/>
    <w:rPr>
      <w:i/>
      <w:iCs/>
    </w:rPr>
  </w:style>
  <w:style w:type="paragraph" w:styleId="891">
    <w:name w:val="Header"/>
    <w:basedOn w:val="869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Верхний колонтитул Знак"/>
    <w:link w:val="891"/>
    <w:uiPriority w:val="99"/>
    <w:rPr>
      <w:rFonts w:ascii="Times New Roman" w:hAnsi="Times New Roman" w:eastAsia="Times New Roman"/>
      <w:sz w:val="24"/>
      <w:szCs w:val="24"/>
    </w:rPr>
  </w:style>
  <w:style w:type="paragraph" w:styleId="893">
    <w:name w:val="Footer"/>
    <w:basedOn w:val="869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Нижний колонтитул Знак"/>
    <w:link w:val="893"/>
    <w:uiPriority w:val="99"/>
    <w:rPr>
      <w:rFonts w:ascii="Times New Roman" w:hAnsi="Times New Roman" w:eastAsia="Times New Roman"/>
      <w:sz w:val="24"/>
      <w:szCs w:val="24"/>
    </w:rPr>
  </w:style>
  <w:style w:type="character" w:styleId="895" w:customStyle="1">
    <w:name w:val="Заголовок 2 Знак"/>
    <w:link w:val="870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96" w:customStyle="1">
    <w:name w:val="Style21"/>
    <w:basedOn w:val="869"/>
    <w:pPr>
      <w:ind w:hanging="336"/>
      <w:jc w:val="both"/>
      <w:spacing w:line="307" w:lineRule="exact"/>
      <w:widowControl w:val="off"/>
    </w:pPr>
  </w:style>
  <w:style w:type="character" w:styleId="897" w:customStyle="1">
    <w:name w:val="apple-converted-space"/>
  </w:style>
  <w:style w:type="table" w:styleId="898">
    <w:name w:val="Table Grid"/>
    <w:basedOn w:val="87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9">
    <w:name w:val="annotation reference"/>
    <w:unhideWhenUsed/>
    <w:rPr>
      <w:sz w:val="16"/>
      <w:szCs w:val="16"/>
    </w:rPr>
  </w:style>
  <w:style w:type="paragraph" w:styleId="900">
    <w:name w:val="annotation text"/>
    <w:basedOn w:val="869"/>
    <w:link w:val="901"/>
    <w:unhideWhenUsed/>
    <w:rPr>
      <w:sz w:val="20"/>
      <w:szCs w:val="20"/>
    </w:rPr>
  </w:style>
  <w:style w:type="character" w:styleId="901" w:customStyle="1">
    <w:name w:val="Текст примечания Знак"/>
    <w:link w:val="900"/>
    <w:rPr>
      <w:rFonts w:ascii="Times New Roman" w:hAnsi="Times New Roman" w:eastAsia="Times New Roman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rPr>
      <w:b/>
      <w:bCs/>
    </w:rPr>
  </w:style>
  <w:style w:type="character" w:styleId="903" w:customStyle="1">
    <w:name w:val="Тема примечания Знак"/>
    <w:link w:val="902"/>
    <w:uiPriority w:val="99"/>
    <w:semiHidden/>
    <w:rPr>
      <w:rFonts w:ascii="Times New Roman" w:hAnsi="Times New Roman" w:eastAsia="Times New Roman"/>
      <w:b/>
      <w:bCs/>
    </w:rPr>
  </w:style>
  <w:style w:type="paragraph" w:styleId="904">
    <w:name w:val="Balloon Text"/>
    <w:basedOn w:val="869"/>
    <w:link w:val="905"/>
    <w:uiPriority w:val="99"/>
    <w:semiHidden/>
    <w:unhideWhenUsed/>
    <w:rPr>
      <w:rFonts w:ascii="Tahoma" w:hAnsi="Tahoma" w:cs="Tahoma"/>
      <w:sz w:val="16"/>
      <w:szCs w:val="16"/>
    </w:rPr>
  </w:style>
  <w:style w:type="character" w:styleId="905" w:customStyle="1">
    <w:name w:val="Текст выноски Знак"/>
    <w:link w:val="904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06" w:customStyle="1">
    <w:name w:val="Обычный 2_character"/>
    <w:link w:val="907"/>
    <w:rPr>
      <w:sz w:val="28"/>
      <w:szCs w:val="22"/>
    </w:rPr>
  </w:style>
  <w:style w:type="paragraph" w:styleId="907" w:customStyle="1">
    <w:name w:val="Обычный 2"/>
    <w:basedOn w:val="869"/>
    <w:link w:val="906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cs="Arial" w:eastAsia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cs="Arial" w:eastAsia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cs="Arial" w:eastAsia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cs="Arial" w:eastAsia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cs="Arial" w:eastAsia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cs="Arial" w:eastAsia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cs="Arial" w:eastAsia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cs="Arial" w:eastAsia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12</cp:revision>
  <dcterms:created xsi:type="dcterms:W3CDTF">2019-12-05T14:26:00Z</dcterms:created>
  <dcterms:modified xsi:type="dcterms:W3CDTF">2022-10-21T12:05:18Z</dcterms:modified>
</cp:coreProperties>
</file>