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2"/>
        <w:ind w:left="468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УТВЕРЖДАЮ</w:t>
      </w:r>
      <w:r>
        <w:rPr>
          <w:b/>
          <w:sz w:val="22"/>
          <w:szCs w:val="22"/>
        </w:rPr>
      </w:r>
      <w:r/>
    </w:p>
    <w:p>
      <w:pPr>
        <w:pStyle w:val="612"/>
        <w:ind w:left="4678"/>
        <w:jc w:val="center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Руководитель НУК ИУ</w:t>
      </w:r>
      <w:r>
        <w:rPr>
          <w:sz w:val="22"/>
          <w:szCs w:val="22"/>
        </w:rPr>
      </w:r>
      <w:r/>
    </w:p>
    <w:p>
      <w:pPr>
        <w:pStyle w:val="612"/>
        <w:ind w:left="4678"/>
        <w:jc w:val="center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МГТУ им.</w:t>
      </w:r>
      <w:r>
        <w:rPr>
          <w:sz w:val="22"/>
          <w:szCs w:val="22"/>
        </w:rPr>
        <w:t xml:space="preserve"> </w:t>
      </w:r>
      <w:r>
        <w:rPr>
          <w:sz w:val="22"/>
          <w:szCs w:val="22"/>
        </w:rPr>
        <w:t xml:space="preserve">Н.Э. Баумана</w:t>
      </w:r>
      <w:r/>
    </w:p>
    <w:p>
      <w:pPr>
        <w:pStyle w:val="612"/>
        <w:ind w:left="4253"/>
        <w:jc w:val="center"/>
        <w:spacing w:line="432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 xml:space="preserve">___</w:t>
      </w:r>
      <w:r>
        <w:rPr>
          <w:sz w:val="22"/>
          <w:szCs w:val="22"/>
        </w:rPr>
        <w:t xml:space="preserve">____</w:t>
      </w:r>
      <w:r>
        <w:rPr>
          <w:sz w:val="22"/>
          <w:szCs w:val="22"/>
        </w:rPr>
        <w:t xml:space="preserve">_____</w:t>
      </w:r>
      <w:r>
        <w:rPr>
          <w:sz w:val="22"/>
          <w:szCs w:val="22"/>
        </w:rPr>
        <w:t xml:space="preserve">А.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В. Пролетарский</w:t>
      </w:r>
      <w:r>
        <w:rPr>
          <w:sz w:val="22"/>
          <w:szCs w:val="22"/>
        </w:rPr>
      </w:r>
      <w:r/>
    </w:p>
    <w:p>
      <w:pPr>
        <w:pStyle w:val="612"/>
        <w:ind w:left="4678"/>
        <w:jc w:val="center"/>
        <w:spacing w:line="432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«_</w:t>
      </w:r>
      <w:r>
        <w:rPr>
          <w:sz w:val="22"/>
          <w:szCs w:val="22"/>
        </w:rPr>
        <w:t xml:space="preserve">__</w:t>
      </w:r>
      <w:r>
        <w:rPr>
          <w:sz w:val="22"/>
          <w:szCs w:val="22"/>
        </w:rPr>
        <w:t xml:space="preserve">_</w:t>
      </w:r>
      <w:r>
        <w:rPr>
          <w:sz w:val="22"/>
          <w:szCs w:val="22"/>
        </w:rPr>
        <w:t xml:space="preserve">»______</w:t>
      </w:r>
      <w:r>
        <w:rPr>
          <w:sz w:val="22"/>
          <w:szCs w:val="22"/>
        </w:rPr>
        <w:t xml:space="preserve">_________</w:t>
      </w:r>
      <w:r>
        <w:rPr>
          <w:sz w:val="22"/>
          <w:szCs w:val="22"/>
        </w:rPr>
        <w:t xml:space="preserve">20</w:t>
      </w:r>
      <w:r>
        <w:rPr>
          <w:sz w:val="22"/>
          <w:szCs w:val="22"/>
        </w:rPr>
        <w:t xml:space="preserve">___ </w:t>
      </w:r>
      <w:r>
        <w:rPr>
          <w:sz w:val="22"/>
          <w:szCs w:val="22"/>
        </w:rPr>
        <w:t xml:space="preserve">г.</w:t>
      </w:r>
      <w:r/>
    </w:p>
    <w:p>
      <w:pPr>
        <w:pStyle w:val="612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</w:r>
      <w:r/>
    </w:p>
    <w:p>
      <w:pPr>
        <w:pStyle w:val="612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</w:r>
      <w:r/>
    </w:p>
    <w:p>
      <w:pPr>
        <w:pStyle w:val="61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ЗАКЛЮЧЕНИЕ</w:t>
      </w:r>
      <w:r/>
    </w:p>
    <w:p>
      <w:pPr>
        <w:pStyle w:val="61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о возможности </w:t>
      </w:r>
      <w:r>
        <w:rPr>
          <w:b/>
          <w:sz w:val="22"/>
          <w:szCs w:val="22"/>
        </w:rPr>
        <w:t xml:space="preserve">открытого опубликования</w:t>
      </w:r>
      <w:r>
        <w:rPr>
          <w:b/>
          <w:sz w:val="22"/>
          <w:szCs w:val="22"/>
        </w:rPr>
      </w:r>
      <w:r/>
    </w:p>
    <w:p>
      <w:pPr>
        <w:pStyle w:val="61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  <w:r/>
    </w:p>
    <w:p>
      <w:pPr>
        <w:pStyle w:val="612"/>
        <w:ind w:right="-513"/>
        <w:jc w:val="center"/>
        <w:rPr>
          <w:sz w:val="20"/>
          <w:szCs w:val="22"/>
          <w:highlight w:val="none"/>
        </w:rPr>
      </w:pPr>
      <w:r>
        <w:rPr>
          <w:sz w:val="20"/>
          <w:szCs w:val="22"/>
          <w:highlight w:val="none"/>
        </w:rPr>
        <w:t xml:space="preserve">Научной ста</w:t>
      </w:r>
      <w:r>
        <w:rPr>
          <w:sz w:val="20"/>
          <w:szCs w:val="22"/>
          <w:highlight w:val="none"/>
        </w:rPr>
        <w:t xml:space="preserve">тьи</w:t>
      </w:r>
      <w:r>
        <w:rPr>
          <w:sz w:val="20"/>
          <w:szCs w:val="22"/>
          <w:highlight w:val="none"/>
        </w:rPr>
        <w:t xml:space="preserve"> «</w:t>
      </w:r>
      <w:r>
        <w:rPr>
          <w:sz w:val="20"/>
          <w:highlight w:val="none"/>
        </w:rPr>
        <w:t xml:space="preserve">Программная подсистема тестирования знаний языков описания аппратуры»</w:t>
      </w:r>
      <w:r>
        <w:rPr>
          <w:sz w:val="20"/>
          <w:szCs w:val="22"/>
          <w:highlight w:val="none"/>
        </w:rPr>
      </w:r>
      <w:r>
        <w:rPr>
          <w:highlight w:val="none"/>
        </w:rPr>
      </w:r>
    </w:p>
    <w:p>
      <w:pPr>
        <w:pStyle w:val="612"/>
        <w:ind w:right="-513"/>
        <w:jc w:val="center"/>
        <w:rPr>
          <w:sz w:val="20"/>
          <w:szCs w:val="22"/>
          <w:highlight w:val="none"/>
        </w:rPr>
      </w:pPr>
      <w:r>
        <w:rPr>
          <w:sz w:val="20"/>
          <w:szCs w:val="22"/>
          <w:highlight w:val="none"/>
        </w:rPr>
        <w:t xml:space="preserve">авторов </w:t>
      </w:r>
      <w:r>
        <w:rPr>
          <w:sz w:val="20"/>
          <w:szCs w:val="22"/>
          <w:highlight w:val="none"/>
        </w:rPr>
        <w:t xml:space="preserve">Астахов С.В., Лапшин Н.В., </w:t>
      </w:r>
      <w:r>
        <w:rPr>
          <w:sz w:val="20"/>
          <w:szCs w:val="22"/>
          <w:highlight w:val="none"/>
        </w:rPr>
        <w:t xml:space="preserve">Ким Т.А.</w:t>
      </w:r>
      <w:r>
        <w:rPr>
          <w:sz w:val="20"/>
          <w:szCs w:val="22"/>
          <w:highlight w:val="none"/>
        </w:rPr>
      </w:r>
      <w:r>
        <w:rPr>
          <w:highlight w:val="none"/>
        </w:rPr>
      </w:r>
    </w:p>
    <w:p>
      <w:pPr>
        <w:pStyle w:val="612"/>
        <w:ind w:right="-513"/>
        <w:rPr>
          <w:sz w:val="22"/>
          <w:highlight w:val="none"/>
          <w:vertAlign w:val="superscript"/>
        </w:rPr>
      </w:pPr>
      <w:r>
        <w:rPr>
          <w:sz w:val="22"/>
          <w:highlight w:val="none"/>
          <w:vertAlign w:val="superscript"/>
        </w:rPr>
      </w:r>
      <w:r>
        <w:rPr>
          <w:highlight w:val="none"/>
        </w:rPr>
      </w:r>
    </w:p>
    <w:p>
      <w:pPr>
        <w:pStyle w:val="612"/>
        <w:ind w:right="-513"/>
        <w:jc w:val="both"/>
        <w:rPr>
          <w:sz w:val="20"/>
        </w:rPr>
      </w:pPr>
      <w:r>
        <w:rPr>
          <w:b/>
          <w:sz w:val="20"/>
        </w:rPr>
        <w:t xml:space="preserve">Экспертная комиссия</w:t>
      </w:r>
      <w:r>
        <w:rPr>
          <w:b/>
          <w:sz w:val="20"/>
        </w:rPr>
        <w:t xml:space="preserve"> в </w:t>
      </w:r>
      <w:r>
        <w:rPr>
          <w:b/>
          <w:sz w:val="20"/>
        </w:rPr>
        <w:t xml:space="preserve">с</w:t>
      </w:r>
      <w:r>
        <w:rPr>
          <w:b/>
          <w:sz w:val="20"/>
        </w:rPr>
        <w:t xml:space="preserve">оставе</w:t>
      </w:r>
      <w:r>
        <w:rPr>
          <w:b/>
          <w:sz w:val="20"/>
        </w:rPr>
        <w:t xml:space="preserve"> </w:t>
      </w:r>
      <w:r>
        <w:rPr>
          <w:sz w:val="20"/>
        </w:rPr>
        <w:t xml:space="preserve">председателя экспертной комисси</w:t>
      </w:r>
      <w:r>
        <w:rPr>
          <w:sz w:val="20"/>
        </w:rPr>
        <w:t xml:space="preserve">и</w:t>
      </w:r>
      <w:r>
        <w:rPr>
          <w:sz w:val="20"/>
        </w:rPr>
        <w:t xml:space="preserve"> Научно-учебного комплекса «Информатика и системы управления» МГТУ им. Н.Э.Баумана </w:t>
      </w:r>
      <w:r>
        <w:rPr>
          <w:sz w:val="20"/>
        </w:rPr>
        <w:t xml:space="preserve">Министерства науки и высшего образования Российской Федерации</w:t>
      </w:r>
      <w:r>
        <w:rPr>
          <w:sz w:val="20"/>
        </w:rPr>
        <w:t xml:space="preserve"> к.т.н. доцента кафедры ИУ1 Звягина Ф.В., представителя РСП </w:t>
      </w:r>
      <w:r>
        <w:rPr>
          <w:sz w:val="20"/>
        </w:rPr>
        <w:t xml:space="preserve">д</w:t>
      </w:r>
      <w:r>
        <w:rPr>
          <w:sz w:val="20"/>
        </w:rPr>
        <w:t xml:space="preserve">.т.н. </w:t>
      </w:r>
      <w:r>
        <w:rPr>
          <w:sz w:val="20"/>
        </w:rPr>
        <w:t xml:space="preserve">профессора </w:t>
      </w:r>
      <w:r>
        <w:rPr>
          <w:sz w:val="20"/>
        </w:rPr>
        <w:t xml:space="preserve">кафедры ИУ</w:t>
      </w:r>
      <w:r>
        <w:rPr>
          <w:sz w:val="20"/>
        </w:rPr>
        <w:t xml:space="preserve">1</w:t>
      </w:r>
      <w:r>
        <w:rPr>
          <w:sz w:val="20"/>
        </w:rPr>
        <w:t xml:space="preserve"> </w:t>
      </w:r>
      <w:r>
        <w:rPr>
          <w:sz w:val="20"/>
        </w:rPr>
        <w:t xml:space="preserve">Неусыпина К.А.</w:t>
      </w:r>
      <w:r>
        <w:rPr>
          <w:sz w:val="20"/>
        </w:rPr>
        <w:t xml:space="preserve">, </w:t>
      </w:r>
      <w:r>
        <w:rPr>
          <w:sz w:val="20"/>
        </w:rPr>
        <w:t xml:space="preserve">эксперта </w:t>
      </w:r>
      <w:r>
        <w:rPr>
          <w:sz w:val="20"/>
        </w:rPr>
        <w:t xml:space="preserve">каф. ИУ</w:t>
      </w:r>
      <w:r>
        <w:rPr>
          <w:sz w:val="20"/>
        </w:rPr>
        <w:t xml:space="preserve">6 д.т.</w:t>
      </w:r>
      <w:r>
        <w:rPr>
          <w:sz w:val="20"/>
        </w:rPr>
        <w:t xml:space="preserve">н., профессора кафедры ИУ6 В.В. </w:t>
      </w:r>
      <w:r>
        <w:rPr>
          <w:sz w:val="20"/>
        </w:rPr>
        <w:t xml:space="preserve">Сюзева </w:t>
      </w:r>
      <w:r>
        <w:rPr>
          <w:sz w:val="20"/>
        </w:rPr>
        <w:t xml:space="preserve">в период </w:t>
      </w:r>
      <w:r>
        <w:rPr>
          <w:sz w:val="20"/>
          <w:highlight w:val="yellow"/>
        </w:rPr>
        <w:t xml:space="preserve">с «</w:t>
      </w:r>
      <w:r>
        <w:rPr>
          <w:sz w:val="20"/>
          <w:highlight w:val="yellow"/>
        </w:rPr>
        <w:t xml:space="preserve">25» января 2021 </w:t>
      </w:r>
      <w:r>
        <w:rPr>
          <w:sz w:val="20"/>
          <w:highlight w:val="yellow"/>
        </w:rPr>
        <w:t xml:space="preserve">г.</w:t>
      </w:r>
      <w:r>
        <w:rPr>
          <w:sz w:val="20"/>
          <w:highlight w:val="yellow"/>
        </w:rPr>
        <w:t xml:space="preserve"> </w:t>
      </w:r>
      <w:r>
        <w:rPr>
          <w:sz w:val="20"/>
          <w:highlight w:val="yellow"/>
        </w:rPr>
        <w:t xml:space="preserve">по «</w:t>
      </w:r>
      <w:r>
        <w:rPr>
          <w:sz w:val="20"/>
          <w:highlight w:val="yellow"/>
        </w:rPr>
        <w:t xml:space="preserve">28</w:t>
      </w:r>
      <w:r>
        <w:rPr>
          <w:sz w:val="20"/>
          <w:highlight w:val="yellow"/>
        </w:rPr>
        <w:t xml:space="preserve">» </w:t>
      </w:r>
      <w:r>
        <w:rPr>
          <w:sz w:val="20"/>
          <w:highlight w:val="yellow"/>
        </w:rPr>
        <w:t xml:space="preserve">января </w:t>
      </w:r>
      <w:r>
        <w:rPr>
          <w:sz w:val="20"/>
          <w:highlight w:val="yellow"/>
        </w:rPr>
        <w:t xml:space="preserve">20</w:t>
      </w:r>
      <w:r>
        <w:rPr>
          <w:sz w:val="20"/>
          <w:highlight w:val="yellow"/>
        </w:rPr>
        <w:t xml:space="preserve">21 </w:t>
      </w:r>
      <w:r>
        <w:rPr>
          <w:sz w:val="20"/>
          <w:highlight w:val="yellow"/>
        </w:rPr>
        <w:t xml:space="preserve">г.</w:t>
      </w:r>
      <w:r>
        <w:rPr>
          <w:sz w:val="20"/>
        </w:rPr>
        <w:t xml:space="preserve"> </w:t>
      </w:r>
      <w:r>
        <w:rPr>
          <w:sz w:val="20"/>
        </w:rPr>
      </w:r>
      <w:r/>
    </w:p>
    <w:p>
      <w:pPr>
        <w:pStyle w:val="612"/>
        <w:ind w:right="-513"/>
        <w:jc w:val="both"/>
        <w:rPr>
          <w:highlight w:val="none"/>
        </w:rPr>
      </w:pPr>
      <w:r>
        <w:rPr>
          <w:sz w:val="20"/>
        </w:rPr>
        <w:t xml:space="preserve">провела</w:t>
      </w:r>
      <w:r>
        <w:rPr>
          <w:sz w:val="20"/>
        </w:rPr>
        <w:t xml:space="preserve"> </w:t>
      </w:r>
      <w:r>
        <w:rPr>
          <w:sz w:val="20"/>
        </w:rPr>
        <w:t xml:space="preserve">экспертизу</w:t>
      </w:r>
      <w:r>
        <w:rPr>
          <w:sz w:val="20"/>
        </w:rPr>
        <w:t xml:space="preserve"> </w:t>
      </w:r>
      <w:r>
        <w:rPr>
          <w:sz w:val="20"/>
        </w:rPr>
        <w:t xml:space="preserve">материалов</w:t>
      </w:r>
      <w:r>
        <w:rPr>
          <w:sz w:val="20"/>
        </w:rPr>
        <w:t xml:space="preserve"> — </w:t>
      </w:r>
      <w:r>
        <w:rPr>
          <w:sz w:val="20"/>
          <w:highlight w:val="none"/>
        </w:rPr>
        <w:t xml:space="preserve"> н</w:t>
      </w:r>
      <w:r>
        <w:rPr>
          <w:sz w:val="20"/>
          <w:highlight w:val="none"/>
        </w:rPr>
        <w:t xml:space="preserve">аучной статьи «Программная подсистема тестирования знаний языков описания аппратуры» </w:t>
      </w:r>
      <w:r>
        <w:rPr>
          <w:sz w:val="20"/>
          <w:highlight w:val="none"/>
        </w:rPr>
        <w:t xml:space="preserve">авторов Астахов С.В., Лапшин Н.В., Ким Т.А.</w:t>
      </w:r>
      <w:r>
        <w:rPr>
          <w:highlight w:val="none"/>
        </w:rPr>
      </w:r>
      <w:r>
        <w:rPr>
          <w:sz w:val="20"/>
          <w:highlight w:val="none"/>
        </w:rPr>
      </w:r>
    </w:p>
    <w:p>
      <w:pPr>
        <w:pStyle w:val="612"/>
        <w:ind w:right="-513"/>
        <w:jc w:val="both"/>
        <w:tabs>
          <w:tab w:val="left" w:pos="1185" w:leader="none"/>
        </w:tabs>
        <w:rPr>
          <w:sz w:val="20"/>
        </w:rPr>
      </w:pPr>
      <w:r>
        <w:rPr>
          <w:sz w:val="20"/>
        </w:rPr>
        <w:t xml:space="preserve">н</w:t>
      </w:r>
      <w:r>
        <w:rPr>
          <w:sz w:val="20"/>
        </w:rPr>
        <w:t xml:space="preserve">а предмет отсутствия (наличия) в них сведений, </w:t>
      </w:r>
      <w:r>
        <w:rPr>
          <w:sz w:val="20"/>
        </w:rPr>
        <w:t xml:space="preserve">составляющих государственную тайну, и возможности (невозможности) их открытого о</w:t>
      </w:r>
      <w:r>
        <w:rPr>
          <w:sz w:val="20"/>
        </w:rPr>
        <w:t xml:space="preserve">п</w:t>
      </w:r>
      <w:r>
        <w:rPr>
          <w:sz w:val="20"/>
        </w:rPr>
        <w:t xml:space="preserve">убликования.</w:t>
      </w:r>
      <w:r>
        <w:rPr>
          <w:sz w:val="20"/>
        </w:rPr>
      </w:r>
      <w:r/>
    </w:p>
    <w:p>
      <w:pPr>
        <w:pStyle w:val="612"/>
        <w:ind w:right="-513"/>
        <w:tabs>
          <w:tab w:val="left" w:pos="1185" w:leader="none"/>
        </w:tabs>
        <w:rPr>
          <w:sz w:val="20"/>
        </w:rPr>
      </w:pPr>
      <w:r>
        <w:rPr>
          <w:sz w:val="20"/>
        </w:rPr>
      </w:r>
      <w:r/>
    </w:p>
    <w:p>
      <w:pPr>
        <w:pStyle w:val="612"/>
        <w:ind w:right="-513" w:firstLine="360"/>
        <w:jc w:val="both"/>
        <w:tabs>
          <w:tab w:val="left" w:pos="1185" w:leader="none"/>
        </w:tabs>
        <w:rPr>
          <w:sz w:val="20"/>
        </w:rPr>
      </w:pPr>
      <w:r>
        <w:rPr>
          <w:sz w:val="20"/>
        </w:rPr>
        <w:t xml:space="preserve">Руководствуясь Законом Российской Федерации «О государственной тайне</w:t>
      </w:r>
      <w:r>
        <w:rPr>
          <w:sz w:val="20"/>
        </w:rPr>
        <w:t xml:space="preserve">», Перечнем</w:t>
      </w:r>
      <w:r>
        <w:rPr>
          <w:sz w:val="20"/>
        </w:rPr>
        <w:t xml:space="preserve"> сведений, отнесенных к государственной тайне, </w:t>
      </w:r>
      <w:r>
        <w:rPr>
          <w:sz w:val="20"/>
        </w:rPr>
        <w:t xml:space="preserve">утвержденным Указом Президента Российской Федерации от 30 ноября 1995г. № 1203, а также Перечнем сведений, подлежащих засекречиванию, </w:t>
      </w:r>
      <w:r>
        <w:rPr>
          <w:sz w:val="20"/>
          <w:u w:val="single"/>
        </w:rPr>
        <w:t xml:space="preserve">Министерства образования и науки Российской Федерации (Минобрнауки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 xml:space="preserve">РФ)</w:t>
      </w:r>
      <w:r>
        <w:rPr>
          <w:sz w:val="20"/>
        </w:rPr>
        <w:t xml:space="preserve">,</w:t>
      </w:r>
      <w:r>
        <w:rPr>
          <w:sz w:val="20"/>
        </w:rPr>
        <w:t xml:space="preserve"> </w:t>
      </w:r>
      <w:r>
        <w:rPr>
          <w:sz w:val="20"/>
        </w:rPr>
        <w:t xml:space="preserve">утвержденным приказом</w:t>
      </w:r>
      <w:r>
        <w:rPr>
          <w:sz w:val="20"/>
        </w:rPr>
        <w:t xml:space="preserve"> </w:t>
      </w:r>
      <w:r>
        <w:rPr>
          <w:sz w:val="20"/>
          <w:u w:val="single"/>
        </w:rPr>
        <w:t xml:space="preserve">Минобрнауки РФ от 10 ноября 2014 г. № 36с</w:t>
      </w:r>
      <w:r>
        <w:rPr>
          <w:sz w:val="20"/>
          <w:u w:val="single"/>
        </w:rPr>
        <w:t xml:space="preserve">,</w:t>
      </w:r>
      <w:r>
        <w:rPr>
          <w:sz w:val="20"/>
        </w:rPr>
      </w:r>
      <w:r/>
    </w:p>
    <w:p>
      <w:pPr>
        <w:pStyle w:val="612"/>
        <w:ind w:right="-513"/>
        <w:tabs>
          <w:tab w:val="left" w:pos="3450" w:leader="none"/>
        </w:tabs>
        <w:rPr>
          <w:b/>
          <w:sz w:val="20"/>
        </w:rPr>
      </w:pPr>
      <w:r>
        <w:rPr>
          <w:b/>
          <w:sz w:val="20"/>
        </w:rPr>
        <w:t xml:space="preserve">комиссия установила:</w:t>
      </w:r>
      <w:r>
        <w:rPr>
          <w:b/>
          <w:sz w:val="20"/>
        </w:rPr>
      </w:r>
      <w:r/>
    </w:p>
    <w:p>
      <w:pPr>
        <w:pStyle w:val="612"/>
        <w:ind w:right="-513" w:firstLine="360"/>
        <w:jc w:val="both"/>
        <w:rPr>
          <w:b/>
          <w:sz w:val="20"/>
        </w:rPr>
      </w:pPr>
      <w:r>
        <w:rPr>
          <w:sz w:val="20"/>
        </w:rPr>
        <w:t xml:space="preserve">1. </w:t>
      </w:r>
      <w:r>
        <w:rPr>
          <w:sz w:val="20"/>
        </w:rPr>
        <w:t xml:space="preserve">Сведения,</w:t>
      </w:r>
      <w:r>
        <w:rPr>
          <w:sz w:val="20"/>
        </w:rPr>
        <w:t xml:space="preserve"> </w:t>
      </w:r>
      <w:r>
        <w:rPr>
          <w:sz w:val="20"/>
        </w:rPr>
        <w:t xml:space="preserve">содержащиеся</w:t>
      </w:r>
      <w:r>
        <w:rPr>
          <w:sz w:val="20"/>
        </w:rPr>
        <w:t xml:space="preserve"> </w:t>
      </w:r>
      <w:r>
        <w:rPr>
          <w:sz w:val="20"/>
        </w:rPr>
        <w:t xml:space="preserve">в рассматриваемых</w:t>
      </w:r>
      <w:r>
        <w:rPr>
          <w:sz w:val="20"/>
        </w:rPr>
        <w:t xml:space="preserve"> </w:t>
      </w:r>
      <w:r>
        <w:rPr>
          <w:sz w:val="20"/>
        </w:rPr>
        <w:t xml:space="preserve">материалах,</w:t>
      </w:r>
      <w:r>
        <w:rPr>
          <w:sz w:val="20"/>
        </w:rPr>
        <w:t xml:space="preserve"> </w:t>
      </w:r>
      <w:r>
        <w:rPr>
          <w:b/>
          <w:sz w:val="20"/>
        </w:rPr>
        <w:t xml:space="preserve">находятся</w:t>
      </w:r>
      <w:r>
        <w:rPr>
          <w:b/>
          <w:sz w:val="20"/>
        </w:rPr>
        <w:t xml:space="preserve"> </w:t>
      </w:r>
      <w:r>
        <w:rPr>
          <w:b/>
          <w:sz w:val="20"/>
        </w:rPr>
        <w:t xml:space="preserve">в компетенции</w:t>
      </w:r>
      <w:r>
        <w:rPr>
          <w:sz w:val="20"/>
        </w:rPr>
        <w:t xml:space="preserve"> </w:t>
      </w:r>
      <w:r>
        <w:rPr>
          <w:sz w:val="20"/>
        </w:rPr>
        <w:t xml:space="preserve">ф</w:t>
      </w:r>
      <w:r>
        <w:rPr>
          <w:sz w:val="20"/>
        </w:rPr>
        <w:t xml:space="preserve">едерального государственного бюджетного образовательного учреждения</w:t>
      </w:r>
      <w:r>
        <w:rPr>
          <w:sz w:val="20"/>
        </w:rPr>
        <w:t xml:space="preserve"> высшего образования</w:t>
      </w:r>
      <w:r>
        <w:rPr>
          <w:sz w:val="20"/>
        </w:rPr>
        <w:t xml:space="preserve"> </w:t>
      </w:r>
      <w:r>
        <w:rPr>
          <w:sz w:val="20"/>
        </w:rPr>
        <w:t xml:space="preserve">«Московский государственный технический университет им. Н.Э. Баумана (национальный исследовательский университет)»</w:t>
      </w:r>
      <w:r>
        <w:rPr>
          <w:sz w:val="20"/>
        </w:rPr>
        <w:t xml:space="preserve"> (</w:t>
      </w:r>
      <w:r>
        <w:rPr>
          <w:b/>
          <w:sz w:val="20"/>
        </w:rPr>
        <w:t xml:space="preserve">МГТУ им.</w:t>
      </w:r>
      <w:r>
        <w:rPr>
          <w:b/>
          <w:sz w:val="20"/>
        </w:rPr>
        <w:t xml:space="preserve"> </w:t>
      </w:r>
      <w:r>
        <w:rPr>
          <w:b/>
          <w:sz w:val="20"/>
        </w:rPr>
        <w:t xml:space="preserve">Н.Э. Баумана</w:t>
      </w:r>
      <w:r>
        <w:rPr>
          <w:sz w:val="20"/>
        </w:rPr>
        <w:t xml:space="preserve">)</w:t>
      </w:r>
      <w:r>
        <w:rPr>
          <w:sz w:val="20"/>
        </w:rPr>
        <w:t xml:space="preserve"> Министерства науки</w:t>
      </w:r>
      <w:r>
        <w:rPr>
          <w:sz w:val="20"/>
        </w:rPr>
        <w:t xml:space="preserve"> и высшего образования</w:t>
      </w:r>
      <w:r>
        <w:rPr>
          <w:sz w:val="20"/>
        </w:rPr>
        <w:t xml:space="preserve"> Российской Федерации</w:t>
      </w:r>
      <w:r>
        <w:rPr>
          <w:sz w:val="20"/>
        </w:rPr>
        <w:t xml:space="preserve">.</w:t>
      </w:r>
      <w:r>
        <w:rPr>
          <w:b/>
          <w:sz w:val="20"/>
        </w:rPr>
      </w:r>
      <w:r/>
    </w:p>
    <w:p>
      <w:pPr>
        <w:pStyle w:val="612"/>
        <w:ind w:right="-513" w:firstLine="360"/>
        <w:jc w:val="both"/>
        <w:rPr>
          <w:b/>
          <w:sz w:val="20"/>
        </w:rPr>
      </w:pPr>
      <w:r>
        <w:rPr>
          <w:sz w:val="20"/>
        </w:rPr>
        <w:t xml:space="preserve">2. </w:t>
      </w:r>
      <w:r>
        <w:rPr>
          <w:sz w:val="20"/>
        </w:rPr>
        <w:t xml:space="preserve">Сведения, содержащиеся в рассматриваемых материалах,</w:t>
      </w:r>
      <w:r>
        <w:rPr>
          <w:sz w:val="20"/>
        </w:rPr>
        <w:t xml:space="preserve"> </w:t>
      </w:r>
      <w:r>
        <w:rPr>
          <w:b/>
          <w:sz w:val="20"/>
        </w:rPr>
        <w:t xml:space="preserve">не подпадают под</w:t>
      </w:r>
      <w:r>
        <w:rPr>
          <w:b/>
          <w:sz w:val="20"/>
        </w:rPr>
        <w:t xml:space="preserve"> </w:t>
      </w:r>
      <w:r>
        <w:rPr>
          <w:b/>
          <w:sz w:val="20"/>
        </w:rPr>
        <w:t xml:space="preserve">действие Перечня сведений, </w:t>
      </w:r>
      <w:r>
        <w:rPr>
          <w:sz w:val="20"/>
        </w:rPr>
        <w:t xml:space="preserve">составляющих государственную тайну (статья 5 Закона Российской Федерации «О государственной тайне»), не относятся к Перечню сведений, отнесенных к государственной тайне, утвержденному Указом Президента Российской Федерации от 30 ноября 1995 г. №</w:t>
      </w:r>
      <w:r>
        <w:rPr>
          <w:sz w:val="20"/>
        </w:rPr>
        <w:t xml:space="preserve"> </w:t>
      </w:r>
      <w:r>
        <w:rPr>
          <w:sz w:val="20"/>
        </w:rPr>
        <w:t xml:space="preserve">1203, </w:t>
      </w:r>
      <w:r>
        <w:rPr>
          <w:b/>
          <w:sz w:val="20"/>
        </w:rPr>
        <w:t xml:space="preserve">не подлежат засекречиванию и данные материалы</w:t>
      </w:r>
      <w:r>
        <w:rPr>
          <w:b/>
          <w:sz w:val="20"/>
        </w:rPr>
        <w:t xml:space="preserve"> могут быть открыто опубликованы.</w:t>
      </w:r>
      <w:r>
        <w:rPr>
          <w:b/>
          <w:sz w:val="20"/>
        </w:rPr>
      </w:r>
      <w:r/>
    </w:p>
    <w:p>
      <w:pPr>
        <w:pStyle w:val="612"/>
        <w:jc w:val="both"/>
        <w:rPr>
          <w:sz w:val="22"/>
        </w:rPr>
      </w:pPr>
      <w:r>
        <w:rPr>
          <w:sz w:val="22"/>
        </w:rPr>
      </w:r>
      <w:r/>
    </w:p>
    <w:p>
      <w:pPr>
        <w:pStyle w:val="612"/>
        <w:ind w:left="1080"/>
        <w:tabs>
          <w:tab w:val="left" w:pos="1890" w:leader="none"/>
        </w:tabs>
        <w:rPr>
          <w:sz w:val="22"/>
        </w:rPr>
      </w:pPr>
      <w:r>
        <w:rPr>
          <w:sz w:val="22"/>
        </w:rPr>
      </w:r>
      <w:r/>
    </w:p>
    <w:p>
      <w:pPr>
        <w:pStyle w:val="612"/>
        <w:ind w:left="360"/>
        <w:tabs>
          <w:tab w:val="left" w:pos="1890" w:leader="none"/>
        </w:tabs>
        <w:rPr>
          <w:b/>
          <w:sz w:val="22"/>
        </w:rPr>
      </w:pPr>
      <w:r>
        <w:rPr>
          <w:b/>
          <w:sz w:val="22"/>
        </w:rPr>
        <w:t xml:space="preserve">Председатель комиссии</w:t>
      </w:r>
      <w:r>
        <w:rPr>
          <w:b/>
          <w:sz w:val="22"/>
        </w:rPr>
      </w:r>
      <w:r/>
    </w:p>
    <w:p>
      <w:pPr>
        <w:pStyle w:val="612"/>
        <w:ind w:left="360"/>
        <w:jc w:val="right"/>
        <w:tabs>
          <w:tab w:val="left" w:pos="1890" w:leader="none"/>
        </w:tabs>
        <w:rPr>
          <w:sz w:val="22"/>
        </w:rPr>
      </w:pPr>
      <w:r>
        <w:rPr>
          <w:sz w:val="22"/>
        </w:rPr>
        <w:t xml:space="preserve">___</w:t>
      </w:r>
      <w:r>
        <w:rPr>
          <w:sz w:val="22"/>
        </w:rPr>
        <w:t xml:space="preserve">___________________</w:t>
      </w:r>
      <w:r>
        <w:rPr>
          <w:sz w:val="22"/>
        </w:rPr>
        <w:t xml:space="preserve"> Ф.В. Звягин</w:t>
      </w:r>
      <w:r>
        <w:rPr>
          <w:sz w:val="22"/>
        </w:rPr>
      </w:r>
      <w:r/>
    </w:p>
    <w:p>
      <w:pPr>
        <w:pStyle w:val="612"/>
        <w:ind w:firstLine="708"/>
        <w:jc w:val="right"/>
        <w:rPr>
          <w:i/>
          <w:sz w:val="22"/>
        </w:rPr>
      </w:pPr>
      <w:r>
        <w:rPr>
          <w:i/>
          <w:sz w:val="22"/>
        </w:rPr>
        <w:t xml:space="preserve"> </w:t>
      </w:r>
      <w:r>
        <w:rPr>
          <w:i/>
          <w:sz w:val="22"/>
        </w:rPr>
      </w:r>
      <w:r/>
    </w:p>
    <w:p>
      <w:pPr>
        <w:pStyle w:val="612"/>
        <w:ind w:left="360"/>
        <w:tabs>
          <w:tab w:val="left" w:pos="1890" w:leader="none"/>
        </w:tabs>
        <w:rPr>
          <w:b/>
          <w:sz w:val="22"/>
        </w:rPr>
      </w:pPr>
      <w:r>
        <w:rPr>
          <w:b/>
          <w:sz w:val="22"/>
        </w:rPr>
        <w:t xml:space="preserve">Члены комиссии </w:t>
      </w:r>
      <w:r/>
    </w:p>
    <w:p>
      <w:pPr>
        <w:pStyle w:val="612"/>
        <w:ind w:firstLine="708"/>
        <w:rPr>
          <w:i/>
          <w:sz w:val="22"/>
        </w:rPr>
      </w:pPr>
      <w:r>
        <w:rPr>
          <w:i/>
          <w:sz w:val="22"/>
        </w:rPr>
      </w:r>
      <w:r/>
    </w:p>
    <w:p>
      <w:pPr>
        <w:pStyle w:val="612"/>
        <w:ind w:firstLine="708"/>
        <w:jc w:val="right"/>
        <w:rPr>
          <w:sz w:val="22"/>
        </w:rPr>
      </w:pPr>
      <w:r>
        <w:rPr>
          <w:sz w:val="22"/>
        </w:rPr>
      </w:r>
      <w:r/>
    </w:p>
    <w:p>
      <w:pPr>
        <w:pStyle w:val="612"/>
        <w:ind w:left="360"/>
        <w:jc w:val="right"/>
        <w:tabs>
          <w:tab w:val="left" w:pos="1890" w:leader="none"/>
        </w:tabs>
        <w:rPr>
          <w:sz w:val="22"/>
        </w:rPr>
      </w:pPr>
      <w:r>
        <w:rPr>
          <w:sz w:val="22"/>
        </w:rPr>
        <w:t xml:space="preserve">___________________ </w:t>
      </w:r>
      <w:r>
        <w:rPr>
          <w:sz w:val="22"/>
        </w:rPr>
        <w:t xml:space="preserve">К</w:t>
      </w:r>
      <w:r>
        <w:rPr>
          <w:sz w:val="22"/>
        </w:rPr>
        <w:t xml:space="preserve">.</w:t>
      </w:r>
      <w:r>
        <w:rPr>
          <w:sz w:val="22"/>
        </w:rPr>
        <w:t xml:space="preserve">А</w:t>
      </w:r>
      <w:r>
        <w:rPr>
          <w:sz w:val="22"/>
        </w:rPr>
        <w:t xml:space="preserve">. </w:t>
      </w:r>
      <w:r>
        <w:rPr>
          <w:sz w:val="22"/>
        </w:rPr>
        <w:t xml:space="preserve">Неусыпин</w:t>
      </w:r>
      <w:r>
        <w:rPr>
          <w:rStyle w:val="612"/>
          <w:color w:val="000000"/>
          <w:sz w:val="0"/>
          <w:szCs w:val="0"/>
          <w:shd w:val="clear" w:color="000000" w:fill="000000"/>
          <w:lang w:val="en-US" w:eastAsia="en-US" w:bidi="en-US"/>
        </w:rPr>
        <w:t xml:space="preserve"> </w:t>
      </w:r>
      <w:r>
        <w:rPr>
          <w:sz w:val="22"/>
        </w:rPr>
      </w:r>
      <w:r/>
    </w:p>
    <w:p>
      <w:pPr>
        <w:pStyle w:val="612"/>
        <w:ind w:firstLine="708"/>
        <w:jc w:val="right"/>
        <w:rPr>
          <w:i/>
          <w:sz w:val="22"/>
        </w:rPr>
      </w:pPr>
      <w:r>
        <w:rPr>
          <w:i/>
          <w:sz w:val="22"/>
        </w:rPr>
        <w:t xml:space="preserve"> </w:t>
      </w:r>
      <w:r>
        <w:rPr>
          <w:i/>
          <w:sz w:val="22"/>
        </w:rPr>
      </w:r>
      <w:r/>
    </w:p>
    <w:p>
      <w:pPr>
        <w:pStyle w:val="612"/>
        <w:rPr>
          <w:i/>
          <w:sz w:val="22"/>
        </w:rPr>
      </w:pPr>
      <w:r>
        <w:rPr>
          <w:i/>
          <w:sz w:val="22"/>
        </w:rPr>
      </w:r>
      <w:r/>
    </w:p>
    <w:p>
      <w:pPr>
        <w:pStyle w:val="612"/>
        <w:ind w:firstLine="708"/>
        <w:jc w:val="right"/>
        <w:rPr>
          <w:i/>
          <w:sz w:val="22"/>
        </w:rPr>
      </w:pPr>
      <w:r>
        <w:rPr>
          <w:i/>
          <w:sz w:val="22"/>
        </w:rPr>
      </w:r>
      <w:r/>
    </w:p>
    <w:p>
      <w:pPr>
        <w:pStyle w:val="612"/>
        <w:jc w:val="right"/>
        <w:rPr>
          <w:i/>
          <w:sz w:val="22"/>
        </w:rPr>
      </w:pPr>
      <w:r>
        <w:rPr>
          <w:sz w:val="22"/>
        </w:rPr>
        <w:t xml:space="preserve">___________________</w:t>
      </w:r>
      <w:r>
        <w:rPr>
          <w:sz w:val="22"/>
        </w:rPr>
        <w:t xml:space="preserve">____В.В. Сюзев</w:t>
      </w:r>
      <w:r>
        <w:rPr>
          <w:i/>
          <w:sz w:val="22"/>
        </w:rPr>
        <w:t xml:space="preserve"> </w:t>
      </w:r>
      <w:r/>
    </w:p>
    <w:sectPr>
      <w:headerReference w:type="default" r:id="rId9"/>
      <w:footnotePr/>
      <w:endnotePr/>
      <w:type w:val="nextPage"/>
      <w:pgSz w:w="11906" w:h="16838" w:orient="portrait"/>
      <w:pgMar w:top="0" w:right="1646" w:bottom="1438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1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pStyle w:val="612"/>
        <w:ind w:left="1080" w:hanging="72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12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12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12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12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12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12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12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12"/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pStyle w:val="612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12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12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12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12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12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12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12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12"/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2"/>
    <w:next w:val="612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2"/>
    <w:next w:val="612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2"/>
    <w:next w:val="612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2"/>
    <w:next w:val="612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2"/>
    <w:next w:val="612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2"/>
    <w:next w:val="612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2"/>
    <w:next w:val="612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2"/>
    <w:next w:val="612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2"/>
    <w:next w:val="612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2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2"/>
    <w:next w:val="612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2"/>
    <w:next w:val="612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2"/>
    <w:next w:val="612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2"/>
    <w:next w:val="612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2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2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2"/>
    <w:next w:val="6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2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2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2"/>
    <w:next w:val="612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2"/>
    <w:next w:val="612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2"/>
    <w:next w:val="612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2"/>
    <w:next w:val="612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2"/>
    <w:next w:val="612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2"/>
    <w:next w:val="612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2"/>
    <w:next w:val="612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2"/>
    <w:next w:val="612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2"/>
    <w:next w:val="612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2"/>
    <w:next w:val="612"/>
    <w:uiPriority w:val="99"/>
    <w:unhideWhenUsed/>
    <w:pPr>
      <w:spacing w:after="0" w:afterAutospacing="0"/>
    </w:pPr>
  </w:style>
  <w:style w:type="paragraph" w:styleId="612" w:default="1">
    <w:name w:val="Normal"/>
    <w:next w:val="612"/>
    <w:link w:val="612"/>
    <w:qFormat/>
    <w:rPr>
      <w:sz w:val="24"/>
      <w:szCs w:val="24"/>
      <w:lang w:val="ru-RU" w:eastAsia="ru-RU" w:bidi="ar-SA"/>
    </w:rPr>
  </w:style>
  <w:style w:type="character" w:styleId="613">
    <w:name w:val="Основной шрифт абзаца"/>
    <w:next w:val="613"/>
    <w:link w:val="612"/>
    <w:semiHidden/>
  </w:style>
  <w:style w:type="table" w:styleId="614">
    <w:name w:val="Обычная таблица"/>
    <w:next w:val="614"/>
    <w:link w:val="612"/>
    <w:semiHidden/>
    <w:tblPr/>
  </w:style>
  <w:style w:type="numbering" w:styleId="615">
    <w:name w:val="Нет списка"/>
    <w:next w:val="615"/>
    <w:link w:val="612"/>
    <w:semiHidden/>
  </w:style>
  <w:style w:type="paragraph" w:styleId="616">
    <w:name w:val="Текст выноски"/>
    <w:basedOn w:val="612"/>
    <w:next w:val="616"/>
    <w:link w:val="612"/>
    <w:semiHidden/>
    <w:rPr>
      <w:rFonts w:ascii="Tahoma" w:hAnsi="Tahoma" w:cs="Tahoma"/>
      <w:sz w:val="16"/>
      <w:szCs w:val="16"/>
    </w:rPr>
  </w:style>
  <w:style w:type="paragraph" w:styleId="617">
    <w:name w:val="Верхний колонтитул"/>
    <w:basedOn w:val="612"/>
    <w:next w:val="617"/>
    <w:link w:val="61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18">
    <w:name w:val="Верхний колонтитул Знак"/>
    <w:next w:val="618"/>
    <w:link w:val="617"/>
    <w:uiPriority w:val="99"/>
    <w:rPr>
      <w:sz w:val="24"/>
      <w:szCs w:val="24"/>
    </w:rPr>
  </w:style>
  <w:style w:type="paragraph" w:styleId="619">
    <w:name w:val="Нижний колонтитул"/>
    <w:basedOn w:val="612"/>
    <w:next w:val="619"/>
    <w:link w:val="620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20">
    <w:name w:val="Нижний колонтитул Знак"/>
    <w:next w:val="620"/>
    <w:link w:val="619"/>
    <w:uiPriority w:val="99"/>
    <w:rPr>
      <w:sz w:val="24"/>
      <w:szCs w:val="24"/>
    </w:rPr>
  </w:style>
  <w:style w:type="character" w:styleId="621">
    <w:name w:val="Знак примечания"/>
    <w:next w:val="621"/>
    <w:link w:val="612"/>
    <w:semiHidden/>
    <w:rPr>
      <w:sz w:val="16"/>
      <w:szCs w:val="16"/>
    </w:rPr>
  </w:style>
  <w:style w:type="paragraph" w:styleId="622">
    <w:name w:val="Текст примечания"/>
    <w:basedOn w:val="612"/>
    <w:next w:val="622"/>
    <w:link w:val="612"/>
    <w:semiHidden/>
    <w:rPr>
      <w:sz w:val="20"/>
      <w:szCs w:val="20"/>
    </w:rPr>
  </w:style>
  <w:style w:type="paragraph" w:styleId="623">
    <w:name w:val="Тема примечания"/>
    <w:basedOn w:val="622"/>
    <w:next w:val="622"/>
    <w:link w:val="612"/>
    <w:semiHidden/>
    <w:rPr>
      <w:b/>
      <w:bCs/>
    </w:rPr>
  </w:style>
  <w:style w:type="character" w:styleId="903" w:default="1">
    <w:name w:val="Default Paragraph Font"/>
    <w:uiPriority w:val="1"/>
    <w:semiHidden/>
    <w:unhideWhenUsed/>
  </w:style>
  <w:style w:type="numbering" w:styleId="904" w:default="1">
    <w:name w:val="No List"/>
    <w:uiPriority w:val="99"/>
    <w:semiHidden/>
    <w:unhideWhenUsed/>
  </w:style>
  <w:style w:type="table" w:styleId="90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BMSTU Secur.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Nina</dc:creator>
  <cp:revision>17</cp:revision>
  <dcterms:created xsi:type="dcterms:W3CDTF">2018-10-30T15:04:00Z</dcterms:created>
  <dcterms:modified xsi:type="dcterms:W3CDTF">2023-05-16T11:19:49Z</dcterms:modified>
  <cp:version>1048576</cp:version>
</cp:coreProperties>
</file>