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sz w:val="24"/>
          <w:szCs w:val="24"/>
        </w:rPr>
        <w:t xml:space="preserve">УДК 004.04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sz w:val="24"/>
          <w:szCs w:val="24"/>
        </w:rPr>
      </w:pPr>
      <w:r>
        <w:rPr>
          <w:rFonts w:ascii="Times New Roman Cyr" w:hAnsi="Times New Roman Cyr" w:cs="Times New Roman Cyr"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</w:rPr>
      </w:pPr>
      <w:r>
        <w:rPr>
          <w:rFonts w:ascii="Times New Roman Cyr" w:hAnsi="Times New Roman Cyr" w:cs="Times New Roman Cyr"/>
          <w:b/>
          <w:bCs/>
          <w:sz w:val="24"/>
          <w:szCs w:val="24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С.В. Астахов</w:t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fzastahov@gmail.com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Н.В. Лапшин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nikita.lapshin2000@gmail.com</w:t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Т.А. Ким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  <w:tab/>
        <w:tab/>
        <w:tab/>
        <w:tab/>
        <w:tab/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yellow"/>
        </w:rPr>
        <w:t xml:space="preserve">1234@mail.ru</w:t>
      </w:r>
      <w:r>
        <w:rPr>
          <w:rFonts w:ascii="Times New Roman Cyr" w:hAnsi="Times New Roman Cyr" w:cs="Times New Roman Cyr"/>
          <w:highlight w:val="yellow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</w:rPr>
      </w:r>
      <w:r/>
    </w:p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МГТУ им. Н.Э. Баумана, Москва, Российская Федерация </w:t>
      </w:r>
      <w:r>
        <w:rPr>
          <w:rFonts w:ascii="Times New Roman Cyr" w:hAnsi="Times New Roman Cyr" w:cs="Times New Roman Cyr"/>
        </w:rPr>
      </w:r>
      <w:r/>
    </w:p>
    <w:tbl>
      <w:tblPr>
        <w:tblStyle w:val="676"/>
        <w:tblW w:w="0" w:type="auto"/>
        <w:tblLayout w:type="fixed"/>
        <w:tblCellMar>
          <w:left w:w="0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527"/>
        <w:gridCol w:w="3828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Аннотация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  <w:t xml:space="preserve">Ключевые слова</w:t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527" w:type="dxa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 Cyr" w:hAnsi="Times New Roman Cyr" w:cs="Times New Roman Cyr"/>
                <w:b w:val="0"/>
                <w:bCs/>
                <w:i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Статья 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п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освящена разработке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заданий, в том числе, заданий на описание аппаратных устройств на язык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 Verilog.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 Проведен анализ существующих систем тестирования знаний, в ходе анализа сформулированы функциональные тр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ебования и составлена диаграмма вариантов использования программной подсистемы тестирования знаний языков описания аппаратуры. Спроектирована архитектура и компоненты подсистемы. Проведено функциональное и нагрузочное тестирование разработанной подсистемы.</w:t>
            </w:r>
            <w:r>
              <w:rPr>
                <w:rFonts w:ascii="Times New Roman Cyr" w:hAnsi="Times New Roman Cyr" w:cs="Times New Roman Cyr"/>
                <w:b w:val="0"/>
                <w:bCs w:val="0"/>
                <w:i/>
                <w:iCs/>
                <w:sz w:val="24"/>
                <w:szCs w:val="24"/>
                <w:highlight w:val="none"/>
              </w:rPr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828" w:type="dxa"/>
            <w:textDirection w:val="lrTb"/>
            <w:noWrap w:val="false"/>
          </w:tcPr>
          <w:p>
            <w:pPr>
              <w:pStyle w:val="826"/>
              <w:ind w:firstLine="0"/>
              <w:rPr>
                <w:bCs/>
                <w:i/>
                <w:sz w:val="24"/>
                <w:szCs w:val="24"/>
                <w:highlight w:val="none"/>
              </w:rPr>
            </w:pP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Тестирование знаний, язык описания аппаратуры</w:t>
            </w:r>
            <w:r>
              <w:rPr>
                <w:b w:val="0"/>
                <w:bCs w:val="0"/>
                <w:i/>
                <w:iCs/>
                <w:sz w:val="24"/>
                <w:szCs w:val="24"/>
                <w:highlight w:val="none"/>
              </w:rPr>
              <w:t xml:space="preserve">, HDL, Verilog, система дистанционного обучения, образовательный портал.</w:t>
            </w:r>
            <w:r>
              <w:rPr>
                <w:i/>
                <w:iCs/>
                <w:sz w:val="24"/>
                <w:szCs w:val="24"/>
              </w:rPr>
            </w:r>
            <w:r/>
          </w:p>
          <w:p>
            <w:pPr>
              <w:spacing w:after="0" w:afterAutospacing="0" w:line="360" w:lineRule="auto"/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Times New Roman Cyr" w:hAnsi="Times New Roman Cyr" w:cs="Times New Roman Cyr"/>
                <w:b/>
                <w:bCs/>
                <w:sz w:val="24"/>
                <w:szCs w:val="24"/>
                <w:highlight w:val="none"/>
              </w:rPr>
            </w:r>
            <w:r/>
          </w:p>
        </w:tc>
      </w:tr>
    </w:tbl>
    <w:p>
      <w:pPr>
        <w:ind w:firstLine="0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Введение.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В настоящее время существует огромное количество образовательных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это, на данный момент в открытом до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ступе наблюдается дефицит ресурсов, посвященных изучению языков описания аппаратуры. Среди существующих образовательных платформ есть лишь несколько таких, на которых возможно настроить автоматическую проверку заданий на написание исходного кода на языке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Verilog (или 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приложения.</w:t>
      </w:r>
      <w:r>
        <w:rPr>
          <w:rFonts w:ascii="Times New Roman Cyr" w:hAnsi="Times New Roman Cyr" w:cs="Times New Roman Cyr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 этом процесс настройки весьма сложен, поэтому авторы курсов редко используют описанную возможность. </w:t>
      </w:r>
      <w:r>
        <w:rPr>
          <w:rFonts w:ascii="Times New Roman Cyr" w:hAnsi="Times New Roman Cyr" w:cs="Times New Roman Cyr"/>
          <w:sz w:val="24"/>
          <w:szCs w:val="24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настоящей статье рассмотрен процесс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разработки программной подсистемы тестирования знаний языков описания аппаратуры, которая предоставляет возможности по управлению учебными материалами и автоматической проверке заданий (в том числе, заданий на описание аппаратных устройств на язык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е Verilog).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397"/>
        <w:jc w:val="both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Анализ существующих систем тестирования знаний.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ходе анализа существующих систем тестирования знаний, таких как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Huawei University, Coursera, Stepik и Moodle авторами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была предложена классификация методов тестирования знаний (таблица 1), составленная на основе классификации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, применяемых в системе Moodle [1]. 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right"/>
        <w:spacing w:before="0" w:beforeAutospacing="0"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  <w:highlight w:val="none"/>
        </w:rPr>
        <w:t xml:space="preserve">Таблица 1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6"/>
        <w:ind w:firstLine="0"/>
        <w:jc w:val="center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Классификация методов тестирования знаний</w:t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471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1.1 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1.2 Выбор множественных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1.3 Сопоставление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коротким ответом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2.1 С автоматизированной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2.2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2.3 С перекрестной проверкой 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форме эссе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3.1 С проверкой преподавателем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3.2 С перекрестной проверкой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712" w:type="dxa"/>
            <w:vMerge w:val="restart"/>
            <w:textDirection w:val="lrTb"/>
            <w:noWrap w:val="false"/>
          </w:tcPr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4.1 С проверкой по референсным значениям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4.2 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left"/>
              <w:spacing w:line="360" w:lineRule="auto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4.3 Другие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pStyle w:val="826"/>
        <w:ind w:firstLine="0"/>
        <w:jc w:val="left"/>
        <w:spacing w:before="0" w:beforeAutospacing="0"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</w:rPr>
        <w:tab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В последующем,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из рассмотренных методов тестирования знаний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 знаний были выделены наиболее подходящие для использования в подсистеме тестирования знаний языков описания аппаратуры методы. Кроме того, были предложены типы обратной связи, предоставляемой обучающемуся, в случае допущения им ошибки при решении задания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t xml:space="preserve">(таблица 2).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sz w:val="24"/>
          <w:szCs w:val="24"/>
        </w:rPr>
      </w:r>
      <w:r/>
    </w:p>
    <w:p>
      <w:pPr>
        <w:ind w:firstLine="0"/>
        <w:jc w:val="right"/>
        <w:spacing w:after="0" w:afterAutospacing="0" w:line="360" w:lineRule="auto"/>
        <w:rPr>
          <w:rFonts w:ascii="Times New Roman Cyr" w:hAnsi="Times New Roman Cyr" w:cs="Times New Roman Cyr"/>
          <w:b w:val="0"/>
          <w:bCs/>
          <w:i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/>
          <w:iCs/>
          <w:sz w:val="24"/>
          <w:szCs w:val="24"/>
        </w:rPr>
        <w:t xml:space="preserve">Таблица 2</w:t>
      </w:r>
      <w:r>
        <w:rPr>
          <w:i/>
          <w:iCs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iCs w:val="0"/>
          <w:sz w:val="24"/>
          <w:szCs w:val="24"/>
          <w:highlight w:val="none"/>
        </w:rPr>
        <w:t xml:space="preserve">Методы тестирования знаний в разработанной </w:t>
      </w:r>
      <w:r>
        <w:rPr>
          <w:rFonts w:ascii="Times New Roman Cyr" w:hAnsi="Times New Roman Cyr" w:cs="Times New Roman Cyr"/>
          <w:b/>
          <w:bCs/>
          <w:sz w:val="24"/>
          <w:szCs w:val="24"/>
        </w:rPr>
        <w:t xml:space="preserve">подсистеме</w:t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</w:rPr>
      </w:r>
      <w:r/>
    </w:p>
    <w:tbl>
      <w:tblPr>
        <w:tblW w:w="9354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43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№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Подтип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b/>
                <w:sz w:val="24"/>
                <w:szCs w:val="24"/>
              </w:rPr>
              <w:t xml:space="preserve">Вид обратной связи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1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Тестирование с ответом в закрытой форме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одного ответа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Текстовое пояснение ошибки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continue"/>
            <w:textDirection w:val="lrTb"/>
            <w:noWrap w:val="false"/>
          </w:tcPr>
          <w:p>
            <w:pPr>
              <w:pStyle w:val="826"/>
              <w:jc w:val="center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continue"/>
            <w:textDirection w:val="lrTb"/>
            <w:noWrap w:val="false"/>
          </w:tcPr>
          <w:p>
            <w:pPr>
              <w:pStyle w:val="826"/>
              <w:jc w:val="left"/>
            </w:pPr>
            <w:r>
              <w:rPr>
                <w:rStyle w:val="827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Выбор нескольких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Информации о наличии ложноположительных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  <w:highlight w:val="none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(ложноотрицательных) ответов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vMerge w:val="restart"/>
            <w:textDirection w:val="lrTb"/>
            <w:noWrap w:val="false"/>
          </w:tcPr>
          <w:p>
            <w:pPr>
              <w:pStyle w:val="826"/>
              <w:jc w:val="center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Fonts w:ascii="Times New Roman Cyr" w:hAnsi="Times New Roman Cyr" w:cs="Times New Roman Cyr"/>
                <w:sz w:val="24"/>
                <w:szCs w:val="24"/>
              </w:rPr>
              <w:t xml:space="preserve">2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Задание на написание исходного кода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Автоматизированное тестирование на проверяющей стороне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35" w:type="dxa"/>
            <w:vMerge w:val="restart"/>
            <w:textDirection w:val="lrTb"/>
            <w:noWrap w:val="false"/>
          </w:tcPr>
          <w:p>
            <w:pPr>
              <w:pStyle w:val="826"/>
              <w:jc w:val="both"/>
              <w:rPr>
                <w:rFonts w:ascii="Times New Roman Cyr" w:hAnsi="Times New Roman Cyr" w:cs="Times New Roman Cyr"/>
                <w:sz w:val="24"/>
                <w:szCs w:val="24"/>
              </w:rPr>
            </w:pPr>
            <w:r>
              <w:rPr>
                <w:rStyle w:val="827"/>
                <w:rFonts w:ascii="Times New Roman Cyr" w:hAnsi="Times New Roman Cyr" w:cs="Times New Roman Cyr"/>
                <w:sz w:val="24"/>
                <w:szCs w:val="24"/>
              </w:rPr>
              <w:t xml:space="preserve">Информация о несоответствующих сигналах</w:t>
            </w:r>
            <w:r>
              <w:rPr>
                <w:rFonts w:ascii="Times New Roman Cyr" w:hAnsi="Times New Roman Cyr" w:cs="Times New Roman Cyr"/>
                <w:sz w:val="24"/>
                <w:szCs w:val="24"/>
              </w:rPr>
            </w:r>
            <w:r/>
          </w:p>
        </w:tc>
      </w:tr>
    </w:tbl>
    <w:p>
      <w:pPr>
        <w:ind w:firstLine="0"/>
        <w:jc w:val="left"/>
        <w:spacing w:after="0" w:afterAutospacing="0" w:line="360" w:lineRule="auto"/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Кроме того,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в результате проведенного анализа была составлена диаграмма вариантов использования подсистемы тестирования знаний языков описания аппаратуры, представленная на рисунке 1 [2].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6660" cy="369291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3204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rot="5399977" flipH="0" flipV="0">
                          <a:off x="0" y="0"/>
                          <a:ext cx="4606659" cy="3692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2.7pt;height:290.8pt;mso-wrap-distance-left:0.0pt;mso-wrap-distance-top:0.0pt;mso-wrap-distance-right:0.0pt;mso-wrap-distance-bottom:0.0pt;rotation:89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1.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Диаграмма вариантов использования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br w:type="page" w:clear="all"/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ab/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архитектуры подсистемы.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После анализа аналогов необходимым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этапом является разработка архитектуры. Разработанную подсистему предполагается использовать как информационной системы образовательного портала, что отражено в архитектуре информационной системы, показанной на контекст-диаграмме (нотация С4) на рисунке 2 [3].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3691" cy="387322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232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253691" cy="387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34.9pt;height:305.0pt;mso-wrap-distance-left:0.0pt;mso-wrap-distance-top:0.0pt;mso-wrap-distance-right:0.0pt;mso-wrap-distance-bottom:0.0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Контекст-диаграмме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информационной 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ак как разработанная подсистема является весьма сложной, выполняемые в ней операции разнородны, могут потребовать использования различных языков и библиотек, а также некоторые из них могут занимать значительное время, при разработке было решено использоват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ь микросервисную архитектуру [4]. </w:t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На основе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функциональных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требований и представленной ранее диаграммы вариантов использования была разработана структура компонентов подсистемы, включающая следующие микросервисы: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взаимодействия с БД — реализует CRUD-операции над данными в БД;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решений (анализатор) — выполняет проверку и анализ пользовательских решений;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синтеза устройств (синтезатор) — выполняет синтез устройств из Verilog-кода и симулирует их работу;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разбора временных диаграмм, микросервис генерации временных диаграмм wavedrom  — преобразуют временные диаграммы в удобные для хранения и обработки форматы;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микросервис анализа статистики;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3"/>
        </w:numPr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основной микросервис — реализует верхнеуровневую логику подсистемы, связывает остальные микросервисы.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Детализированная архитектура разработанной подсистемы показана на контейнер-диаграмме (нотация С4) на рисунке 2.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09690" cy="668619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6871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4809690" cy="6686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7pt;height:526.5pt;mso-wrap-distance-left:0.0pt;mso-wrap-distance-top:0.0pt;mso-wrap-distance-right:0.0pt;mso-wrap-distance-bottom:0.0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Рис.</w:t>
      </w: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 3.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 Контейнер-диаграмма разработанной подсистемы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/>
          <w:bCs/>
          <w:sz w:val="24"/>
          <w:szCs w:val="24"/>
          <w:highlight w:val="none"/>
        </w:rPr>
        <w:t xml:space="preserve">Проектирование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После проектирование архитектуры подсистемы была спроектирована структура ее базы данных. 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В результате анализа предметной области удалось выделить описанные ниже сущности [5].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ущность «Пользователь» — позволяет идентифицировать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приложению образовательного портала.</w:t>
      </w: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sz w:val="24"/>
          <w:szCs w:val="24"/>
          <w:highlight w:val="none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Полученная даталогическая схема базы данных в нотации Мартина изображена на рисунке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7152" cy="557720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53298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4147152" cy="5577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26.5pt;height:439.1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4.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Даталогическая схема базы данных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Разработка микросервиса синтеза устройств.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</w:rPr>
        <w:t xml:space="preserve">Так как объем статьи не позволяет подробно рассмотреть процесс проектирования всех микросервисов, входящих в подсистему, ниже будет описан только микросервис синтеза устройств и микросервисы для работы с временными диаграммами.</w:t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Микросервис синтеза устройств по своей сути является оберткой вокруг программы Icarus Verilog, позволяющей моделировать работу цифровых устройств, описанных на языке Verilog. Программная обертка позволяет передавать в Icarus Verilog по сети исходный код, отправленный обучающимся в качестве ответа на задание в образовательном портале.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Достоинствами Icarus Verilog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являются [6]: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малый размер исполняемого файла;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11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10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распространение по свободной лицензии (GNU GPL).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Обработка ответа обучающегося осуществляется в несколько этапов, за каждый из которых отвечает свой программный компонент: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HTTP-запроса на симуляцию устройства (класс Router);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8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pStyle w:val="824"/>
        <w:numPr>
          <w:ilvl w:val="0"/>
          <w:numId w:val="9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получение временной диаграммы работы устройства (в формате *.vcd)  с помощью IcarusVerilog;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удаление временных файлов;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pStyle w:val="824"/>
        <w:numPr>
          <w:ilvl w:val="0"/>
          <w:numId w:val="7"/>
        </w:numPr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отправка HTTP-ответа, содержащего код временной диаграммы.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/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 показана на рисунке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5.</w:t>
      </w:r>
      <w:r/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4563" cy="285250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1727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0" flipH="0" flipV="0">
                          <a:off x="0" y="0"/>
                          <a:ext cx="5054563" cy="285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98.0pt;height:224.6pt;mso-wrap-distance-left:0.0pt;mso-wrap-distance-top:0.0pt;mso-wrap-distance-right:0.0pt;mso-wrap-distance-bottom:0.0pt;rotation:0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5.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Диаграмма компоновки микросервиса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синтеза устройств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Микросервисы для работы с временными диаграммами.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в подсистеме предусмотрено два микросервиса: микросервис разбора временных диаграмм и микросервис генерации диаграмм wavedrom.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Изначально микросервис синтеза устройств в ходе тестирования работы устройства формирует временную диаграмму в формате *.vcd (Приложение Е). Данный формат крайне неудобен, как для анализа в сравнении с эталонной временной диаграммой, так и для генерации гра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фического представления временной диаграммы в рамках веб-приложения.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микросервис разбора временных диаграмм. 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Его исходный код написан на Python с применением библиотеки PyDigitalWaveTools [7]. Данная библиотека преобразует временную диаграмму в формате *.vcd в формат PyDigitalWaveTools согласно алгоритму, заложенному разработчиками библиотеки. Диаграмма Джексона, описыв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ающая этот формат представлена на рисунке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723" cy="494009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9217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8602" t="7206" r="11331" b="51437"/>
                        <a:stretch/>
                      </pic:blipFill>
                      <pic:spPr bwMode="auto">
                        <a:xfrm rot="0" flipH="0" flipV="0">
                          <a:off x="0" y="0"/>
                          <a:ext cx="5933723" cy="4940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2pt;height:389.0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0"/>
        <w:jc w:val="center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/>
          <w:bCs/>
          <w:i w:val="0"/>
          <w:sz w:val="24"/>
          <w:szCs w:val="24"/>
          <w:highlight w:val="none"/>
        </w:rPr>
        <w:t xml:space="preserve">Рис. 6.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t xml:space="preserve"> Формат временных диаграмм в PyDigitalWaveTools</w:t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p>
      <w:pPr>
        <w:ind w:firstLine="397"/>
        <w:jc w:val="both"/>
        <w:spacing w:after="0" w:afterAutospacing="0" w:line="360" w:lineRule="auto"/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  <w:suppressLineNumbers w:val="0"/>
      </w:pP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  <w:r>
        <w:rPr>
          <w:rFonts w:ascii="Times New Roman Cyr" w:hAnsi="Times New Roman Cyr" w:cs="Times New Roman Cyr"/>
          <w:b w:val="0"/>
          <w:bCs w:val="0"/>
          <w:i w:val="0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 Cyr">
    <w:panose1 w:val="020206030504050203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106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826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5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6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86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70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426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46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866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4">
    <w:name w:val="Heading 1"/>
    <w:basedOn w:val="820"/>
    <w:next w:val="820"/>
    <w:link w:val="64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5">
    <w:name w:val="Heading 1 Char"/>
    <w:link w:val="644"/>
    <w:uiPriority w:val="9"/>
    <w:rPr>
      <w:rFonts w:ascii="Arial" w:hAnsi="Arial" w:eastAsia="Arial" w:cs="Arial"/>
      <w:sz w:val="40"/>
      <w:szCs w:val="40"/>
    </w:rPr>
  </w:style>
  <w:style w:type="paragraph" w:styleId="646">
    <w:name w:val="Heading 2"/>
    <w:basedOn w:val="820"/>
    <w:next w:val="820"/>
    <w:link w:val="64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7">
    <w:name w:val="Heading 2 Char"/>
    <w:link w:val="646"/>
    <w:uiPriority w:val="9"/>
    <w:rPr>
      <w:rFonts w:ascii="Arial" w:hAnsi="Arial" w:eastAsia="Arial" w:cs="Arial"/>
      <w:sz w:val="34"/>
    </w:rPr>
  </w:style>
  <w:style w:type="paragraph" w:styleId="648">
    <w:name w:val="Heading 3"/>
    <w:basedOn w:val="820"/>
    <w:next w:val="820"/>
    <w:link w:val="64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9">
    <w:name w:val="Heading 3 Char"/>
    <w:link w:val="648"/>
    <w:uiPriority w:val="9"/>
    <w:rPr>
      <w:rFonts w:ascii="Arial" w:hAnsi="Arial" w:eastAsia="Arial" w:cs="Arial"/>
      <w:sz w:val="30"/>
      <w:szCs w:val="30"/>
    </w:rPr>
  </w:style>
  <w:style w:type="paragraph" w:styleId="650">
    <w:name w:val="Heading 4"/>
    <w:basedOn w:val="820"/>
    <w:next w:val="820"/>
    <w:link w:val="65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51">
    <w:name w:val="Heading 4 Char"/>
    <w:link w:val="650"/>
    <w:uiPriority w:val="9"/>
    <w:rPr>
      <w:rFonts w:ascii="Arial" w:hAnsi="Arial" w:eastAsia="Arial" w:cs="Arial"/>
      <w:b/>
      <w:bCs/>
      <w:sz w:val="26"/>
      <w:szCs w:val="26"/>
    </w:rPr>
  </w:style>
  <w:style w:type="paragraph" w:styleId="652">
    <w:name w:val="Heading 5"/>
    <w:basedOn w:val="820"/>
    <w:next w:val="820"/>
    <w:link w:val="65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3">
    <w:name w:val="Heading 5 Char"/>
    <w:link w:val="652"/>
    <w:uiPriority w:val="9"/>
    <w:rPr>
      <w:rFonts w:ascii="Arial" w:hAnsi="Arial" w:eastAsia="Arial" w:cs="Arial"/>
      <w:b/>
      <w:bCs/>
      <w:sz w:val="24"/>
      <w:szCs w:val="24"/>
    </w:rPr>
  </w:style>
  <w:style w:type="paragraph" w:styleId="654">
    <w:name w:val="Heading 6"/>
    <w:basedOn w:val="820"/>
    <w:next w:val="820"/>
    <w:link w:val="65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5">
    <w:name w:val="Heading 6 Char"/>
    <w:link w:val="654"/>
    <w:uiPriority w:val="9"/>
    <w:rPr>
      <w:rFonts w:ascii="Arial" w:hAnsi="Arial" w:eastAsia="Arial" w:cs="Arial"/>
      <w:b/>
      <w:bCs/>
      <w:sz w:val="22"/>
      <w:szCs w:val="22"/>
    </w:rPr>
  </w:style>
  <w:style w:type="paragraph" w:styleId="656">
    <w:name w:val="Heading 7"/>
    <w:basedOn w:val="820"/>
    <w:next w:val="820"/>
    <w:link w:val="65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7">
    <w:name w:val="Heading 7 Char"/>
    <w:link w:val="65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8">
    <w:name w:val="Heading 8"/>
    <w:basedOn w:val="820"/>
    <w:next w:val="820"/>
    <w:link w:val="65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9">
    <w:name w:val="Heading 8 Char"/>
    <w:link w:val="658"/>
    <w:uiPriority w:val="9"/>
    <w:rPr>
      <w:rFonts w:ascii="Arial" w:hAnsi="Arial" w:eastAsia="Arial" w:cs="Arial"/>
      <w:i/>
      <w:iCs/>
      <w:sz w:val="22"/>
      <w:szCs w:val="22"/>
    </w:rPr>
  </w:style>
  <w:style w:type="paragraph" w:styleId="660">
    <w:name w:val="Heading 9"/>
    <w:basedOn w:val="820"/>
    <w:next w:val="820"/>
    <w:link w:val="66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61">
    <w:name w:val="Heading 9 Char"/>
    <w:link w:val="660"/>
    <w:uiPriority w:val="9"/>
    <w:rPr>
      <w:rFonts w:ascii="Arial" w:hAnsi="Arial" w:eastAsia="Arial" w:cs="Arial"/>
      <w:i/>
      <w:iCs/>
      <w:sz w:val="21"/>
      <w:szCs w:val="21"/>
    </w:r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basedOn w:val="82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basedOn w:val="82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basedOn w:val="82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6">
    <w:name w:val="List Table 7 Colorful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7">
    <w:name w:val="List Table 7 Colorful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8">
    <w:name w:val="List Table 7 Colorful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9">
    <w:name w:val="List Table 7 Colorful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80">
    <w:name w:val="List Table 7 Colorful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81">
    <w:name w:val="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3">
    <w:name w:val="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4">
    <w:name w:val="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5">
    <w:name w:val="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6">
    <w:name w:val="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7">
    <w:name w:val="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8">
    <w:name w:val="Bordered &amp; Lined - Accent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0">
    <w:name w:val="Bordered &amp; Lined - Accent 2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1">
    <w:name w:val="Bordered &amp; Lined - Accent 3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2">
    <w:name w:val="Bordered &amp; Lined - Accent 4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3">
    <w:name w:val="Bordered &amp; Lined - Accent 5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4">
    <w:name w:val="Bordered &amp; Lined - Accent 6"/>
    <w:basedOn w:val="82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5">
    <w:name w:val="Bordered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basedOn w:val="82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57"/>
    </w:pPr>
  </w:style>
  <w:style w:type="paragraph" w:styleId="810">
    <w:name w:val="toc 2"/>
    <w:basedOn w:val="820"/>
    <w:next w:val="820"/>
    <w:uiPriority w:val="39"/>
    <w:unhideWhenUsed/>
    <w:pPr>
      <w:ind w:left="283" w:right="0" w:firstLine="0"/>
      <w:spacing w:after="57"/>
    </w:pPr>
  </w:style>
  <w:style w:type="paragraph" w:styleId="811">
    <w:name w:val="toc 3"/>
    <w:basedOn w:val="820"/>
    <w:next w:val="820"/>
    <w:uiPriority w:val="39"/>
    <w:unhideWhenUsed/>
    <w:pPr>
      <w:ind w:left="567" w:right="0" w:firstLine="0"/>
      <w:spacing w:after="57"/>
    </w:pPr>
  </w:style>
  <w:style w:type="paragraph" w:styleId="812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3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4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5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6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7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qFormat/>
  </w:style>
  <w:style w:type="table" w:styleId="8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22" w:default="1">
    <w:name w:val="No List"/>
    <w:uiPriority w:val="99"/>
    <w:semiHidden/>
    <w:unhideWhenUsed/>
  </w:style>
  <w:style w:type="paragraph" w:styleId="823">
    <w:name w:val="No Spacing"/>
    <w:basedOn w:val="820"/>
    <w:uiPriority w:val="1"/>
    <w:qFormat/>
    <w:pPr>
      <w:spacing w:after="0" w:line="240" w:lineRule="auto"/>
    </w:pPr>
  </w:style>
  <w:style w:type="paragraph" w:styleId="824">
    <w:name w:val="List Paragraph"/>
    <w:basedOn w:val="820"/>
    <w:uiPriority w:val="34"/>
    <w:qFormat/>
    <w:pPr>
      <w:contextualSpacing/>
      <w:ind w:left="720"/>
    </w:pPr>
  </w:style>
  <w:style w:type="character" w:styleId="825" w:default="1">
    <w:name w:val="Default Paragraph Font"/>
    <w:uiPriority w:val="1"/>
    <w:semiHidden/>
    <w:unhideWhenUsed/>
  </w:style>
  <w:style w:type="paragraph" w:styleId="826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827" w:customStyle="1">
    <w:name w:val="Обычный 2_character"/>
    <w:qFormat/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2023-05-06T16:18:07Z</dcterms:modified>
</cp:coreProperties>
</file>