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УДК 004.04</w:t>
      </w: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</w:r>
      <w:r>
        <w:rPr>
          <w:rFonts w:ascii="Times New Roman Cyr" w:hAnsi="Times New Roman Cyr" w:cs="Times New Roman Cyr"/>
          <w:b/>
          <w:bCs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С.В. Астахов</w:t>
        <w:tab/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fzastahov@gmail.com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Н.В. Лапшин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nikita.lapshin2000@gmail.com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Т.А. Ким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  <w:t xml:space="preserve">1234@mail.ru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</w:r>
      <w:r>
        <w:rPr>
          <w:rFonts w:ascii="Times New Roman Cyr" w:hAnsi="Times New Roman Cyr" w:cs="Times New Roman Cyr"/>
          <w:highlight w:val="yellow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МГТУ им. Н.Э. Баумана, Москва, Российская Федерация 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tbl>
      <w:tblPr>
        <w:tblStyle w:val="668"/>
        <w:tblW w:w="0" w:type="auto"/>
        <w:tblLayout w:type="fixed"/>
        <w:tblCellMar>
          <w:left w:w="0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527"/>
        <w:gridCol w:w="382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27" w:type="dxa"/>
            <w:textDirection w:val="lrTb"/>
            <w:noWrap w:val="false"/>
          </w:tcPr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  <w:t xml:space="preserve">Аннотация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8" w:type="dxa"/>
            <w:textDirection w:val="lrTb"/>
            <w:noWrap w:val="false"/>
          </w:tcPr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  <w:t xml:space="preserve">Ключевые слова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2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 Cyr" w:hAnsi="Times New Roman Cyr" w:cs="Times New Roman Cyr"/>
                <w:b w:val="0"/>
                <w:bCs/>
                <w:i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Статья </w:t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посвящена разработке программной подсистемы тестирования знаний языков описания аппаратуры, которая предоставляет возможности по управлению учебными материалами и автоматической проверке заданий, в том числе, заданий на описание аппаратных устройств на язык</w:t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е Verilog.</w:t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 Проведен анализ существующих систем тестирования знаний, в ходе анализа сформулированы функциональные требования и составлена диаграмма вариантов использования программной подсистемы тестирования знаний языков описания аппаратуры. Спроектирована архитектура и компоненты подсистемы. Проведено функциональное и нагрузочное тестирование разработанной подсистемы.</w:t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8" w:type="dxa"/>
            <w:textDirection w:val="lrTb"/>
            <w:noWrap w:val="false"/>
          </w:tcPr>
          <w:p>
            <w:pPr>
              <w:pStyle w:val="1_4880"/>
              <w:ind w:firstLine="0"/>
              <w:rPr>
                <w:bCs/>
                <w:i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Тестирование знаний, язык описания аппаратуры</w:t>
            </w:r>
            <w:r>
              <w:rPr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, HDL, Verilog, система дистанционного обучения, образовательный портал.</w:t>
            </w:r>
            <w:r>
              <w:rPr>
                <w:b w:val="0"/>
                <w:bCs w:val="0"/>
                <w:i/>
                <w:iCs/>
                <w:sz w:val="24"/>
                <w:szCs w:val="24"/>
                <w:highlight w:val="none"/>
              </w:rPr>
            </w:r>
            <w:r>
              <w:rPr>
                <w:i/>
                <w:iCs/>
                <w:sz w:val="24"/>
                <w:szCs w:val="24"/>
              </w:rPr>
            </w:r>
          </w:p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</w:tr>
    </w:tbl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</w:p>
    <w:p>
      <w:pPr>
        <w:pStyle w:val="1_4880"/>
        <w:ind w:firstLine="397"/>
        <w:jc w:val="both"/>
        <w:spacing w:before="0" w:beforeAutospacing="0"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Введение.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В настоящее время существует огромное количество образовательных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ресурсов, посвященных тематике информационных технологий. Несмотря на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это, на данный момент в открытом до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ступе наблюдается дефицит ресурсов, посвященных изучению языков описания аппаратуры. Среди существующих образовательных платформ есть лишь несколько таких, на которых возможно настроить автоматическую проверку заданий на написание исходного кода на языке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 Verilog (или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каком-либо другом языке описания аппаратуры) непосредственно в рамках веб-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приложения.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При этом процесс настройки весьма сложен, поэтому авторы курсов редко используют описанную возможность.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sz w:val="24"/>
          <w:szCs w:val="24"/>
        </w:rPr>
      </w:r>
    </w:p>
    <w:p>
      <w:pPr>
        <w:pStyle w:val="1_4880"/>
        <w:ind w:firstLine="397"/>
        <w:jc w:val="both"/>
        <w:spacing w:before="0" w:beforeAutospacing="0"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В настоящей статье рассмотрен процесс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 разработки программной подсистемы тестирования знаний языков описания аппаратуры, которая предоставляет возможности по управлению учебными материалами и автоматической проверке заданий (в том числе, заданий на описание аппаратных устройств на язык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е Verilog).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1_4880"/>
        <w:ind w:firstLine="397"/>
        <w:jc w:val="both"/>
        <w:spacing w:before="0" w:beforeAutospacing="0"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Анализ существующих систем тестирования знаний.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В ходе анализа существующих систем тестирования знаний, таких как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Huawei University, Coursera, Stepik и Moodle авторами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была предложена классификация методов тестирования знаний (таблица 1), составленная на основе классификации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методов тестирования знаний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, применяемых в системе Moodle [1]. 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1_4880"/>
        <w:ind w:firstLine="0"/>
        <w:jc w:val="right"/>
        <w:spacing w:before="0" w:beforeAutospacing="0" w:after="0" w:afterAutospacing="0" w:line="360" w:lineRule="auto"/>
        <w:rPr>
          <w:rFonts w:ascii="Times New Roman Cyr" w:hAnsi="Times New Roman Cyr" w:cs="Times New Roman Cyr"/>
          <w:b w:val="0"/>
          <w:bCs/>
          <w:i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i/>
          <w:iCs/>
          <w:sz w:val="24"/>
          <w:szCs w:val="24"/>
          <w:highlight w:val="none"/>
        </w:rPr>
        <w:t xml:space="preserve">Таблица 1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1_4880"/>
        <w:ind w:firstLine="0"/>
        <w:jc w:val="center"/>
        <w:spacing w:before="0" w:beforeAutospacing="0" w:after="0" w:afterAutospacing="0" w:line="360" w:lineRule="auto"/>
        <w:rPr>
          <w:rFonts w:ascii="Times New Roman Cyr" w:hAnsi="Times New Roman Cyr" w:cs="Times New Roman Cyr"/>
          <w:b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  <w:t xml:space="preserve">Классификация методов тестирования знаний</w:t>
      </w:r>
      <w:r>
        <w:rPr>
          <w:rFonts w:ascii="Times New Roman Cyr" w:hAnsi="Times New Roman Cyr" w:cs="Times New Roman Cyr"/>
          <w:b/>
          <w:bCs w:val="0"/>
          <w:i w:val="0"/>
          <w:sz w:val="24"/>
          <w:szCs w:val="24"/>
          <w:highlight w:val="none"/>
        </w:rPr>
      </w:r>
    </w:p>
    <w:tbl>
      <w:tblPr>
        <w:tblW w:w="93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15"/>
        <w:gridCol w:w="3827"/>
        <w:gridCol w:w="471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№</w:t>
            </w:r>
            <w:r>
              <w:rPr>
                <w:rFonts w:ascii="Times New Roman Cyr" w:hAnsi="Times New Roman Cyr" w:cs="Times New Roman Cyr"/>
                <w:bCs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Тип</w:t>
            </w:r>
            <w:r>
              <w:rPr>
                <w:rFonts w:ascii="Times New Roman Cyr" w:hAnsi="Times New Roman Cyr" w:cs="Times New Roman Cyr"/>
                <w:bCs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Подтип</w:t>
            </w:r>
            <w:r>
              <w:rPr>
                <w:rFonts w:ascii="Times New Roman Cyr" w:hAnsi="Times New Roman Cyr" w:cs="Times New Roman Cyr"/>
                <w:bCs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с ответом в закрытой форме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1.1 Выбор одного ответа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1.2 Выбор множественных ответов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1.3 Сопоставление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2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с коротким ответом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2.1 С автоматизированной проверкой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2.2 С проверкой преподавателем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2.3 С перекрестной проверкой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3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с ответом в форме эссе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3.1 С проверкой преподавателем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3.2 С перекрестной проверкой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vMerge w:val="restart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4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Merge w:val="restart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на написание исходного кода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vMerge w:val="restart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4.1 С проверкой по референсным значениям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4.2 Автоматизированное тестирование на проверяющей стороне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4.3 Другие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</w:tbl>
    <w:p>
      <w:pPr>
        <w:pStyle w:val="1_4880"/>
        <w:ind w:firstLine="0"/>
        <w:jc w:val="left"/>
        <w:spacing w:before="0" w:beforeAutospacing="0" w:after="0" w:afterAutospacing="0" w:line="360" w:lineRule="auto"/>
        <w:rPr>
          <w:rFonts w:ascii="Times New Roman Cyr" w:hAnsi="Times New Roman Cyr" w:cs="Times New Roman Cyr"/>
          <w:b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</w:r>
    </w:p>
    <w:p>
      <w:pPr>
        <w:ind w:firstLine="0"/>
        <w:jc w:val="both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</w:rPr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 xml:space="preserve">В последующем,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 xml:space="preserve">из рассмотренных методов тестирования знаний знаний были выделены наиболее подходящие для использования в подсистеме тестирования знаний языков описания аппаратуры методы. Кроме того, были предложены типы обратной связи, предоставляемой обучающемуся, в случае допущения им ошибки при решении задания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 xml:space="preserve">(таблица 2).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</w:r>
    </w:p>
    <w:p>
      <w:pPr>
        <w:shd w:val="nil"/>
        <w:rPr>
          <w:rFonts w:ascii="Times New Roman Cyr" w:hAnsi="Times New Roman Cyr" w:cs="Times New Roman Cyr"/>
          <w:b w:val="0"/>
          <w:bCs w:val="0"/>
          <w:sz w:val="24"/>
          <w:szCs w:val="24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br w:type="page" w:clear="all"/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</w:r>
    </w:p>
    <w:p>
      <w:pPr>
        <w:ind w:firstLine="0"/>
        <w:jc w:val="right"/>
        <w:spacing w:after="0" w:afterAutospacing="0" w:line="360" w:lineRule="auto"/>
        <w:rPr>
          <w:rFonts w:ascii="Times New Roman Cyr" w:hAnsi="Times New Roman Cyr" w:cs="Times New Roman Cyr"/>
          <w:b w:val="0"/>
          <w:bCs/>
          <w:i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i/>
          <w:i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 w:val="0"/>
          <w:bCs w:val="0"/>
          <w:i/>
          <w:iCs/>
          <w:sz w:val="24"/>
          <w:szCs w:val="24"/>
        </w:rPr>
        <w:t xml:space="preserve">Таблица 2</w:t>
      </w:r>
      <w:r>
        <w:rPr>
          <w:i/>
          <w:iCs/>
        </w:rPr>
      </w:r>
    </w:p>
    <w:p>
      <w:pPr>
        <w:ind w:firstLine="0"/>
        <w:jc w:val="center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  <w:t xml:space="preserve">Методы тестирования знаний в разработанной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подсистеме</w:t>
      </w:r>
      <w:r>
        <w:rPr>
          <w:rFonts w:ascii="Times New Roman Cyr" w:hAnsi="Times New Roman Cyr" w:cs="Times New Roman Cyr"/>
          <w:b/>
          <w:bCs/>
          <w:i w:val="0"/>
          <w:sz w:val="24"/>
          <w:szCs w:val="24"/>
        </w:rPr>
      </w:r>
    </w:p>
    <w:tbl>
      <w:tblPr>
        <w:tblW w:w="93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33"/>
        <w:gridCol w:w="1983"/>
        <w:gridCol w:w="3403"/>
        <w:gridCol w:w="343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№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Тип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Подтип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35" w:type="dxa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Вид обратной связи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restart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с ответом в закрытой форме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Выбор одного ответа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35" w:type="dxa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Текстовое пояснение ошибки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continue"/>
            <w:textDirection w:val="lrTb"/>
            <w:noWrap w:val="false"/>
          </w:tcPr>
          <w:p>
            <w:pPr>
              <w:pStyle w:val="1_4880"/>
              <w:jc w:val="center"/>
            </w:pPr>
            <w:r>
              <w:rPr>
                <w:rStyle w:val="1_7696"/>
              </w:rPr>
            </w: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continue"/>
            <w:textDirection w:val="lrTb"/>
            <w:noWrap w:val="false"/>
          </w:tcPr>
          <w:p>
            <w:pPr>
              <w:pStyle w:val="1_4880"/>
              <w:jc w:val="left"/>
            </w:pPr>
            <w:r>
              <w:rPr>
                <w:rStyle w:val="1_7696"/>
              </w:rPr>
            </w: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Выбор нескольких ответов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35" w:type="dxa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Информации о наличии ложноположительных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  <w:highlight w:val="none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(ложноотрицательных) ответов</w:t>
            </w:r>
            <w:r>
              <w:rPr>
                <w:rFonts w:ascii="Times New Roman Cyr" w:hAnsi="Times New Roman Cyr" w:cs="Times New Roman Cyr"/>
                <w:sz w:val="24"/>
                <w:szCs w:val="24"/>
                <w:highlight w:val="none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restart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2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Задание на написание исходного кода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Автоматизированное тестирование на проверяющей стороне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35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Информация о несоответствующих сигналах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</w:tbl>
    <w:p>
      <w:pPr>
        <w:ind w:firstLine="0"/>
        <w:jc w:val="left"/>
        <w:spacing w:after="0" w:afterAutospacing="0" w:line="360" w:lineRule="auto"/>
        <w:rPr>
          <w:rFonts w:ascii="Times New Roman Cyr" w:hAnsi="Times New Roman Cyr" w:cs="Times New Roman Cyr"/>
          <w:b/>
          <w:bCs w:val="0"/>
          <w:i w:val="0"/>
          <w:sz w:val="24"/>
          <w:szCs w:val="24"/>
        </w:rPr>
        <w:suppressLineNumbers w:val="0"/>
      </w:pPr>
      <w:r>
        <w:rPr>
          <w:rFonts w:ascii="Times New Roman Cyr" w:hAnsi="Times New Roman Cyr" w:cs="Times New Roman Cyr"/>
          <w:b/>
          <w:bCs w:val="0"/>
          <w:i w:val="0"/>
          <w:sz w:val="24"/>
          <w:szCs w:val="24"/>
        </w:rPr>
      </w:r>
      <w:r>
        <w:rPr>
          <w:rFonts w:ascii="Times New Roman Cyr" w:hAnsi="Times New Roman Cyr" w:cs="Times New Roman Cyr"/>
          <w:b/>
          <w:bCs w:val="0"/>
          <w:i w:val="0"/>
          <w:sz w:val="24"/>
          <w:szCs w:val="24"/>
        </w:rPr>
      </w:r>
    </w:p>
    <w:p>
      <w:pPr>
        <w:ind w:firstLine="397"/>
        <w:jc w:val="both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  <w:t xml:space="preserve">Кроме того, </w:t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  <w:t xml:space="preserve">в результате проведенного анализа была составлена диаграмма вариантов использования подсистемы тестирования знаний языков описания аппаратуры, представленная на рисунке 1 [2].</w:t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</w:p>
    <w:p>
      <w:pPr>
        <w:ind w:firstLine="0"/>
        <w:jc w:val="center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6660" cy="369291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20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5399978" flipH="0" flipV="0">
                          <a:off x="0" y="0"/>
                          <a:ext cx="4606659" cy="3692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2.7pt;height:290.8pt;mso-wrap-distance-left:0.0pt;mso-wrap-distance-top:0.0pt;mso-wrap-distance-right:0.0pt;mso-wrap-distance-bottom:0.0pt;rotation:89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</w:p>
    <w:p>
      <w:pPr>
        <w:ind w:firstLine="0"/>
        <w:jc w:val="center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Рис. 1.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Диаграмма вариантов использования подсистемы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shd w:val="nil"/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  <w:br w:type="page" w:clear="all"/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</w:r>
    </w:p>
    <w:p>
      <w:pPr>
        <w:ind w:firstLine="0"/>
        <w:jc w:val="both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Проектирование архитектуры подсистемы.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 После анализа аналогов необходимым этапом является разработка архитектуры. Разработанную подсистему предполагается использовать как информационной системы образовательного портала, что отражено в архитектуре информационной системы, показанной на контекст-диаграмме (нотация С4) на рисунке 2.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ind w:firstLine="0"/>
        <w:jc w:val="center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53691" cy="387322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2328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4253691" cy="3873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4.9pt;height:305.0pt;mso-wrap-distance-left:0.0pt;mso-wrap-distance-top:0.0pt;mso-wrap-distance-right:0.0pt;mso-wrap-distance-bottom:0.0pt;rotation:0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sz w:val="28"/>
          <w:szCs w:val="28"/>
          <w:highlight w:val="none"/>
        </w:rPr>
      </w:r>
      <w:r/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/>
    </w:p>
    <w:p>
      <w:pPr>
        <w:ind w:firstLine="0"/>
        <w:jc w:val="center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Рис. 2.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Контекст-диаграмме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 информационной системы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Так как разработанная подсистема является весьма сложной, выполняемые в ней операции разнородны, могут потребовать использования различных языков и библиотек, а также некоторые из них могут занимать значительное время, при разработке было решено использоват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ь микросервисную архитектуру. </w:t>
      </w:r>
      <w:r/>
    </w:p>
    <w:p>
      <w:pPr>
        <w:ind w:firstLine="397"/>
        <w:jc w:val="both"/>
        <w:spacing w:after="0" w:afterAutospacing="0" w:line="360" w:lineRule="auto"/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На основе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функциональных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требований и представленной ранее диаграммы вариантов использования была разработана структура компонентов подсистемы, включающая следующие микросервисы: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816"/>
        <w:numPr>
          <w:ilvl w:val="0"/>
          <w:numId w:val="3"/>
        </w:numPr>
        <w:jc w:val="both"/>
        <w:spacing w:after="0" w:afterAutospacing="0" w:line="360" w:lineRule="auto"/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микросервис взаимодействия с БД — реализует CRUD-операции над данными в БД;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816"/>
        <w:numPr>
          <w:ilvl w:val="0"/>
          <w:numId w:val="3"/>
        </w:numPr>
        <w:jc w:val="both"/>
        <w:spacing w:after="0" w:afterAutospacing="0" w:line="360" w:lineRule="auto"/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микросервис анализа решений (анализатор) — выполняет проверку и анализ пользовательских решений;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816"/>
        <w:numPr>
          <w:ilvl w:val="0"/>
          <w:numId w:val="3"/>
        </w:numPr>
        <w:jc w:val="both"/>
        <w:spacing w:after="0" w:afterAutospacing="0" w:line="360" w:lineRule="auto"/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микросервис синтеза устройств (синтезатор) — выполняет синтез устройств из Verilog-кода и симулирует их работу;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816"/>
        <w:numPr>
          <w:ilvl w:val="0"/>
          <w:numId w:val="3"/>
        </w:numPr>
        <w:jc w:val="both"/>
        <w:spacing w:after="0" w:afterAutospacing="0" w:line="360" w:lineRule="auto"/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микросервис разбора временных диаграмм, микросервис генерации временных диаграмм wavedrom  — преобразуют временные диаграммы в удобные для хранения и обработки форматы;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816"/>
        <w:numPr>
          <w:ilvl w:val="0"/>
          <w:numId w:val="3"/>
        </w:numPr>
        <w:jc w:val="both"/>
        <w:spacing w:after="0" w:afterAutospacing="0" w:line="360" w:lineRule="auto"/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микросервис анализа статистики;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816"/>
        <w:numPr>
          <w:ilvl w:val="0"/>
          <w:numId w:val="3"/>
        </w:numPr>
        <w:jc w:val="both"/>
        <w:spacing w:after="0" w:afterAutospacing="0" w:line="360" w:lineRule="auto"/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основной микросервис — реализует верхнеуровневую логику подсистемы, связывает остальные микросервисы.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ind w:firstLine="397"/>
        <w:jc w:val="both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Детализированная архитектура разработанной подсистемы показана на контейнер-диаграмме (нотация С4) на рисунке 2.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/>
    </w:p>
    <w:p>
      <w:pPr>
        <w:ind w:firstLine="0"/>
        <w:jc w:val="both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</w:r>
    </w:p>
    <w:p>
      <w:pPr>
        <w:ind w:firstLine="0"/>
        <w:jc w:val="center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09690" cy="668619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68716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4809690" cy="6686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8.7pt;height:526.5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ind w:firstLine="0"/>
        <w:jc w:val="center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Рис.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 3.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 Контейнер-диаграмма разработанной подсистемы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ind w:firstLine="397"/>
        <w:jc w:val="both"/>
        <w:spacing w:after="0" w:afterAutospacing="0" w:line="360" w:lineRule="auto"/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Проектирование базы данных.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После проектирование архитектуры подсистемы была спроектирована структура ее базы данных. </w:t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В результате анализа предметной области удалось выделить описанные ниже сущности.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ind w:firstLine="397"/>
        <w:jc w:val="both"/>
        <w:spacing w:after="0" w:afterAutospacing="0" w:line="360" w:lineRule="auto"/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ind w:firstLine="397"/>
        <w:jc w:val="both"/>
        <w:spacing w:after="0" w:afterAutospacing="0" w:line="360" w:lineRule="auto"/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Сущность «Пользователь» — позволяет идентифицировать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приложению образовательного портала.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ind w:firstLine="397"/>
        <w:jc w:val="both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</w:r>
      <w:r/>
    </w:p>
    <w:p>
      <w:pPr>
        <w:ind w:firstLine="397"/>
        <w:jc w:val="both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  <w:t xml:space="preserve">Полученная даталогическая схема базы данных в нотации Мартина изображена на рисунке 4.</w:t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</w:p>
    <w:p>
      <w:pPr>
        <w:ind w:firstLine="0"/>
        <w:jc w:val="center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7152" cy="55772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3298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4147152" cy="5577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26.5pt;height:439.1pt;mso-wrap-distance-left:0.0pt;mso-wrap-distance-top:0.0pt;mso-wrap-distance-right:0.0pt;mso-wrap-distance-bottom:0.0pt;rotation:0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</w:p>
    <w:p>
      <w:pPr>
        <w:ind w:firstLine="0"/>
        <w:jc w:val="center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i w:val="0"/>
          <w:sz w:val="24"/>
          <w:szCs w:val="24"/>
          <w:highlight w:val="none"/>
        </w:rPr>
        <w:t xml:space="preserve">Рис. 4.</w:t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  <w:t xml:space="preserve"> Даталогическая схема базы данных</w:t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</w:p>
    <w:p>
      <w:pPr>
        <w:ind w:firstLine="397"/>
        <w:jc w:val="left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  <w:suppressLineNumbers w:val="0"/>
      </w:pPr>
      <w:r>
        <w:rPr>
          <w:rFonts w:ascii="Times New Roman Cyr" w:hAnsi="Times New Roman Cyr" w:cs="Times New Roman Cyr"/>
          <w:b/>
          <w:bCs/>
          <w:i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i w:val="0"/>
          <w:sz w:val="24"/>
          <w:szCs w:val="24"/>
          <w:highlight w:val="none"/>
        </w:rPr>
        <w:t xml:space="preserve">Разработка микросервиса синтеза устройств. </w:t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1_4880" w:customStyle="1">
    <w:name w:val="Обычный 2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1_7696" w:customStyle="1">
    <w:name w:val="Обычный 2_character"/>
    <w:qFormat/>
    <w:rPr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2023-05-05T16:31:47Z</dcterms:modified>
</cp:coreProperties>
</file>