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рубежному контролю № 2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bCs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  <w:t xml:space="preserve">Нечеткая логика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highlight w:val="none"/>
          <w:u w:val="single"/>
        </w:rPr>
      </w:r>
      <w:r>
        <w:rPr>
          <w:b w:val="0"/>
          <w:bCs w:val="0"/>
          <w:u w:val="single"/>
        </w:rPr>
      </w:r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column">
                  <wp:posOffset>3951683</wp:posOffset>
                </wp:positionH>
                <wp:positionV relativeFrom="paragraph">
                  <wp:posOffset>80779</wp:posOffset>
                </wp:positionV>
                <wp:extent cx="793787" cy="44650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4808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93787" cy="446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1312;o:allowoverlap:true;o:allowincell:true;mso-position-horizontal-relative:text;margin-left:311.2pt;mso-position-horizontal:absolute;mso-position-vertical-relative:text;margin-top:6.4pt;mso-position-vertical:absolute;width:62.5pt;height:35.2pt;mso-wrap-distance-left:9.1pt;mso-wrap-distance-top:0.0pt;mso-wrap-distance-right:9.1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10.12.2022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Задание</w:t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Выполнить нечеткий логический вывод в предметной области "Движение по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автотрассе" при следующих исходных данных.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1). Правила вывода.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по аналогии добавить самостоятельно. В основании импликации наличие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хотя бы одной конъюнкции и хотя бы одной дизъюнкции обязательно. Допускается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отрицание.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Пр.5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– так же. Необязательное. Допускается для обеспечения полноты.]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2). Нечеткие лингвистические переменные.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 "Скорость движения"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T(X) = {невысокая, средняя, завышенная}, x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– скорость в км/ч, x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[40, 150].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"Стиль езды"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 T(Y) = {спокойный, неуверенный, спортивный,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агрессивный},  y – число перестроений из ряда в ряд в минyту,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[1, 31].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"Погодные условия по температуре воздуха"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T(S) = {морозно,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гололедицей, тепло}, s– температура воздуха в °C,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s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[-11, 30].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выходная: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"Расход топлива"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; = {низкий, приемлемо большой,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значительный}, – объем в литрах на 100 км,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U = [5, 20].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Значения входных и выходной лингвистических переменных заданы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графически (см. ниже).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3). Записать правила вывода в формализованном виде.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708" w:right="0" w:firstLine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4). Обеспечить и обосновать полноту системы правил вывода.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5). Реализовать этапы нечеткого логического вывода для заданных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исходных данных. Дать оценку расхода топлива для конкретных значений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(целых чисел), используя максиминную логику. Оценить степень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истинности решения по двум любым исчислениям нечеткой импликации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(формулы см. ниже). Итоговый результат оформить в виде таблицы.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Исходные данные определяются в 10-тичной системе счисления по своей дате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рождения следующим образом.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Скорость : [два младших разряда от произведения ((день)+(месяц))*(год)] + 40.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Число перестроений : (день).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138"/>
        <w:numPr>
          <w:ilvl w:val="0"/>
          <w:numId w:val="225"/>
        </w:num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Температура воздуха : (день)-(месяц)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right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Графики значения лингвистических переменных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shd w:val="nil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4709" cy="59548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8435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574708" cy="5954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39.0pt;height:46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hd w:val="nil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86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78781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848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45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center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Решение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  <w:t xml:space="preserve">Значения переменных: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Дата рождения = 16.07.2001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x =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[два младших разряда от произведения ((16)+(7))*(2001)] + 40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= 63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y = 16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/>
        <w:jc w:val="left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  <w:t xml:space="preserve">z = 16-7 = 9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right="0" w:firstLine="708"/>
        <w:jc w:val="left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Правила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невысокая или средняя) и (стиль езды спокойный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неуверенный) и (погода теплая)], то (расход топлива низкий).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Если [(скорость движения средняя или завышенная) и (стиль езды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спортивный) и (погода теплая или морозная)], то (расход топлива приемлемо большой).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завышенная) и (стиль езды неуверенный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или спортивный) и (погода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Если [(скорость движения средняя или завышенная) и (стиль езды 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и (погода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морозная или теплая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)], то (расход топлива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Формализация правил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«невысокая» v X= «средняя») ^ (Y = «спокойный» v Y= «неуверенный») ^ (S = «тепло»)]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«низкий»)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[(X=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приемлемо большой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неуверенный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Y=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спортивный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 ^ (S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[(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средняя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 v X=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завышенна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я»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^ (Y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агрессивный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 ^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(S = «тепло» v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«морозно»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]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 (Z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»)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Проверка полноты правил вывода: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  <w:t xml:space="preserve">Для входных переменных: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Х =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«невысокая»: Пр.1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 = «средняя»: Пр.1, Пр.2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, Пр.4</w:t>
      </w:r>
      <w:r/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X = «завышенная»: Пр.2, Пр.3, Пр.4</w:t>
      </w:r>
      <w:r/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покойный»: Пр.1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«неуве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ренный»: Пр.1, Пр.3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«спортивный»: Пр.2, Пр.3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Y = «агрессивный»</w:t>
      </w:r>
      <w:r>
        <w:rPr>
          <w:sz w:val="28"/>
          <w:szCs w:val="28"/>
        </w:rPr>
        <w:t xml:space="preserve">: Пр.4</w:t>
      </w:r>
      <w:r>
        <w:rPr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= «морозно»: Пр.2, Пр.4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гололедицей»: Пр.3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«тепло»: Пр.1, Пр.3, Пр.4</w:t>
      </w:r>
      <w:r/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Для выходных переменных: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= н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изкий: Пр.1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= приемлемо большой: Пр.2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Z =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значительный: Пр.3, Пр.4</w:t>
      </w:r>
      <w:r/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304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Фаззификация</w:t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  <w:vertAlign w:val="sub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Х =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«невыс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окая»: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white"/>
            <w:vertAlign w:val="subscript"/>
          </w:rPr>
          <m:rPr>
            <m:sty m:val="p"/>
          </m:rPr>
          <m:t>Ã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1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=1-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x-50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70-50</m:t>
                    </m:r>
                  </m:e>
                </m:d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 1 - </m:t>
        </m:r>
        <m:d>
          <m:dPr>
            <m:begChr m:val="["/>
            <m:endChr m:val="]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63-50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hint="default"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70-50</m:t>
                    </m:r>
                  </m:e>
                </m:d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1 - 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fPr>
              <m:num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13</m:t>
                </m:r>
              </m:num>
              <m:den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20</m:t>
                </m:r>
              </m:den>
            </m:f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 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7</m:t>
            </m:r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20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0.35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X = «средняя»: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white"/>
            <w:vertAlign w:val="subscript"/>
          </w:rPr>
          <m:rPr>
            <m:sty m:val="p"/>
          </m:rPr>
          <m:t>Ã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2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x-60</m:t>
                </m:r>
              </m:e>
            </m:d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 </m:t>
            </m:r>
            <m:d>
              <m:dPr>
                <m:begChr m:val="("/>
                <m:endChr m:val=")"/>
                <m:ctrlPr>
                  <w:rPr>
                    <w:rFonts w:hint="default"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80-60</m:t>
                </m:r>
              </m:e>
            </m:d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f>
          <m:fPr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fPr>
          <m:num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3</m:t>
            </m:r>
          </m:num>
          <m:den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20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= 0.15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X = «завышенная»: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white"/>
            <w:vertAlign w:val="superscript"/>
          </w:rPr>
          <m:rPr>
            <m:sty m:val="p"/>
          </m:rPr>
          <m:t>Ã</m:t>
        </m:r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3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/>
          <w:bCs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 w:val="0"/>
          <w:i w:val="0"/>
          <w:vertAlign w:val="baseli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с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покойный»: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1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«неуве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ренный»: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2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«спортивный»: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3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=0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 </m:t>
        </m:r>
      </m:oMath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bCs w:val="0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i w:val="0"/>
          <w:iCs w:val="0"/>
          <w:color w:val="000000"/>
          <w:sz w:val="28"/>
          <w:szCs w:val="28"/>
          <w:highlight w:val="none"/>
        </w:rPr>
        <w:t xml:space="preserve">Y = «агрессивный»</w:t>
      </w:r>
      <w:r>
        <w:rPr>
          <w:i w:val="0"/>
          <w:iCs w:val="0"/>
          <w:sz w:val="28"/>
          <w:szCs w:val="28"/>
        </w:rPr>
        <w:t xml:space="preserve">: </w:t>
      </w:r>
      <w:r>
        <w:rPr>
          <w:i w:val="0"/>
          <w:iCs w:val="0"/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B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4</m:t>
        </m:r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1 </m:t>
        </m:r>
      </m:oMath>
      <w:r>
        <w:rPr>
          <w:i w:val="0"/>
          <w:iCs w:val="0"/>
          <w:sz w:val="28"/>
          <w:szCs w:val="28"/>
        </w:rPr>
      </w:r>
      <w:r>
        <w:rPr>
          <w:i w:val="0"/>
          <w:iCs w:val="0"/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= «морозно»: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C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1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0 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около нуля с гололедицей»: </w:t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C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2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0</m:t>
        </m:r>
      </m:oMath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  <w:t xml:space="preserve">S = «тепло»: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acc>
          <m:accPr>
            <m:chr m:val="̃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acc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baseline"/>
              </w:rPr>
              <m:rPr>
                <m:sty m:val="p"/>
              </m:rPr>
              <m:t>C</m:t>
            </m:r>
          </m:e>
        </m:acc>
        <m:r>
          <w:rPr>
            <w:rFonts w:hint="default" w:ascii="Cambria Math" w:hAnsi="Cambria Math" w:eastAsia="Cambria Math" w:cs="Cambria Math"/>
            <w:color w:val="202124"/>
            <w:sz w:val="28"/>
            <w:szCs w:val="28"/>
            <w:highlight w:val="none"/>
            <w:vertAlign w:val="subscript"/>
          </w:rPr>
          <m:rPr>
            <m:sty m:val="p"/>
          </m:rPr>
          <m:t>3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4"/>
                <w:sz w:val="28"/>
                <w:szCs w:val="28"/>
                <w:highlight w:val="none"/>
              </w:rPr>
              <m:rPr>
                <m:sty m:val="p"/>
              </m:rPr>
              <m:t>x</m:t>
            </m:r>
          </m:e>
        </m:d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=1</m:t>
        </m:r>
      </m:oMath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1304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ab/>
        <w:t xml:space="preserve">Введем переменную Q, обозначающую основание импликации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Пр.1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/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func>
              <m:funcPr>
                <m:ctrlPr/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0.35, 0.15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</m:e>
            </m:func>
            <m:func>
              <m:funcPr>
                <m:ctrlPr/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0, 0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1</m:t>
                </m:r>
              </m:e>
            </m:func>
          </m:e>
        </m:func>
        <m:r>
          <w:rPr>
            <w:rFonts w:ascii="Cambria Math" w:hAnsi="Cambria Math" w:eastAsia="Cambria Math" w:cs="Cambria Math"/>
          </w:rPr>
          <m:rPr/>
          <m:t>)= </m:t>
        </m:r>
        <m:func>
          <m:funcPr>
            <m:ctrlPr/>
          </m:funcPr>
          <m:fName>
            <m:r>
              <m:rPr>
                <m:sty m:val="p"/>
              </m:rPr>
              <m:t>min</m:t>
            </m:r>
          </m:fName>
          <m:e>
            <m:r>
              <m:rPr>
                <m:sty m:val="p"/>
              </m:rPr>
              <m:t>(0.35, 0, 1)</m:t>
            </m:r>
          </m:e>
        </m:func>
        <m:r>
          <w:rPr>
            <w:rFonts w:ascii="Cambria Math" w:hAnsi="Cambria Math" w:eastAsia="Cambria Math" w:cs="Cambria Math"/>
          </w:rPr>
          <m:rPr/>
          <m:t>= 0</m:t>
        </m:r>
      </m:oMath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Пр.2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/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func>
              <m:funcPr>
                <m:ctrlPr/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0.15, 0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0, </m:t>
            </m:r>
            <m:func>
              <m:funcPr>
                <m:ctrlPr/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1, 0</m:t>
                    </m:r>
                  </m:e>
                </m:d>
              </m:e>
            </m:func>
          </m:e>
        </m:func>
        <m:r>
          <w:rPr>
            <w:rFonts w:ascii="Cambria Math" w:hAnsi="Cambria Math" w:eastAsia="Cambria Math" w:cs="Cambria Math"/>
          </w:rPr>
          <m:rPr/>
          <m:t>)=</m:t>
        </m:r>
        <m:func>
          <m:funcPr>
            <m:ctrlPr/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0.15, 0, 1</m:t>
            </m:r>
          </m:e>
        </m:func>
        <m:r>
          <w:rPr>
            <w:rFonts w:ascii="Cambria Math" w:hAnsi="Cambria Math" w:eastAsia="Cambria Math" w:cs="Cambria Math"/>
          </w:rPr>
          <m:rPr/>
          <m:t>)=0 </m:t>
        </m:r>
      </m:oMath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Пр.3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/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0, </m:t>
            </m:r>
            <m:func>
              <m:funcPr>
                <m:ctrlPr/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0, 0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0)</m:t>
            </m:r>
          </m:e>
        </m:func>
        <m:r>
          <w:rPr>
            <w:rFonts w:ascii="Cambria Math" w:hAnsi="Cambria Math" w:eastAsia="Cambria Math" w:cs="Cambria Math"/>
          </w:rPr>
          <m:rPr/>
          <m:t>=</m:t>
        </m:r>
        <m:func>
          <m:funcPr>
            <m:ctrlPr/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0, 0, 0</m:t>
            </m:r>
          </m:e>
        </m:func>
        <m:r>
          <w:rPr>
            <w:rFonts w:ascii="Cambria Math" w:hAnsi="Cambria Math" w:eastAsia="Cambria Math" w:cs="Cambria Math"/>
          </w:rPr>
          <m:rPr/>
          <m:t>)=0</m:t>
        </m:r>
      </m:oMath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Пр.4 </w:t>
      </w:r>
      <w:r/>
      <m:oMath>
        <m:r>
          <w:rPr>
            <w:rFonts w:hint="default" w:ascii="Cambria Math" w:hAnsi="Cambria Math" w:eastAsia="Cambria Math" w:cs="Cambria Math"/>
            <w:sz w:val="28"/>
            <w:szCs w:val="28"/>
            <w:vertAlign w:val="superscript"/>
          </w:rPr>
          <m:rPr>
            <m:sty m:val="p"/>
          </m:rPr>
          <m:t>μ</m:t>
        </m:r>
        <m:r>
          <w:rPr>
            <w:rFonts w:ascii="Cambria Math" w:hAnsi="Cambria Math" w:eastAsia="Cambria Math" w:cs="Cambria Math"/>
            <w:sz w:val="28"/>
            <w:szCs w:val="28"/>
          </w:rPr>
          <m:rPr>
            <m:sty m:val="p"/>
          </m:rPr>
          <m:t>Q= </m:t>
        </m:r>
        <m:func>
          <m:funcPr>
            <m:ctrlPr/>
          </m:funcPr>
          <m:fName>
            <m:r>
              <m:rPr>
                <m:sty m:val="p"/>
              </m:rPr>
              <m:t>min</m:t>
            </m:r>
          </m:fName>
          <m:e>
            <m:func>
              <m:funcPr>
                <m:ctrlPr/>
              </m:funcPr>
              <m:fName>
                <m:r>
                  <m:rPr>
                    <m:sty m:val="p"/>
                  </m:rPr>
                  <m:t>(max</m:t>
                </m:r>
              </m:fName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0.15, 0</m:t>
                    </m:r>
                  </m:e>
                </m:d>
              </m:e>
            </m:func>
            <m:r>
              <w:rPr>
                <w:rFonts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, 1, </m:t>
            </m:r>
            <m:func>
              <m:funcPr>
                <m:ctrlPr/>
              </m:funcPr>
              <m:fName>
                <m:r>
                  <m:rPr>
                    <m:sty m:val="p"/>
                  </m:rPr>
                  <m:t>max</m:t>
                </m:r>
              </m:fName>
              <m:e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p"/>
                      </m:rPr>
                      <m:t>1, 0</m:t>
                    </m:r>
                  </m:e>
                </m:d>
              </m:e>
            </m:func>
          </m:e>
        </m:func>
        <m:r>
          <w:rPr>
            <w:rFonts w:ascii="Cambria Math" w:hAnsi="Cambria Math" w:eastAsia="Cambria Math" w:cs="Cambria Math"/>
          </w:rPr>
          <m:rPr/>
          <m:t>)=</m:t>
        </m:r>
        <m:func>
          <m:funcPr>
            <m:ctrlPr/>
          </m:funcPr>
          <m:fName>
            <m:r>
              <m:rPr>
                <m:sty m:val="p"/>
              </m:rPr>
              <m:t>min⁡</m:t>
            </m:r>
            <m:r>
              <m:rPr>
                <m:sty m:val="p"/>
              </m:rPr>
              <m:t>(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0.15, 1, 1</m:t>
            </m:r>
          </m:e>
        </m:func>
        <m:r>
          <w:rPr>
            <w:rFonts w:ascii="Cambria Math" w:hAnsi="Cambria Math" w:eastAsia="Cambria Math" w:cs="Cambria Math"/>
          </w:rPr>
          <m:rPr/>
          <m:t>)=0.15</m:t>
        </m:r>
      </m:oMath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304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8"/>
      <w:szCs w:val="28"/>
    </w:rPr>
  </w:style>
  <w:style w:type="paragraph" w:styleId="1304" w:customStyle="1">
    <w:name w:val="обычный 2"/>
    <w:basedOn w:val="1298"/>
    <w:link w:val="1303"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2022-12-09T22:57:36Z</dcterms:modified>
</cp:coreProperties>
</file>