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рубежному контролю № 2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bCs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  <w:t xml:space="preserve">Нечеткая логика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</w:r>
      <w:r>
        <w:rPr>
          <w:b w:val="0"/>
          <w:bCs w:val="0"/>
          <w:u w:val="single"/>
        </w:rPr>
      </w:r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column">
                  <wp:posOffset>3951683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1312;o:allowoverlap:true;o:allowincell:true;mso-position-horizontal-relative:text;margin-left:311.2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10.12.2022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Задание</w:t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Выполнить нечеткий логический вывод в предметной области "Движение по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автотрассе" при следующих исходных данных.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1). Правила вывода.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по аналогии добавить самостоятельно. В основании импликации наличие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хотя бы одной конъюнкции и хотя бы одной дизъюнкции обязательно. Допускается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отрицание.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Пр.5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 Необязательное. Допускается для обеспечения полноты.]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2). Нечеткие лингвистические переменные.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 "Скорость движения"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T(X) = {невысокая, средняя, завышенная}, 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скорость в км/ч, x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[40, 150].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"Стиль езды"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 T(Y) = {спокойный, неуверенный, спортивный,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агрессивный},  y – число перестроений из ряда в ряд в минyту,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[1, 31].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"Погодные условия по температуре воздуха"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T(S) = {морозно,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гололедицей, тепло}, s– температура воздуха в °C,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s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[-11, 30].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выходная: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"Расход топлива"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= {низкий, приемлемо большой,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значительный}, – объем в литрах на 100 км,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[5, 20].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Значения входных и выходной лингвистических переменных заданы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графически (см. ниже).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3). Записать правила вывода в формализованном виде.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708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4). Обеспечить и обосновать полноту системы правил вывода.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5). Реализовать этапы нечеткого логического вывода для заданных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исходных данных. Дать оценку расхода топлива для конкретных значений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(целых чисел), используя максиминную логику. Оценить степень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истинности решения по двум любым исчислениям нечеткой импликации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(формулы см. ниже). Итоговый результат оформить в виде таблицы.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Исходные данные определяются в 10-тичной системе счисления по своей дате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рождения следующим образом.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Скорость : [два младших разряда от произведения ((день)+(месяц))*(год)] + 40.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Число перестроений : (день).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Температура воздуха : (день)-(месяц)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Графики значения лингвистических переменных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4709" cy="59548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8435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74708" cy="5954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9.0pt;height:46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hd w:val="nil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86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8781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848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45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Решение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 w:firstLine="708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Правила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средняя или завышенная) и (стиль езды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спортивный) и (погода теплая или морозная)], то (расход топлива приемлемо большой).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средняя или завышенная) и (стиль езды неуверенный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спортивный) и (погода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средняя или завышенная) и (стиль езды 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и (погода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морозная, или около нуля с гололедицей, или теплая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Формализация правил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«невысокая» v X= «средняя») ^ (Y = «спокойный» v Y= «неуверенный») ^ (S = «тепло»)]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«низкий»)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приемлемо большой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неуверенный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^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4"/>
    </w:rPr>
  </w:style>
  <w:style w:type="paragraph" w:styleId="1304" w:customStyle="1">
    <w:name w:val="обычный 2"/>
    <w:basedOn w:val="1298"/>
    <w:link w:val="1303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2022-12-09T18:53:47Z</dcterms:modified>
</cp:coreProperties>
</file>