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sz w:val="16"/>
                <w:szCs w:val="16"/>
              </w:rPr>
            </w:pPr>
            <w:r>
              <w:rPr>
                <w:rFonts w:ascii="GOST type B" w:hAnsi="GOST type B" w:cs="GOST type B"/>
                <w:sz w:val="16"/>
                <w:szCs w:val="16"/>
              </w:rPr>
            </w: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</w:p>
          <w:p>
            <w:pPr>
              <w:jc w:val="center"/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Схема структурная ВКБР</w:t>
            </w:r>
            <w:r/>
            <w:r/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Диаграмма вариантов использования подсистемы тестирования знаний</w:t>
            </w:r>
            <w:r/>
            <w:r/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16"/>
                <w:szCs w:val="16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Схема структурная информационной системы</w:t>
            </w:r>
            <w:r/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sz w:val="8"/>
                <w:szCs w:val="8"/>
                <w:highlight w:val="none"/>
              </w:rPr>
            </w:pPr>
            <w:r>
              <w:rPr>
                <w:rFonts w:ascii="GOST type B" w:hAnsi="GOST type B" w:cs="GOST type B"/>
                <w:sz w:val="8"/>
                <w:szCs w:val="8"/>
                <w:highlight w:val="none"/>
              </w:rPr>
            </w:r>
            <w:r>
              <w:rPr>
                <w:rFonts w:ascii="GOST type B" w:hAnsi="GOST type B" w:cs="GOST type B"/>
                <w:sz w:val="8"/>
                <w:szCs w:val="8"/>
                <w:highlight w:val="none"/>
              </w:rPr>
            </w:r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  <w:highlight w:val="none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Даталогичесчкая модель БД.</w:t>
            </w:r>
            <w:r>
              <w:rPr>
                <w:rFonts w:ascii="GOST type B" w:hAnsi="GOST type B" w:cs="GOST type B"/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  <w:highlight w:val="none"/>
              </w:rPr>
            </w:pPr>
            <w:r>
              <w:rPr>
                <w:rFonts w:ascii="GOST type B" w:hAnsi="GOST type B" w:cs="GOST type B"/>
                <w:sz w:val="28"/>
                <w:szCs w:val="28"/>
                <w:highlight w:val="none"/>
              </w:rPr>
              <w:t xml:space="preserve">Диаграмма компоновки микросервиса </w:t>
            </w:r>
            <w:r>
              <w:rPr>
                <w:rFonts w:ascii="GOST type B" w:hAnsi="GOST type B" w:cs="GOST type B"/>
                <w:sz w:val="28"/>
                <w:szCs w:val="28"/>
              </w:rPr>
            </w:r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</w:rPr>
            </w:pPr>
            <w:r>
              <w:rPr>
                <w:rFonts w:ascii="GOST type B" w:hAnsi="GOST type B" w:cs="GOST type B"/>
                <w:sz w:val="28"/>
                <w:szCs w:val="28"/>
                <w:highlight w:val="none"/>
              </w:rPr>
              <w:t xml:space="preserve">взаимодействия с БД</w:t>
            </w:r>
            <w:r>
              <w:rPr>
                <w:rFonts w:ascii="GOST type B" w:hAnsi="GOST type B" w:cs="GOST type B"/>
                <w:sz w:val="28"/>
                <w:szCs w:val="28"/>
                <w:highlight w:val="none"/>
              </w:rPr>
            </w:r>
            <w:r/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Диаграмма классов для взаимодействия с базой данных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sz w:val="8"/>
                <w:szCs w:val="8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 </w:t>
            </w:r>
            <w:r>
              <w:rPr>
                <w:rFonts w:ascii="GOST type B" w:hAnsi="GOST type B" w:cs="GOST type B"/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  <w:p>
            <w:pPr>
              <w:jc w:val="center"/>
              <w:rPr>
                <w:rFonts w:ascii="GOST type B" w:hAnsi="GOST type B" w:cs="GOST type B"/>
                <w:sz w:val="24"/>
                <w:szCs w:val="24"/>
                <w:highlight w:val="none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Диаграмма компоновки микросервиса синтеза устройств.</w:t>
            </w:r>
            <w:r>
              <w:rPr>
                <w:sz w:val="24"/>
                <w:szCs w:val="24"/>
              </w:rPr>
            </w:r>
          </w:p>
          <w:p>
            <w:pPr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:highlight w:val="none"/>
              </w:rPr>
              <w:t xml:space="preserve">Диаграмма классов микросервиса анализа решений</w:t>
            </w:r>
            <w:r>
              <w:rPr>
                <w:rFonts w:ascii="GOST type B" w:hAnsi="GOST type B" w:cs="GOST type B"/>
                <w:sz w:val="24"/>
                <w:szCs w:val="24"/>
                <w:highlight w:val="none"/>
              </w:rPr>
            </w:r>
          </w:p>
        </w:tc>
      </w:tr>
    </w:tbl>
    <w:p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Результаты тестирования подсистемы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2023-05-25T21:53:13Z</dcterms:modified>
</cp:coreProperties>
</file>