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744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15"/>
        <w:gridCol w:w="3827"/>
        <w:gridCol w:w="510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№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Тип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Подтип</w:t>
            </w:r>
            <w:r>
              <w:rPr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1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Тестирование с ответом в закрытой форме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1.1 Выбор одного ответа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1.2 Выбор множественных ответов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1.3 Сопоставление</w:t>
            </w:r>
            <w:r>
              <w:rPr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2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Тестирование с коротким ответом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2.1 С автоматизированной проверкой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2.2 С проверкой преподавателем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2.3 С перекрестной проверкой </w:t>
            </w:r>
            <w:r>
              <w:rPr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3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Тестирование с ответом в форме эссе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3.1 С проверкой преподавателем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3.2 С перекрестной проверкой</w:t>
            </w:r>
            <w:r>
              <w:rPr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4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Тестирование на написание исходного кода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4.1 С проверкой по референсным значениям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4.2 Автоматизированное тестирование на проверяющей стороне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4.3 Другие</w:t>
            </w:r>
            <w:r>
              <w:rPr>
                <w:rFonts w:ascii="GOST type B" w:hAnsi="GOST type B" w:cs="GOST type B"/>
              </w:rPr>
            </w:r>
            <w:r/>
          </w:p>
        </w:tc>
      </w:tr>
    </w:tbl>
    <w:p>
      <w:pPr>
        <w:shd w:val="nil" w:color="auto"/>
        <w:rPr>
          <w:rFonts w:ascii="GOST type A" w:hAnsi="GOST type A" w:cs="GOST type A"/>
        </w:rPr>
      </w:pPr>
      <w:r>
        <w:rPr>
          <w:rFonts w:ascii="GOST type A" w:hAnsi="GOST type A" w:cs="GOST type A"/>
        </w:rPr>
        <w:br w:type="page" w:clear="all"/>
      </w:r>
      <w:r>
        <w:rPr>
          <w:rFonts w:ascii="GOST type A" w:hAnsi="GOST type A" w:cs="GOST type A"/>
        </w:rPr>
      </w:r>
      <w:r/>
    </w:p>
    <w:p>
      <w:pPr>
        <w:rPr>
          <w:rFonts w:ascii="GOST type A" w:hAnsi="GOST type A" w:cs="GOST type A"/>
        </w:rPr>
      </w:pPr>
      <w:r>
        <w:rPr>
          <w:rFonts w:ascii="GOST type A" w:hAnsi="GOST type A" w:cs="GOST type A"/>
        </w:rPr>
      </w:r>
      <w:r>
        <w:rPr>
          <w:rFonts w:ascii="GOST type A" w:hAnsi="GOST type A" w:cs="GOST type A"/>
        </w:rPr>
      </w:r>
      <w:r/>
    </w:p>
    <w:tbl>
      <w:tblPr>
        <w:tblW w:w="98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33"/>
        <w:gridCol w:w="1983"/>
        <w:gridCol w:w="2869"/>
        <w:gridCol w:w="446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№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Тип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Подтип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Вид обратной связи</w:t>
            </w:r>
            <w:r>
              <w:rPr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1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Тестирование с ответом в закрытой форме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Выбор одного ответа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textDirection w:val="lrTb"/>
            <w:noWrap w:val="false"/>
          </w:tcPr>
          <w:p>
            <w:pPr>
              <w:pStyle w:val="819"/>
              <w:rPr>
                <w:rStyle w:val="818"/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Текстовое пояснение ошибки</w:t>
            </w:r>
            <w:r>
              <w:rPr>
                <w:rStyle w:val="818"/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continue"/>
            <w:textDirection w:val="lrTb"/>
            <w:noWrap w:val="false"/>
          </w:tcPr>
          <w:p>
            <w:pPr>
              <w:pStyle w:val="819"/>
              <w:jc w:val="center"/>
              <w:rPr>
                <w:rStyle w:val="818"/>
              </w:rPr>
            </w:pPr>
            <w:r>
              <w:rPr>
                <w:rStyle w:val="818"/>
              </w:rPr>
            </w:r>
            <w:r>
              <w:rPr>
                <w:rStyle w:val="8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continue"/>
            <w:textDirection w:val="lrTb"/>
            <w:noWrap w:val="false"/>
          </w:tcPr>
          <w:p>
            <w:pPr>
              <w:pStyle w:val="819"/>
              <w:jc w:val="left"/>
              <w:rPr>
                <w:rStyle w:val="818"/>
              </w:rPr>
            </w:pPr>
            <w:r>
              <w:rPr>
                <w:rStyle w:val="818"/>
              </w:rPr>
            </w:r>
            <w:r>
              <w:rPr>
                <w:rStyle w:val="8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Выбор нескольких ответов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Style w:val="818"/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</w:r>
            <w:r>
              <w:rPr>
                <w:rStyle w:val="818"/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textDirection w:val="lrTb"/>
            <w:noWrap w:val="false"/>
          </w:tcPr>
          <w:p>
            <w:pPr>
              <w:pStyle w:val="819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Информации о наличии ложноположительных</w:t>
            </w:r>
            <w:r>
              <w:rPr>
                <w:rStyle w:val="818"/>
                <w:rFonts w:ascii="GOST type B" w:hAnsi="GOST type B" w:cs="GOST type B"/>
              </w:rPr>
            </w:r>
            <w:r/>
          </w:p>
          <w:p>
            <w:pPr>
              <w:pStyle w:val="819"/>
              <w:rPr>
                <w:rFonts w:ascii="GOST type B" w:hAnsi="GOST type B" w:cs="GOST type B"/>
                <w:highlight w:val="none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(ложноотрицательных) ответов</w:t>
            </w:r>
            <w:r>
              <w:rPr>
                <w:rFonts w:ascii="GOST type B" w:hAnsi="GOST type B" w:cs="GOST type B"/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Fonts w:ascii="GOST type B" w:hAnsi="GOST type B" w:cs="GOST type B"/>
              </w:rPr>
              <w:t xml:space="preserve">2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Задание на написание исходного кода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Автоматизированное тестирование на проверяющей стороне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vMerge w:val="restart"/>
            <w:textDirection w:val="lrTb"/>
            <w:noWrap w:val="false"/>
          </w:tcPr>
          <w:p>
            <w:pPr>
              <w:pStyle w:val="819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Информация о несоответствующих сигналах</w:t>
            </w:r>
            <w:r>
              <w:rPr>
                <w:rFonts w:ascii="GOST type B" w:hAnsi="GOST type B" w:cs="GOST type B"/>
              </w:rPr>
            </w:r>
            <w:r/>
          </w:p>
        </w:tc>
      </w:tr>
    </w:tbl>
    <w:p>
      <w:pPr>
        <w:shd w:val="nil" w:color="auto"/>
        <w:rPr>
          <w:rFonts w:ascii="GOST type A" w:hAnsi="GOST type A" w:cs="GOST type A"/>
        </w:rPr>
      </w:pPr>
      <w:r>
        <w:rPr>
          <w:rFonts w:ascii="GOST type A" w:hAnsi="GOST type A" w:cs="GOST type A"/>
        </w:rPr>
        <w:br w:type="page" w:clear="all"/>
      </w:r>
      <w:r>
        <w:rPr>
          <w:rFonts w:ascii="GOST type A" w:hAnsi="GOST type A" w:cs="GOST type A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1292"/>
        <w:gridCol w:w="1173"/>
        <w:gridCol w:w="1163"/>
        <w:gridCol w:w="1159"/>
        <w:gridCol w:w="970"/>
        <w:gridCol w:w="970"/>
        <w:gridCol w:w="992"/>
        <w:gridCol w:w="970"/>
        <w:gridCol w:w="1163"/>
      </w:tblGrid>
      <w:tr>
        <w:trPr/>
        <w:tc>
          <w:tcPr>
            <w:gridSpan w:val="9"/>
            <w:tcW w:w="985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Статистика запросов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</w:tr>
      <w:tr>
        <w:trPr/>
        <w:tc>
          <w:tcPr>
            <w:tcW w:w="1292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Маршрут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7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Запросы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Ошибки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59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Среднее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Мин.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Макс.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Сред. размер (байт)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RPS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Ошиб./с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</w:tr>
      <w:tr>
        <w:trPr/>
        <w:tc>
          <w:tcPr>
            <w:tcW w:w="1292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/levels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7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6743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59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85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676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506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111.8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0.0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/stats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20486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161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1151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331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339.5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0.0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Итого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27229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142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1151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374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451.3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0.0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9"/>
            <w:tcW w:w="9355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Статистика ответов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Маршрут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50%ile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60%ile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70%ile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80%ile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90%ile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95%ile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99%ile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100%ile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/levels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78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94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110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130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160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180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220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680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/stats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110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140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190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270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370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460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630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1200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Итого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100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130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160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210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330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430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600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1200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/>
          </w:p>
        </w:tc>
      </w:tr>
    </w:tbl>
    <w:p>
      <w:pPr>
        <w:shd w:val="nil" w:color="auto"/>
        <w:rPr>
          <w:rFonts w:ascii="GOST type A" w:hAnsi="GOST type A" w:cs="GOST type A"/>
        </w:rPr>
      </w:pPr>
      <w:r>
        <w:rPr>
          <w:rFonts w:ascii="GOST type A" w:hAnsi="GOST type A" w:cs="GOST type A"/>
        </w:rPr>
        <w:br w:type="page" w:clear="all"/>
      </w:r>
      <w:r>
        <w:rPr>
          <w:rFonts w:ascii="GOST type A" w:hAnsi="GOST type A" w:cs="GOST type A"/>
        </w:rPr>
      </w:r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4110"/>
        <w:gridCol w:w="1276"/>
      </w:tblGrid>
      <w:tr>
        <w:trPr/>
        <w:tc>
          <w:tcPr>
            <w:tcW w:w="4110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Микросервис анализа решений</w:t>
            </w:r>
            <w:r>
              <w:rPr>
                <w:rFonts w:ascii="GOST type A" w:hAnsi="GOST type A" w:cs="GOST type A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9</w:t>
            </w:r>
            <w:r>
              <w:rPr>
                <w:rFonts w:ascii="GOST type A" w:hAnsi="GOST type A" w:cs="GOST type A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Микросервис взаимодействия с БД</w:t>
            </w:r>
            <w:r>
              <w:rPr>
                <w:rFonts w:ascii="GOST type A" w:hAnsi="GOST type A" w:cs="GOST type A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12</w:t>
            </w:r>
            <w:r>
              <w:rPr>
                <w:rFonts w:ascii="GOST type A" w:hAnsi="GOST type A" w:cs="GOST type A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Микросервис разбора временных диаграмм</w:t>
            </w:r>
            <w:r>
              <w:rPr>
                <w:rFonts w:ascii="GOST type A" w:hAnsi="GOST type A" w:cs="GOST type A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2</w:t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Микросервис анализа статистики</w:t>
            </w:r>
            <w:r>
              <w:rPr>
                <w:rFonts w:ascii="GOST type A" w:hAnsi="GOST type A" w:cs="GOST type A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9</w:t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Микросервис синтеза устройств</w:t>
            </w:r>
            <w:r>
              <w:rPr>
                <w:rFonts w:ascii="GOST type A" w:hAnsi="GOST type A" w:cs="GOST type A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4</w:t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  <w:highlight w:val="none"/>
              </w:rPr>
            </w:pPr>
            <w:r>
              <w:rPr>
                <w:rFonts w:ascii="GOST type A" w:hAnsi="GOST type A" w:cs="GOST type A"/>
              </w:rPr>
              <w:t xml:space="preserve">Микросервис генерации</w:t>
            </w:r>
            <w:r>
              <w:rPr>
                <w:rFonts w:ascii="GOST type A" w:hAnsi="GOST type A" w:cs="GOST type A"/>
              </w:rPr>
            </w:r>
            <w:r/>
          </w:p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  <w:highlight w:val="none"/>
              </w:rPr>
              <w:t xml:space="preserve">временных диаграмм wavedrom</w:t>
            </w:r>
            <w:r>
              <w:rPr>
                <w:rFonts w:ascii="GOST type A" w:hAnsi="GOST type A" w:cs="GOST type A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2</w:t>
            </w:r>
            <w:r>
              <w:rPr>
                <w:rFonts w:ascii="GOST type A" w:hAnsi="GOST type A" w:cs="GOST type A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Комплексное тестирование</w:t>
            </w:r>
            <w:r>
              <w:rPr>
                <w:rFonts w:ascii="GOST type A" w:hAnsi="GOST type A" w:cs="GOST type A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8</w:t>
            </w:r>
            <w:r>
              <w:rPr>
                <w:rFonts w:ascii="GOST type A" w:hAnsi="GOST type A" w:cs="GOST type A"/>
              </w:rPr>
            </w:r>
            <w:r/>
          </w:p>
        </w:tc>
      </w:tr>
      <w:tr>
        <w:trPr/>
        <w:tc>
          <w:tcPr>
            <w:tcW w:w="4110" w:type="dxa"/>
            <w:vMerge w:val="restart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Итого</w:t>
            </w:r>
            <w:r>
              <w:rPr>
                <w:rFonts w:ascii="GOST type A" w:hAnsi="GOST type A" w:cs="GOST type A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42 (= 38 + 8)</w:t>
            </w:r>
            <w:r>
              <w:rPr>
                <w:rFonts w:ascii="GOST type A" w:hAnsi="GOST type A" w:cs="GOST type A"/>
              </w:rPr>
            </w:r>
          </w:p>
        </w:tc>
      </w:tr>
    </w:tbl>
    <w:p>
      <w:pPr>
        <w:rPr>
          <w:rFonts w:ascii="GOST type A" w:hAnsi="GOST type A" w:cs="GOST type A"/>
        </w:rPr>
      </w:pPr>
      <w:r>
        <w:rPr>
          <w:rFonts w:ascii="GOST type A" w:hAnsi="GOST type A" w:cs="GOST type A"/>
        </w:rPr>
      </w:r>
      <w:r>
        <w:rPr>
          <w:rFonts w:ascii="GOST type A" w:hAnsi="GOST type A" w:cs="GOST type 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A">
    <w:panose1 w:val="020B0500000000000000"/>
  </w:font>
  <w:font w:name="GOST type B">
    <w:panose1 w:val="020B05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character" w:styleId="818" w:customStyle="1">
    <w:name w:val="Обычный 2_character"/>
    <w:qFormat/>
    <w:rPr>
      <w:sz w:val="28"/>
      <w:szCs w:val="22"/>
    </w:rPr>
  </w:style>
  <w:style w:type="paragraph" w:styleId="819" w:customStyle="1">
    <w:name w:val="Обычный 2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2023-04-17T16:54:19Z</dcterms:modified>
</cp:coreProperties>
</file>