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6"/>
        </w:rPr>
        <w:pBdr>
          <w:bottom w:val="single" w:color="auto" w:sz="24" w:space="1"/>
        </w:pBdr>
      </w:pPr>
      <w:r>
        <w:rPr>
          <w:b/>
          <w:sz w:val="6"/>
        </w:rPr>
      </w:r>
      <w:r/>
    </w:p>
    <w:p>
      <w:pPr>
        <w:jc w:val="center"/>
        <w:rPr>
          <w:b/>
        </w:rPr>
      </w:pPr>
      <w:r>
        <w:rPr>
          <w:b/>
        </w:rPr>
      </w:r>
      <w:r/>
    </w:p>
    <w:p>
      <w:r>
        <w:t xml:space="preserve">ФАКУЛЬТЕТ</w:t>
      </w:r>
      <w:r>
        <w:t xml:space="preserve"> </w:t>
      </w:r>
      <w:r>
        <w:rPr>
          <w:b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</w:t>
      </w:r>
      <w:r>
        <w:t xml:space="preserve"> </w:t>
      </w:r>
      <w:r>
        <w:rPr>
          <w:b/>
        </w:rPr>
        <w:t xml:space="preserve">Компьютерные системы и сети</w:t>
      </w:r>
      <w:r/>
    </w:p>
    <w:p>
      <w:pPr>
        <w:rPr>
          <w:i/>
        </w:rPr>
      </w:pPr>
      <w:r>
        <w:rPr>
          <w:i/>
        </w:rPr>
      </w:r>
      <w:r/>
    </w:p>
    <w:p>
      <w:r>
        <w:t xml:space="preserve">НАПРАВЛЕНИЕ ПОДГОТОВКИ </w:t>
      </w:r>
      <w:r>
        <w:t xml:space="preserve"> </w:t>
      </w:r>
      <w:commentRangeStart w:id="0"/>
      <w:r>
        <w:rPr>
          <w:b/>
          <w:highlight w:val="yellow"/>
        </w:rPr>
      </w:r>
      <w:r/>
      <w:r>
        <w:rPr>
          <w:b/>
        </w:rPr>
        <w:t xml:space="preserve">09.03.01  Информатика и вычислительная техника</w:t>
      </w:r>
      <w:r/>
      <w:r>
        <w:rPr>
          <w:b/>
          <w:highlight w:val="yellow"/>
        </w:rPr>
      </w:r>
      <w:commentRangeEnd w:id="0"/>
      <w:r>
        <w:commentReference w:id="0"/>
      </w:r>
      <w:r>
        <w:rPr>
          <w:rStyle w:val="695"/>
        </w:rPr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jc w:val="center"/>
        <w:rPr>
          <w:i/>
        </w:rPr>
      </w:pPr>
      <w:r>
        <w:rPr>
          <w:i/>
        </w:rPr>
      </w:r>
      <w:r/>
    </w:p>
    <w:p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</w:t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  <w:t xml:space="preserve">БАКАЛАВРА </w:t>
      </w:r>
      <w:r>
        <w:rPr>
          <w:b/>
          <w:i/>
          <w:sz w:val="40"/>
        </w:rPr>
        <w:t xml:space="preserve">НА ТЕМУ:</w:t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</w:r>
      <w:r>
        <w:rPr>
          <w:b/>
          <w:i/>
          <w:sz w:val="40"/>
        </w:rPr>
        <w:t xml:space="preserve">Программная подсистема тестирования знаний языков описания аппаратуры</w:t>
      </w:r>
      <w:r>
        <w:rPr>
          <w:b/>
          <w:i/>
          <w:sz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</w:p>
    <w:p>
      <w:pPr>
        <w:jc w:val="left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</w:p>
    <w:p>
      <w:r/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1"/>
            <w:r>
              <w:rPr>
                <w:sz w:val="20"/>
                <w:szCs w:val="20"/>
              </w:rPr>
              <w:t xml:space="preserve">дата</w:t>
            </w:r>
            <w:commentRangeEnd w:id="1"/>
            <w:r>
              <w:commentReference w:id="1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2"/>
            <w:r>
              <w:rPr>
                <w:sz w:val="20"/>
                <w:szCs w:val="20"/>
              </w:rPr>
              <w:t xml:space="preserve">дата</w:t>
            </w:r>
            <w:commentRangeEnd w:id="2"/>
            <w:r>
              <w:commentReference w:id="2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Нормоконтролер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(Подпись, </w:t>
            </w:r>
            <w:commentRangeStart w:id="3"/>
            <w:r>
              <w:rPr>
                <w:sz w:val="18"/>
              </w:rPr>
              <w:t xml:space="preserve">дата</w:t>
            </w:r>
            <w:commentRangeEnd w:id="3"/>
            <w:r>
              <w:commentReference w:id="3"/>
            </w:r>
            <w:r>
              <w:rPr>
                <w:sz w:val="18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r/>
      <w:r/>
    </w:p>
    <w:p>
      <w:pPr>
        <w:jc w:val="both"/>
      </w:pPr>
      <w:r/>
      <w:r/>
    </w:p>
    <w:p>
      <w:pPr>
        <w:jc w:val="center"/>
        <w:rPr>
          <w:iCs/>
        </w:rPr>
      </w:pPr>
      <w:r>
        <w:rPr>
          <w:iCs/>
        </w:rPr>
      </w:r>
      <w:r/>
    </w:p>
    <w:p>
      <w:pPr>
        <w:jc w:val="left"/>
        <w:rPr>
          <w:iCs/>
        </w:rPr>
      </w:pPr>
      <w:r>
        <w:rPr>
          <w:iCs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bCs/>
          <w:i/>
          <w:sz w:val="28"/>
          <w:szCs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  <w:lang w:val="en-US"/>
        </w:rPr>
        <w:t xml:space="preserve">3</w:t>
      </w:r>
      <w:r>
        <w:rPr>
          <w:i/>
          <w:sz w:val="28"/>
        </w:rPr>
        <w:t xml:space="preserve">  г.</w:t>
      </w:r>
      <w:r/>
    </w:p>
    <w:p>
      <w:pPr>
        <w:jc w:val="center"/>
        <w:shd w:val="nil"/>
        <w:rPr>
          <w:b/>
          <w:bCs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cyan"/>
        </w:rPr>
        <w:t xml:space="preserve">(Задание, календарный план, аннотация, реферат)</w:t>
      </w:r>
      <w:r>
        <w:rPr>
          <w:b/>
          <w:bCs/>
          <w:sz w:val="28"/>
          <w:szCs w:val="28"/>
          <w:highlight w:val="cyan"/>
        </w:rPr>
      </w:r>
    </w:p>
    <w:p>
      <w:pPr>
        <w:jc w:val="center"/>
        <w:shd w:val="nil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  <w:br w:type="page" w:clear="all"/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  <w:highlight w:val="none"/>
        </w:rPr>
        <w:t xml:space="preserve">СОДЕРЖАНИЕ</w: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</w:rPr>
      </w:r>
    </w:p>
    <w:p>
      <w:pPr>
        <w:jc w:val="center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</w:rPr>
      </w:sdtPr>
      <w:sdtContent>
        <w:p>
          <w:pPr>
            <w:pStyle w:val="181"/>
            <w:tabs>
              <w:tab w:val="right" w:pos="9637" w:leader="dot"/>
            </w:tabs>
            <w:rPr>
              <w:highlight w:val="cyan"/>
            </w:rPr>
          </w:pPr>
          <w:r>
            <w:rPr>
              <w:b/>
              <w:bCs/>
              <w:sz w:val="28"/>
              <w:szCs w:val="28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</w:rPr>
          </w:r>
          <w:hyperlink w:tooltip="#_Toc6" w:anchor="_Toc6" w:history="1">
            <w:r>
              <w:rPr>
                <w:rStyle w:val="174"/>
              </w:rPr>
            </w:r>
            <w:r>
              <w:rPr>
                <w:rStyle w:val="174"/>
                <w:highlight w:val="cyan"/>
                <w:lang w:val="en-US"/>
              </w:rPr>
              <w:t xml:space="preserve">(</w:t>
            </w:r>
            <w:r>
              <w:rPr>
                <w:rStyle w:val="174"/>
                <w:highlight w:val="cyan"/>
              </w:rPr>
              <w:t xml:space="preserve">обозначения и сокращения, введение</w:t>
            </w:r>
            <w:r>
              <w:rPr>
                <w:rStyle w:val="174"/>
                <w:highlight w:val="cyan"/>
              </w:rPr>
              <w:t xml:space="preserve">)</w:t>
            </w:r>
            <w:r>
              <w:rPr>
                <w:rStyle w:val="174"/>
                <w:highlight w:val="cyan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4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181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7" w:anchor="_Toc7" w:history="1">
            <w:r>
              <w:rPr>
                <w:rStyle w:val="174"/>
              </w:rPr>
            </w:r>
            <w:r>
              <w:rPr>
                <w:rStyle w:val="174"/>
                <w:highlight w:val="none"/>
              </w:rPr>
              <w:t xml:space="preserve">1 </w:t>
            </w:r>
            <w:r>
              <w:rPr>
                <w:rStyle w:val="174"/>
                <w:highlight w:val="none"/>
              </w:rPr>
              <w:t xml:space="preserve">Анализ систем тестирования знаний языков программирования</w:t>
            </w:r>
            <w:r>
              <w:rPr>
                <w:rStyle w:val="174"/>
                <w:highlight w:val="cyan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6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181"/>
            <w:tabs>
              <w:tab w:val="right" w:pos="9637" w:leader="dot"/>
            </w:tabs>
            <w:rPr>
              <w:highlight w:val="none"/>
            </w:rPr>
          </w:pPr>
          <w:hyperlink w:tooltip="#_Toc8" w:anchor="_Toc8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1.</w:t>
            </w:r>
            <w:r>
              <w:rPr>
                <w:rStyle w:val="174"/>
              </w:rPr>
              <w:t xml:space="preserve">1 Проблематика изучения языков описания аппаратуры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82"/>
            <w:tabs>
              <w:tab w:val="right" w:pos="9637" w:leader="dot"/>
            </w:tabs>
          </w:pPr>
          <w:hyperlink w:tooltip="#_Toc9" w:anchor="_Toc9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1.</w:t>
            </w:r>
            <w:r>
              <w:rPr>
                <w:rStyle w:val="174"/>
              </w:rPr>
              <w:t xml:space="preserve">2 Методы тестирования знаний</w:t>
            </w:r>
            <w:r>
              <w:rPr>
                <w:rStyle w:val="174"/>
              </w:rPr>
              <w:t xml:space="preserve"> 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182"/>
            <w:tabs>
              <w:tab w:val="right" w:pos="9637" w:leader="dot"/>
            </w:tabs>
          </w:pPr>
          <w:hyperlink w:tooltip="#_Toc10" w:anchor="_Toc10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1.2.1 Классификация методов</w:t>
            </w:r>
            <w:r>
              <w:rPr>
                <w:rStyle w:val="174"/>
              </w:rPr>
              <w:t xml:space="preserve"> </w:t>
            </w:r>
            <w:r>
              <w:rPr>
                <w:rStyle w:val="174"/>
              </w:rPr>
              <w:t xml:space="preserve">тестирования знаний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183"/>
            <w:tabs>
              <w:tab w:val="right" w:pos="9637" w:leader="dot"/>
            </w:tabs>
          </w:pPr>
          <w:hyperlink w:tooltip="#_Toc11" w:anchor="_Toc11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1.2.2 Тестирование с ответом в закрытой форме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183"/>
            <w:tabs>
              <w:tab w:val="right" w:pos="9637" w:leader="dot"/>
            </w:tabs>
          </w:pPr>
          <w:hyperlink w:tooltip="#_Toc12" w:anchor="_Toc12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1.</w:t>
            </w:r>
            <w:r>
              <w:rPr>
                <w:rStyle w:val="174"/>
              </w:rPr>
              <w:t xml:space="preserve">2.3 Тестирование с коротким ответом и ответом в форме эссе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10</w:t>
              <w:fldChar w:fldCharType="end"/>
            </w:r>
          </w:hyperlink>
          <w:r/>
        </w:p>
        <w:p>
          <w:pPr>
            <w:pStyle w:val="183"/>
            <w:tabs>
              <w:tab w:val="right" w:pos="9637" w:leader="dot"/>
            </w:tabs>
          </w:pPr>
          <w:hyperlink w:tooltip="#_Toc13" w:anchor="_Toc13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1.2.4 Проверка программ по референсным значениям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12</w:t>
              <w:fldChar w:fldCharType="end"/>
            </w:r>
          </w:hyperlink>
          <w:r/>
        </w:p>
        <w:p>
          <w:pPr>
            <w:pStyle w:val="183"/>
            <w:tabs>
              <w:tab w:val="right" w:pos="9637" w:leader="dot"/>
            </w:tabs>
            <w:rPr>
              <w:highlight w:val="yellow"/>
            </w:rPr>
          </w:pPr>
          <w:hyperlink w:tooltip="#_Toc14" w:anchor="_Toc14" w:history="1">
            <w:r>
              <w:rPr>
                <w:rStyle w:val="174"/>
              </w:rPr>
            </w:r>
            <w:r>
              <w:rPr>
                <w:rStyle w:val="174"/>
                <w:highlight w:val="none"/>
              </w:rPr>
              <w:t xml:space="preserve">1.2.5</w:t>
            </w:r>
            <w:r>
              <w:rPr>
                <w:rStyle w:val="174"/>
                <w:highlight w:val="white"/>
              </w:rPr>
              <w:t xml:space="preserve"> Автоматизированное тест</w:t>
            </w:r>
            <w:r>
              <w:rPr>
                <w:rStyle w:val="174"/>
                <w:highlight w:val="white"/>
              </w:rPr>
              <w:t xml:space="preserve">ирование программ на пров</w:t>
            </w:r>
            <w:r>
              <w:rPr>
                <w:rStyle w:val="174"/>
                <w:highlight w:val="white"/>
              </w:rPr>
              <w:t xml:space="preserve">еряющей стороне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182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15" w:anchor="_Toc15" w:history="1">
            <w:r>
              <w:rPr>
                <w:rStyle w:val="174"/>
              </w:rPr>
            </w:r>
            <w:r>
              <w:rPr>
                <w:rStyle w:val="174"/>
                <w:highlight w:val="cyan"/>
              </w:rPr>
              <w:t xml:space="preserve">1.3</w:t>
            </w:r>
            <w:r>
              <w:rPr>
                <w:rStyle w:val="174"/>
                <w:highlight w:val="cyan"/>
              </w:rPr>
              <w:t xml:space="preserve"> Сист</w:t>
            </w:r>
            <w:r>
              <w:rPr>
                <w:rStyle w:val="174"/>
                <w:highlight w:val="cyan"/>
              </w:rPr>
              <w:t xml:space="preserve">емы статического и динамического оценивания</w:t>
            </w:r>
            <w:r>
              <w:rPr>
                <w:rStyle w:val="174"/>
                <w:highlight w:val="cyan"/>
              </w:rPr>
              <w:t xml:space="preserve"> (убрать?)</w:t>
            </w:r>
            <w:r>
              <w:rPr>
                <w:rStyle w:val="174"/>
                <w:highlight w:val="cyan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16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182"/>
            <w:tabs>
              <w:tab w:val="right" w:pos="9637" w:leader="dot"/>
            </w:tabs>
            <w:rPr>
              <w:highlight w:val="cyan"/>
            </w:rPr>
          </w:pPr>
          <w:hyperlink w:tooltip="#_Toc16" w:anchor="_Toc16" w:history="1">
            <w:r>
              <w:rPr>
                <w:rStyle w:val="174"/>
              </w:rPr>
            </w:r>
            <w:r>
              <w:rPr>
                <w:rStyle w:val="174"/>
                <w:highlight w:val="cyan"/>
              </w:rPr>
              <w:t xml:space="preserve">1.</w:t>
            </w:r>
            <w:r>
              <w:rPr>
                <w:rStyle w:val="174"/>
                <w:highlight w:val="cyan"/>
              </w:rPr>
              <w:t xml:space="preserve">4 Функциональные требования и архитектура проектируемой подсистемы</w:t>
            </w:r>
            <w:r>
              <w:rPr>
                <w:rStyle w:val="174"/>
                <w:highlight w:val="cyan"/>
              </w:rPr>
              <w:t xml:space="preserve"> (изменить диаграмму на варианты использования)</w:t>
            </w:r>
            <w:r>
              <w:rPr>
                <w:rStyle w:val="174"/>
                <w:highlight w:val="cyan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182"/>
            <w:tabs>
              <w:tab w:val="right" w:pos="9637" w:leader="dot"/>
            </w:tabs>
            <w:rPr>
              <w:highlight w:val="cyan"/>
            </w:rPr>
            <w:suppressLineNumbers w:val="0"/>
          </w:pPr>
          <w:hyperlink w:tooltip="#_Toc17" w:anchor="_Toc17" w:history="1">
            <w:r>
              <w:rPr>
                <w:rStyle w:val="174"/>
              </w:rPr>
            </w:r>
            <w:r>
              <w:rPr>
                <w:rStyle w:val="174"/>
                <w:highlight w:val="cyan"/>
              </w:rPr>
              <w:t xml:space="preserve">1.</w:t>
            </w:r>
            <w:r>
              <w:rPr>
                <w:rStyle w:val="174"/>
                <w:highlight w:val="cyan"/>
              </w:rPr>
              <w:t xml:space="preserve">5 Выводы</w:t>
            </w:r>
            <w:r>
              <w:rPr>
                <w:rStyle w:val="174"/>
                <w:highlight w:val="cyan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20</w:t>
              <w:fldChar w:fldCharType="end"/>
            </w:r>
          </w:hyperlink>
          <w:r>
            <w:rPr>
              <w:highlight w:val="cyan"/>
            </w:rPr>
          </w:r>
        </w:p>
        <w:p>
          <w:pPr>
            <w:rPr>
              <w:b/>
              <w:bCs/>
              <w:sz w:val="28"/>
              <w:szCs w:val="28"/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jc w:val="left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jc w:val="center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jc w:val="left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jc w:val="center"/>
        <w:rPr>
          <w:b/>
          <w:bCs/>
        </w:rPr>
      </w:pPr>
      <w:r>
        <w:rPr>
          <w:i/>
          <w:sz w:val="28"/>
          <w:highlight w:val="none"/>
        </w:rPr>
      </w:r>
      <w:r>
        <w:rPr>
          <w:i/>
          <w:sz w:val="28"/>
          <w:highlight w:val="none"/>
        </w:rPr>
      </w:r>
    </w:p>
    <w:p>
      <w:pPr>
        <w:shd w:val="nil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</w:p>
    <w:p>
      <w:pPr>
        <w:pStyle w:val="13"/>
        <w:rPr>
          <w:b/>
          <w:bCs/>
          <w:sz w:val="28"/>
          <w:szCs w:val="28"/>
          <w:highlight w:val="cyan"/>
        </w:rPr>
      </w:pPr>
      <w:r/>
      <w:bookmarkStart w:id="6" w:name="_Toc6"/>
      <w:r>
        <w:rPr>
          <w:b/>
          <w:bCs/>
          <w:sz w:val="28"/>
          <w:szCs w:val="28"/>
          <w:highlight w:val="cyan"/>
          <w:lang w:val="en-US"/>
        </w:rPr>
        <w:t xml:space="preserve">(</w:t>
      </w:r>
      <w:r>
        <w:rPr>
          <w:highlight w:val="cyan"/>
        </w:rPr>
        <w:t xml:space="preserve">обозначения и сокращения, введение</w:t>
      </w:r>
      <w:r>
        <w:rPr>
          <w:highlight w:val="cyan"/>
        </w:rPr>
        <w:t xml:space="preserve">)</w:t>
      </w:r>
      <w:r>
        <w:rPr>
          <w:highlight w:val="cyan"/>
        </w:rPr>
      </w:r>
      <w:bookmarkEnd w:id="6"/>
      <w:r/>
      <w:r>
        <w:rPr>
          <w:b/>
          <w:bCs/>
          <w:sz w:val="28"/>
          <w:szCs w:val="28"/>
          <w:highlight w:val="cyan"/>
        </w:rPr>
      </w:r>
    </w:p>
    <w:p>
      <w:pPr>
        <w:shd w:val="nil"/>
      </w:pPr>
      <w:r/>
      <w:r/>
      <w:bookmarkStart w:id="5" w:name="_Toc5"/>
      <w:r>
        <w:rPr>
          <w:highlight w:val="cyan"/>
        </w:rPr>
      </w:r>
      <w:r>
        <w:rPr>
          <w:highlight w:val="cyan"/>
        </w:rPr>
      </w:r>
      <w:r/>
      <w:r>
        <w:br w:type="page" w:clear="all"/>
      </w:r>
      <w:r/>
      <w:r/>
    </w:p>
    <w:p>
      <w:pPr>
        <w:pStyle w:val="13"/>
        <w:ind w:left="709" w:firstLine="0"/>
        <w:jc w:val="both"/>
        <w:spacing w:before="0" w:beforeAutospacing="0" w:after="0" w:afterAutospacing="0" w:line="360" w:lineRule="auto"/>
        <w:rPr>
          <w:highlight w:val="cyan"/>
          <w14:ligatures w14:val="none"/>
        </w:rPr>
      </w:pPr>
      <w:r/>
      <w:bookmarkStart w:id="7" w:name="_Toc7"/>
      <w:r>
        <w:rPr>
          <w:highlight w:val="none"/>
        </w:rPr>
        <w:t xml:space="preserve">1 </w:t>
      </w:r>
      <w:r>
        <w:rPr>
          <w:highlight w:val="none"/>
        </w:rPr>
        <w:t xml:space="preserve">Анализ систем тестирования знаний языков программирования</w:t>
      </w:r>
      <w:r/>
      <w:bookmarkEnd w:id="7"/>
      <w:r/>
      <w:r>
        <w:rPr>
          <w:highlight w:val="cyan"/>
        </w:rPr>
      </w:r>
    </w:p>
    <w:p>
      <w:pPr>
        <w:pStyle w:val="13"/>
        <w:ind w:firstLine="709"/>
        <w:jc w:val="both"/>
        <w:spacing w:before="0" w:beforeAutospacing="0" w:after="0" w:afterAutospacing="0" w:line="360" w:lineRule="auto"/>
        <w:rPr>
          <w:highlight w:val="none"/>
        </w:rPr>
      </w:pPr>
      <w:r/>
      <w:bookmarkStart w:id="8" w:name="_Toc8"/>
      <w:r>
        <w:rPr>
          <w:rStyle w:val="689"/>
        </w:rPr>
        <w:t xml:space="preserve">1.</w:t>
      </w:r>
      <w:r>
        <w:rPr>
          <w:rStyle w:val="689"/>
        </w:rPr>
      </w:r>
      <w:bookmarkStart w:id="3" w:name="_Toc3"/>
      <w:r>
        <w:rPr>
          <w:rStyle w:val="689"/>
        </w:rPr>
        <w:t xml:space="preserve">1 Проблематика изучения языков описания аппаратуры</w:t>
      </w:r>
      <w:r/>
      <w:bookmarkEnd w:id="8"/>
      <w:r/>
      <w:r>
        <w:rPr>
          <w:rStyle w:val="14"/>
          <w:sz w:val="28"/>
          <w:szCs w:val="28"/>
        </w:rPr>
      </w:r>
    </w:p>
    <w:p>
      <w:pPr>
        <w:pStyle w:val="1_1864"/>
        <w:ind w:firstLine="709"/>
        <w:jc w:val="both"/>
      </w:pPr>
      <w:r>
        <w:rPr>
          <w:szCs w:val="22"/>
        </w:rPr>
        <w:t xml:space="preserve">Несмотря на наличие большого числа теоретических материалов, посвященных языкам описания аппаратуры, наблюдается дефицит и низкое качество организации  ресурсов, ориентированных на их пра</w:t>
      </w:r>
      <w:r>
        <w:rPr>
          <w:szCs w:val="22"/>
        </w:rPr>
        <w:t xml:space="preserve">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>
        <w:rPr>
          <w:szCs w:val="22"/>
        </w:rPr>
      </w:r>
      <w:r/>
    </w:p>
    <w:p>
      <w:pPr>
        <w:pStyle w:val="1_1864"/>
        <w:ind w:firstLine="709"/>
        <w:jc w:val="both"/>
      </w:pPr>
      <w:r>
        <w:rPr>
          <w:szCs w:val="22"/>
        </w:rPr>
        <w:t xml:space="preserve">Такой подход может быть довольно сложен для новичка в силу описанных ниже  проблем.</w:t>
      </w:r>
      <w:r>
        <w:rPr>
          <w:szCs w:val="22"/>
        </w:rPr>
      </w:r>
      <w:r/>
    </w:p>
    <w:p>
      <w:pPr>
        <w:pStyle w:val="1_1864"/>
        <w:ind w:firstLine="709"/>
        <w:jc w:val="both"/>
      </w:pPr>
      <w:r>
        <w:rPr>
          <w:szCs w:val="22"/>
        </w:rPr>
        <w:t xml:space="preserve">Первая проблема — установка стороннего программного обеспечения. Наиболее часто используемые для работы с языками описания аппаратуры среды</w:t>
      </w:r>
      <w:r>
        <w:rPr>
          <w:szCs w:val="22"/>
        </w:rPr>
        <w:t xml:space="preserve">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ориентирована на адаптацию проекта под конкретн</w:t>
      </w:r>
      <w:r>
        <w:rPr>
          <w:szCs w:val="22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>
        <w:rPr>
          <w:szCs w:val="22"/>
        </w:rPr>
      </w:r>
      <w:r/>
    </w:p>
    <w:p>
      <w:pPr>
        <w:pStyle w:val="1_1864"/>
        <w:ind w:firstLine="709"/>
        <w:jc w:val="both"/>
      </w:pPr>
      <w:r>
        <w:rPr>
          <w:szCs w:val="22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>
        <w:rPr>
          <w:szCs w:val="22"/>
        </w:rPr>
      </w:r>
      <w:r/>
    </w:p>
    <w:p>
      <w:pPr>
        <w:pStyle w:val="1_1864"/>
        <w:ind w:firstLine="709"/>
        <w:jc w:val="both"/>
      </w:pPr>
      <w:r>
        <w:rPr>
          <w:szCs w:val="22"/>
        </w:rPr>
        <w:t xml:space="preserve">Вторая проблема — отсутствие внешнего контроля и системы оценивания. Безусловно, большинство людей в состоянии об</w:t>
      </w:r>
      <w:r>
        <w:rPr>
          <w:szCs w:val="22"/>
        </w:rPr>
        <w:t xml:space="preserve">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прикрепленных к заданию. Однако, обучение на основе только таких заданий не позволяет закрепить теоретически</w:t>
      </w:r>
      <w:r>
        <w:rPr>
          <w:szCs w:val="22"/>
        </w:rPr>
        <w:t xml:space="preserve">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[1].</w:t>
      </w:r>
      <w:r>
        <w:rPr>
          <w:szCs w:val="22"/>
        </w:rPr>
      </w:r>
      <w:r/>
    </w:p>
    <w:p>
      <w:pPr>
        <w:pStyle w:val="1_1864"/>
        <w:ind w:firstLine="709"/>
        <w:jc w:val="both"/>
      </w:pPr>
      <w:r>
        <w:rPr>
          <w:szCs w:val="22"/>
        </w:rPr>
        <w:t xml:space="preserve">Стоит отметить, что полноценное освоение языков описания аппаратуры в принципе затруднительно без знаний в области цифровой схемотехники, архитектуры ЭВМ и т.п. Однако, цель образователь</w:t>
      </w:r>
      <w:r>
        <w:rPr>
          <w:szCs w:val="22"/>
        </w:rPr>
        <w:t xml:space="preserve">ных платформ, посвященных этой тематике состоит прежде всего именно в формировании базовых знаний и навыков работы с языками описания аппаратуры для людей, интересующихся ими, например, в качестве хобби или с целью продолжить обучение в университете и т.п.</w:t>
      </w:r>
      <w:r>
        <w:rPr>
          <w:szCs w:val="22"/>
        </w:rPr>
      </w:r>
      <w:r/>
    </w:p>
    <w:p>
      <w:pPr>
        <w:pStyle w:val="1_1864"/>
        <w:jc w:val="both"/>
        <w:spacing w:before="0" w:beforeAutospacing="0" w:after="0" w:afterAutospacing="0" w:line="360" w:lineRule="auto"/>
      </w:pPr>
      <w:r>
        <w:rPr>
          <w:szCs w:val="22"/>
        </w:rPr>
        <w:tab/>
        <w:t xml:space="preserve">Данная научно-исследовательская работа позволяет подойти к решению описанных выше проблем посредством формирования</w:t>
      </w:r>
      <w:r>
        <w:rPr>
          <w:rStyle w:val="1_1862"/>
          <w:szCs w:val="22"/>
        </w:rPr>
        <w:t xml:space="preserve"> функциональных требований, описания бизнес-процессов (IDEF0) и архитектурной модели (C4) подсистемы тестирования знаний языков описания аппаратуры</w:t>
      </w:r>
      <w:r>
        <w:rPr>
          <w:szCs w:val="22"/>
        </w:rPr>
        <w:t xml:space="preserve">, полученных на основе анализа имеющихся систем тестирования знаний языков программирования.</w:t>
      </w:r>
      <w:r>
        <w:rPr>
          <w:szCs w:val="22"/>
        </w:rPr>
      </w:r>
      <w:r/>
    </w:p>
    <w:p>
      <w:pPr>
        <w:pStyle w:val="664"/>
        <w:ind w:firstLine="709"/>
      </w:pPr>
      <w:r/>
      <w:bookmarkStart w:id="9" w:name="_Toc9"/>
      <w:r>
        <w:t xml:space="preserve">1.</w:t>
      </w:r>
      <w:r>
        <w:rPr>
          <w:rStyle w:val="14"/>
          <w:sz w:val="28"/>
        </w:rPr>
        <w:t xml:space="preserve">2 Методы тестирования знаний</w:t>
      </w:r>
      <w:r>
        <w:rPr>
          <w:rStyle w:val="1_1862"/>
        </w:rPr>
        <w:t xml:space="preserve"> </w:t>
      </w:r>
      <w:r/>
      <w:bookmarkEnd w:id="9"/>
      <w:r/>
      <w:r/>
    </w:p>
    <w:p>
      <w:pPr>
        <w:pStyle w:val="664"/>
        <w:ind w:firstLine="709"/>
        <w:spacing w:before="0" w:beforeAutospacing="0" w:after="0" w:afterAutospacing="0" w:line="360" w:lineRule="auto"/>
      </w:pPr>
      <w:r/>
      <w:bookmarkStart w:id="10" w:name="_Toc10"/>
      <w:r>
        <w:rPr>
          <w:rStyle w:val="680"/>
        </w:rPr>
        <w:t xml:space="preserve">1.2.1 Классификация методов</w:t>
      </w:r>
      <w:r>
        <w:rPr>
          <w:rStyle w:val="680"/>
        </w:rPr>
        <w:t xml:space="preserve"> </w:t>
      </w:r>
      <w:r>
        <w:rPr>
          <w:rStyle w:val="680"/>
        </w:rPr>
        <w:t xml:space="preserve">тестирования знаний</w:t>
      </w:r>
      <w:r/>
      <w:bookmarkEnd w:id="10"/>
      <w:r/>
      <w:r>
        <w:rPr>
          <w:rStyle w:val="1_1862"/>
        </w:rPr>
      </w:r>
    </w:p>
    <w:p>
      <w:pPr>
        <w:pStyle w:val="1_1864"/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  <w:r/>
    </w:p>
    <w:p>
      <w:pPr>
        <w:pStyle w:val="1_1864"/>
      </w:pPr>
      <w:r>
        <w:tab/>
        <w:t xml:space="preserve">В качестве основы была взят</w:t>
      </w:r>
      <w:r>
        <w:t xml:space="preserve">а подобная классификация для системы дистанционного обучения (далее — СДО) Moodle [4]. Она была дополнена с учетом функциональных особенностей таких СДО, как Huawei University, Coursera, Stepik, Ethernaut, а также хакатона Paradigm CTF [5]. Сформированная </w:t>
      </w:r>
      <w:r>
        <w:rPr>
          <w:rStyle w:val="1_1862"/>
        </w:rPr>
        <w:t xml:space="preserve">классификация приведена в таблице 1.</w:t>
      </w:r>
      <w:r>
        <w:rPr>
          <w:rStyle w:val="1_1862"/>
        </w:rPr>
      </w:r>
      <w:r>
        <w:rPr>
          <w:rStyle w:val="1_1862"/>
        </w:rPr>
      </w:r>
      <w:r>
        <w:rPr>
          <w:rStyle w:val="1_1862"/>
          <w:highlight w:val="none"/>
        </w:rPr>
        <w:br w:type="page" w:clear="all"/>
      </w:r>
      <w:r>
        <w:rPr>
          <w:rStyle w:val="1_1862"/>
          <w:highlight w:val="none"/>
        </w:rPr>
      </w:r>
      <w:r/>
    </w:p>
    <w:p>
      <w:pPr>
        <w:pStyle w:val="1_1864"/>
        <w:ind w:firstLine="709"/>
        <w:rPr>
          <w:rStyle w:val="1_1862"/>
          <w:highlight w:val="none"/>
        </w:rPr>
      </w:pPr>
      <w:r>
        <w:rPr>
          <w:rStyle w:val="1_1862"/>
        </w:rPr>
        <w:t xml:space="preserve">Таблица 1 — классификация методов тестирования знаний</w:t>
      </w:r>
      <w:r>
        <w:rPr>
          <w:rStyle w:val="1_1862"/>
        </w:rPr>
      </w:r>
      <w:r>
        <w:rPr>
          <w:rStyle w:val="1_1862"/>
        </w:rPr>
      </w:r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1_1864"/>
              <w:jc w:val="center"/>
              <w:rPr>
                <w:bCs/>
              </w:rPr>
            </w:pPr>
            <w:r>
              <w:rPr>
                <w:rStyle w:val="1_1862"/>
                <w:b/>
              </w:rPr>
              <w:t xml:space="preserve">№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1_1864"/>
              <w:jc w:val="center"/>
              <w:rPr>
                <w:bCs/>
              </w:rPr>
            </w:pPr>
            <w:r>
              <w:rPr>
                <w:rStyle w:val="1_1862"/>
                <w:b/>
              </w:rPr>
              <w:t xml:space="preserve">Тип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1_1864"/>
              <w:jc w:val="center"/>
              <w:rPr>
                <w:bCs/>
              </w:rPr>
            </w:pPr>
            <w:r>
              <w:rPr>
                <w:rStyle w:val="1_1862"/>
                <w:b/>
              </w:rPr>
              <w:t xml:space="preserve">Подтип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</w:rPr>
              <w:t xml:space="preserve">1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Тестирование с ответом в закрытой форме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1.1 Выбор одного ответа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1.2 Выбор множественных ответов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1.3 Сопоставление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</w:rPr>
              <w:t xml:space="preserve">2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Тестирование с коротким ответом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2.1 С автоматизированной проверкой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2.2 С проверкой преподавателем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2.3 С перекрестной проверкой 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</w:rPr>
              <w:t xml:space="preserve">3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Тестирование с ответом в форме эссе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3.1 С проверкой преподавателем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3.2 С перекрестной проверкой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</w:rPr>
              <w:t xml:space="preserve">4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Тестирование на написание исходного кода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4.1 С проверкой по референсным значениям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4.2 Автоматизированное тестирование на проверяющей стороне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4.3 Другие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</w:tr>
    </w:tbl>
    <w:p>
      <w:pPr>
        <w:pStyle w:val="1_1864"/>
      </w:pPr>
      <w:r/>
      <w:r/>
      <w:r/>
    </w:p>
    <w:p>
      <w:pPr>
        <w:pStyle w:val="665"/>
        <w:ind w:firstLine="709"/>
        <w:spacing w:before="0" w:beforeAutospacing="0" w:after="0" w:afterAutospacing="0" w:line="360" w:lineRule="auto"/>
      </w:pPr>
      <w:r/>
      <w:bookmarkStart w:id="11" w:name="_Toc11"/>
      <w:r>
        <w:rPr>
          <w:rStyle w:val="680"/>
          <w:sz w:val="28"/>
        </w:rPr>
        <w:t xml:space="preserve">1.2.2 Тестирование с ответом в закрытой форме</w:t>
      </w:r>
      <w:r/>
      <w:bookmarkEnd w:id="11"/>
      <w:r/>
      <w:r>
        <w:rPr>
          <w:rStyle w:val="680"/>
        </w:rPr>
      </w:r>
    </w:p>
    <w:p>
      <w:pPr>
        <w:pStyle w:val="1_1864"/>
        <w:spacing w:before="0" w:beforeAutospacing="0" w:after="0" w:afterAutospacing="0" w:line="360" w:lineRule="auto"/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представлена на рисунке 1.</w:t>
      </w:r>
      <w:r/>
      <w:r/>
    </w:p>
    <w:p>
      <w:pPr>
        <w:pStyle w:val="663"/>
      </w:pPr>
      <w:r/>
      <w:r/>
      <w:r/>
    </w:p>
    <w:p>
      <w:pPr>
        <w:pStyle w:val="1_1864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85"/>
                <wp:effectExtent l="0" t="0" r="0" b="0"/>
                <wp:docPr id="2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27034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4" cy="2305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1_1864"/>
        <w:jc w:val="center"/>
      </w:pPr>
      <w:r>
        <w:rPr>
          <w:rStyle w:val="1_1862"/>
          <w:b w:val="0"/>
        </w:rPr>
        <w:t xml:space="preserve">Рисунок 1 — бизнес-процесс тестирования </w:t>
      </w:r>
      <w:r>
        <w:rPr>
          <w:b w:val="0"/>
        </w:rPr>
        <w:t xml:space="preserve">с ответом в закрытой форме</w:t>
      </w:r>
      <w:r>
        <w:rPr>
          <w:rStyle w:val="1_1862"/>
          <w:b/>
        </w:rPr>
      </w:r>
      <w:r>
        <w:rPr>
          <w:rStyle w:val="1_1862"/>
        </w:rPr>
      </w:r>
    </w:p>
    <w:p>
      <w:pPr>
        <w:pStyle w:val="1_1864"/>
        <w:ind w:firstLine="709"/>
        <w:jc w:val="both"/>
      </w:pPr>
      <w:r>
        <w:rPr>
          <w:rStyle w:val="1_1862"/>
          <w:b w:val="0"/>
        </w:rPr>
        <w:t xml:space="preserve">Основным недостатком такой реализации тестирования </w:t>
      </w:r>
      <w:r>
        <w:t xml:space="preserve">с ответом в закрытой форме </w:t>
      </w:r>
      <w:r>
        <w:rPr>
          <w:rStyle w:val="1_1862"/>
          <w:b w:val="0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rStyle w:val="1_1862"/>
          <w:b/>
        </w:rPr>
      </w:r>
      <w:r>
        <w:rPr>
          <w:rStyle w:val="1_1862"/>
        </w:rPr>
      </w:r>
    </w:p>
    <w:p>
      <w:pPr>
        <w:pStyle w:val="1_1864"/>
        <w:ind w:firstLine="709"/>
        <w:jc w:val="both"/>
      </w:pPr>
      <w:r>
        <w:rPr>
          <w:rStyle w:val="1_1862"/>
          <w:b w:val="0"/>
        </w:rPr>
        <w:t xml:space="preserve">Таблица 2 — формы обратной связи для тестирования </w:t>
      </w:r>
      <w:r>
        <w:t xml:space="preserve">с ответом в закрытой форме</w:t>
      </w:r>
      <w:r>
        <w:rPr>
          <w:rStyle w:val="1_1862"/>
          <w:b/>
        </w:rPr>
      </w:r>
      <w:r>
        <w:rPr>
          <w:rStyle w:val="1_1862"/>
        </w:rPr>
      </w:r>
    </w:p>
    <w:tbl>
      <w:tblPr>
        <w:tblW w:w="9852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6"/>
        <w:gridCol w:w="492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1_1864"/>
              <w:jc w:val="center"/>
              <w:rPr>
                <w:bCs/>
              </w:rPr>
            </w:pPr>
            <w:r>
              <w:rPr>
                <w:rStyle w:val="1_1862"/>
                <w:b/>
              </w:rPr>
              <w:t xml:space="preserve">Подтип тестирования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1_1864"/>
              <w:jc w:val="center"/>
              <w:rPr>
                <w:bCs/>
              </w:rPr>
            </w:pPr>
            <w:r>
              <w:rPr>
                <w:rStyle w:val="1_1862"/>
                <w:b/>
              </w:rPr>
              <w:t xml:space="preserve">Форма обратной связи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1_1864"/>
              <w:jc w:val="left"/>
              <w:rPr>
                <w:bCs/>
              </w:rPr>
            </w:pPr>
            <w:r>
              <w:rPr>
                <w:rStyle w:val="1_1862"/>
              </w:rPr>
              <w:t xml:space="preserve">Выбор одного ответа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1_1864"/>
              <w:jc w:val="left"/>
              <w:rPr>
                <w:bCs w:val="0"/>
              </w:rPr>
            </w:pPr>
            <w:r>
              <w:rPr>
                <w:rStyle w:val="1_1862"/>
                <w:b w:val="0"/>
              </w:rPr>
              <w:t xml:space="preserve">Пояснение причин некорректности ответа</w:t>
            </w:r>
            <w:r>
              <w:rPr>
                <w:rStyle w:val="1_1862"/>
                <w:b w:val="0"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1_1864"/>
              <w:jc w:val="left"/>
              <w:rPr>
                <w:bCs/>
              </w:rPr>
            </w:pPr>
            <w:r>
              <w:rPr>
                <w:rStyle w:val="1_1862"/>
              </w:rPr>
              <w:t xml:space="preserve">Выбор множественных ответов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1_1864"/>
              <w:jc w:val="left"/>
              <w:rPr>
                <w:bCs w:val="0"/>
              </w:rPr>
            </w:pPr>
            <w:r>
              <w:rPr>
                <w:rStyle w:val="1_1862"/>
                <w:b w:val="0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1_1862"/>
                <w:b w:val="0"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restart"/>
            <w:textDirection w:val="lrTb"/>
            <w:noWrap w:val="false"/>
          </w:tcPr>
          <w:p>
            <w:pPr>
              <w:pStyle w:val="1_1864"/>
              <w:jc w:val="both"/>
              <w:rPr>
                <w:bCs/>
              </w:rPr>
            </w:pPr>
            <w:r>
              <w:rPr>
                <w:rStyle w:val="1_1862"/>
              </w:rPr>
              <w:t xml:space="preserve">Сопоставление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1_1864"/>
              <w:jc w:val="both"/>
              <w:rPr>
                <w:bCs w:val="0"/>
              </w:rPr>
            </w:pPr>
            <w:r>
              <w:rPr>
                <w:rStyle w:val="1_1862"/>
                <w:b w:val="0"/>
              </w:rPr>
              <w:t xml:space="preserve">Сообщение о количестве неправильно выбранных пар</w:t>
            </w:r>
            <w:r>
              <w:rPr>
                <w:rStyle w:val="1_1862"/>
                <w:b w:val="0"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continue"/>
            <w:textDirection w:val="lrTb"/>
            <w:noWrap w:val="false"/>
          </w:tcPr>
          <w:p>
            <w:pPr>
              <w:pStyle w:val="1_1864"/>
              <w:jc w:val="both"/>
              <w:rPr>
                <w:bCs/>
              </w:rPr>
            </w:pPr>
            <w:r>
              <w:rPr>
                <w:b/>
              </w:rPr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1_1864"/>
              <w:jc w:val="both"/>
              <w:rPr>
                <w:bCs w:val="0"/>
              </w:rPr>
            </w:pPr>
            <w:r>
              <w:rPr>
                <w:rStyle w:val="1_1862"/>
                <w:b w:val="0"/>
              </w:rPr>
              <w:t xml:space="preserve">Подсветка некорректно выбранных пар</w:t>
            </w:r>
            <w:r>
              <w:rPr>
                <w:rStyle w:val="1_1862"/>
                <w:b w:val="0"/>
              </w:rPr>
            </w:r>
            <w:r>
              <w:rPr>
                <w:rStyle w:val="1_1862"/>
              </w:rPr>
            </w:r>
          </w:p>
        </w:tc>
      </w:tr>
    </w:tbl>
    <w:p>
      <w:pPr>
        <w:pStyle w:val="1_1864"/>
        <w:ind w:firstLine="0"/>
        <w:jc w:val="both"/>
      </w:pPr>
      <w:r>
        <w:rPr>
          <w:b/>
        </w:rPr>
      </w:r>
      <w:r>
        <w:rPr>
          <w:rStyle w:val="1_1862"/>
          <w:b/>
        </w:rPr>
      </w:r>
      <w:r>
        <w:rPr>
          <w:rStyle w:val="1_1862"/>
        </w:rPr>
      </w:r>
    </w:p>
    <w:p>
      <w:pPr>
        <w:pStyle w:val="1_1864"/>
        <w:ind w:firstLine="0"/>
        <w:jc w:val="both"/>
      </w:pPr>
      <w:r>
        <w:rPr>
          <w:rStyle w:val="1_1862"/>
          <w:b/>
        </w:rPr>
        <w:tab/>
      </w:r>
      <w:r>
        <w:rPr>
          <w:rStyle w:val="1_1862"/>
          <w:b w:val="0"/>
        </w:rPr>
        <w:t xml:space="preserve">В случае заданий на выбор множественных ответов сообщение о выборе избыточного/недостаточного числа вариантов неинформативно и не позволяет пользователю повторно проанализи</w:t>
      </w:r>
      <w:r>
        <w:rPr>
          <w:rStyle w:val="1_1862"/>
          <w:b w:val="0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1_1862"/>
          <w:b w:val="0"/>
        </w:rPr>
      </w:r>
      <w:r>
        <w:rPr>
          <w:rStyle w:val="1_1862"/>
        </w:rPr>
      </w:r>
    </w:p>
    <w:p>
      <w:pPr>
        <w:pStyle w:val="1_1864"/>
        <w:ind w:firstLine="709"/>
        <w:jc w:val="both"/>
      </w:pPr>
      <w:r>
        <w:rPr>
          <w:rStyle w:val="1_1862"/>
          <w:b w:val="0"/>
        </w:rPr>
        <w:t xml:space="preserve">В случае заданий на сопоставление сообщение о количестве неправильно выбранных пар менее информативно, но не сокращает число вариантов перебора ответа. Подсветка некорректно выбранных пар</w:t>
      </w:r>
      <w:r>
        <w:rPr>
          <w:rStyle w:val="1_1862"/>
        </w:rPr>
        <w:t xml:space="preserve"> содержит полезную для повторного анализа задания информацию, но </w:t>
      </w:r>
      <w:r>
        <w:rPr>
          <w:rStyle w:val="1_1862"/>
          <w:b w:val="0"/>
        </w:rPr>
        <w:t xml:space="preserve">сокращает число вариантов перебора ответа.</w:t>
      </w:r>
      <w:r>
        <w:rPr>
          <w:rStyle w:val="1_1862"/>
        </w:rPr>
      </w:r>
      <w:r>
        <w:rPr>
          <w:rStyle w:val="1_1862"/>
        </w:rPr>
      </w:r>
    </w:p>
    <w:p>
      <w:pPr>
        <w:pStyle w:val="1_1864"/>
        <w:ind w:firstLine="709"/>
        <w:jc w:val="both"/>
      </w:pPr>
      <w:r>
        <w:rPr>
          <w:rStyle w:val="1_1862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1_1862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1_1862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возможности повторно пройти тестирование. </w:t>
      </w:r>
      <w:r>
        <w:rPr>
          <w:rStyle w:val="1_1862"/>
        </w:rPr>
      </w:r>
      <w:r>
        <w:rPr>
          <w:rStyle w:val="1_1862"/>
        </w:rPr>
      </w:r>
    </w:p>
    <w:p>
      <w:pPr>
        <w:pStyle w:val="1_1864"/>
        <w:ind w:firstLine="709"/>
        <w:jc w:val="both"/>
      </w:pPr>
      <w:r>
        <w:rPr>
          <w:rStyle w:val="1_1862"/>
        </w:rPr>
        <w:t xml:space="preserve">Бизнес-процесс прохождения тестирования с ответом в закрытой форме с учетом предложенных улучшений представлен на рисунке 2.</w:t>
      </w:r>
      <w:r>
        <w:rPr>
          <w:rStyle w:val="1_1862"/>
        </w:rPr>
      </w:r>
      <w:r>
        <w:rPr>
          <w:rStyle w:val="1_1862"/>
        </w:rPr>
      </w:r>
    </w:p>
    <w:p>
      <w:pPr>
        <w:pStyle w:val="1_1864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2055"/>
                <wp:effectExtent l="0" t="0" r="0" b="0"/>
                <wp:docPr id="3" name="Изображение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8285274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472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1_1862"/>
        </w:rPr>
      </w:r>
      <w:r>
        <w:rPr>
          <w:rStyle w:val="1_1862"/>
        </w:rPr>
      </w:r>
    </w:p>
    <w:p>
      <w:pPr>
        <w:pStyle w:val="1_1864"/>
        <w:ind w:firstLine="0"/>
        <w:jc w:val="center"/>
        <w:spacing w:before="0" w:beforeAutospacing="0" w:after="0" w:afterAutospacing="0"/>
      </w:pPr>
      <w:r>
        <w:rPr>
          <w:rStyle w:val="1_1862"/>
          <w:b w:val="0"/>
        </w:rPr>
        <w:t xml:space="preserve">Рисунок 2 — усовершенствованный бизнес-процесс тестирования</w:t>
      </w:r>
      <w:r>
        <w:rPr>
          <w:rStyle w:val="1_1862"/>
          <w:b w:val="0"/>
        </w:rPr>
      </w:r>
      <w:r>
        <w:rPr>
          <w:rStyle w:val="1_1862"/>
        </w:rPr>
      </w:r>
    </w:p>
    <w:p>
      <w:pPr>
        <w:pStyle w:val="665"/>
        <w:ind w:firstLine="709"/>
        <w:spacing w:before="0" w:beforeAutospacing="0" w:after="0" w:afterAutospacing="0" w:line="360" w:lineRule="auto"/>
      </w:pPr>
      <w:r/>
      <w:bookmarkStart w:id="12" w:name="_Toc12"/>
      <w:r>
        <w:t xml:space="preserve">1.</w:t>
      </w:r>
      <w:r>
        <w:rPr>
          <w:rStyle w:val="680"/>
        </w:rPr>
        <w:t xml:space="preserve">2.3 Тестирование с коротким ответом и ответом в форме эссе</w:t>
      </w:r>
      <w:r/>
      <w:bookmarkEnd w:id="12"/>
      <w:r/>
      <w:r>
        <w:rPr>
          <w:rStyle w:val="680"/>
        </w:rPr>
      </w:r>
    </w:p>
    <w:p>
      <w:pPr>
        <w:pStyle w:val="1_1864"/>
        <w:spacing w:before="0" w:beforeAutospacing="0" w:after="0" w:afterAutospacing="0" w:line="360" w:lineRule="auto"/>
      </w:pPr>
      <w:r>
        <w:tab/>
        <w:t xml:space="preserve">Тест</w:t>
      </w:r>
      <w:r>
        <w:t xml:space="preserve">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грамматические ошибки в ответе и т.п. Однако, он</w:t>
      </w:r>
      <w:r>
        <w:t xml:space="preserve">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участников, как правило используется автоматизированная пр</w:t>
      </w:r>
      <w:r>
        <w:t xml:space="preserve">оверка таких вопросов. В случае же 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  <w:r/>
    </w:p>
    <w:p>
      <w:pPr>
        <w:pStyle w:val="1_1864"/>
        <w:spacing w:line="360" w:lineRule="auto"/>
      </w:pPr>
      <w: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/>
      <w:r/>
    </w:p>
    <w:p>
      <w:pPr>
        <w:pStyle w:val="1_1864"/>
        <w:spacing w:line="360" w:lineRule="auto"/>
      </w:pPr>
      <w:r>
        <w:tab/>
        <w:t xml:space="preserve">Тестирование в форме эссе применяется как правило для контрольных мероприятий в рамках СДО университета и т.п. В этом случае з</w:t>
      </w:r>
      <w:r>
        <w:t xml:space="preserve">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когда ис</w:t>
      </w:r>
      <w:r>
        <w:t xml:space="preserve">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 к отв</w:t>
      </w:r>
      <w:r>
        <w:t xml:space="preserve">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 [6]. </w:t>
      </w:r>
      <w:r/>
      <w:r/>
    </w:p>
    <w:p>
      <w:pPr>
        <w:pStyle w:val="1_1864"/>
        <w:spacing w:line="360" w:lineRule="auto"/>
      </w:pPr>
      <w:r>
        <w:tab/>
        <w:t xml:space="preserve">Пример интерфейса проверки задания с перекрестным оцениванием на платформе Stepik приведен на рисунке 3.</w:t>
      </w:r>
      <w:r/>
      <w:r/>
    </w:p>
    <w:p>
      <w:pPr>
        <w:pStyle w:val="1_1864"/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914775"/>
                <wp:effectExtent l="0" t="0" r="0" b="0"/>
                <wp:docPr id="4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478588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9494" cy="3914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8pt;height:308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  <w:r/>
    </w:p>
    <w:p>
      <w:pPr>
        <w:pStyle w:val="1_1864"/>
        <w:jc w:val="center"/>
        <w:spacing w:line="360" w:lineRule="auto"/>
      </w:pPr>
      <w:r>
        <w:t xml:space="preserve">Рисунок 3 — интерфейс проверки задания с перекрестным оцениванием на платформе Stepik</w:t>
      </w:r>
      <w:r/>
      <w:r/>
    </w:p>
    <w:p>
      <w:pPr>
        <w:pStyle w:val="665"/>
        <w:ind w:firstLine="709"/>
        <w:spacing w:before="0" w:beforeAutospacing="0" w:after="0" w:afterAutospacing="0" w:line="360" w:lineRule="auto"/>
      </w:pPr>
      <w:r/>
      <w:bookmarkStart w:id="13" w:name="_Toc13"/>
      <w:r>
        <w:rPr>
          <w:rStyle w:val="680"/>
        </w:rPr>
        <w:t xml:space="preserve">1.2.4 Проверка программ по референсным значениям</w:t>
      </w:r>
      <w:r/>
      <w:bookmarkEnd w:id="13"/>
      <w:r/>
      <w:r>
        <w:rPr>
          <w:rStyle w:val="680"/>
        </w:rPr>
      </w:r>
    </w:p>
    <w:p>
      <w:pPr>
        <w:pStyle w:val="1_1864"/>
        <w:ind w:firstLine="709"/>
      </w:pPr>
      <w:r>
        <w:rPr>
          <w:rStyle w:val="680"/>
          <w:b w:val="0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архитектура проверяемой прогр</w:t>
      </w:r>
      <w:r>
        <w:rPr>
          <w:rStyle w:val="680"/>
          <w:b w:val="0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>
        <w:rPr>
          <w:rStyle w:val="680"/>
          <w:b w:val="0"/>
        </w:rPr>
      </w:r>
      <w:r>
        <w:rPr>
          <w:rStyle w:val="680"/>
        </w:rPr>
      </w:r>
    </w:p>
    <w:p>
      <w:pPr>
        <w:pStyle w:val="1_1864"/>
      </w:pPr>
      <w:r>
        <w:rPr>
          <w:rStyle w:val="680"/>
          <w:b w:val="0"/>
        </w:rPr>
        <w:tab/>
        <w:t xml:space="preserve">Пример таких заданий приведены на рисунках 4 и 5.</w:t>
      </w:r>
      <w:r>
        <w:rPr>
          <w:rStyle w:val="680"/>
          <w:b w:val="0"/>
        </w:rPr>
      </w:r>
      <w:r>
        <w:rPr>
          <w:rStyle w:val="680"/>
        </w:rPr>
      </w:r>
    </w:p>
    <w:p>
      <w:pPr>
        <w:pStyle w:val="1_1864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00145" cy="3628390"/>
                <wp:effectExtent l="0" t="0" r="0" b="0"/>
                <wp:docPr id="5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979735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700144" cy="36283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91.3pt;height:285.7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680"/>
          <w:b w:val="0"/>
        </w:rPr>
        <w:t xml:space="preserve"> </w:t>
      </w:r>
      <w:r>
        <w:rPr>
          <w:rStyle w:val="680"/>
          <w:b w:val="0"/>
        </w:rPr>
      </w:r>
      <w:r>
        <w:rPr>
          <w:rStyle w:val="680"/>
        </w:rPr>
      </w:r>
    </w:p>
    <w:p>
      <w:pPr>
        <w:pStyle w:val="1_1864"/>
        <w:jc w:val="center"/>
      </w:pPr>
      <w:r>
        <w:rPr>
          <w:rStyle w:val="680"/>
          <w:b w:val="0"/>
        </w:rPr>
        <w:t xml:space="preserve">Рисунок 4 — проверка задания на машинное обучение по референсным значениям</w:t>
      </w:r>
      <w:r>
        <w:rPr>
          <w:rStyle w:val="680"/>
          <w:b w:val="0"/>
        </w:rPr>
      </w:r>
      <w:r>
        <w:rPr>
          <w:rStyle w:val="680"/>
        </w:rPr>
      </w:r>
    </w:p>
    <w:p>
      <w:pPr>
        <w:pStyle w:val="1_1864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9375" cy="3892550"/>
                <wp:effectExtent l="0" t="0" r="0" b="0"/>
                <wp:docPr id="6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279821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159374" cy="3892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6.2pt;height:306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680"/>
          <w:b w:val="0"/>
        </w:rPr>
      </w:r>
      <w:r>
        <w:rPr>
          <w:rStyle w:val="680"/>
        </w:rPr>
      </w:r>
    </w:p>
    <w:p>
      <w:pPr>
        <w:pStyle w:val="1_1864"/>
        <w:jc w:val="center"/>
      </w:pPr>
      <w:r>
        <w:rPr>
          <w:rStyle w:val="680"/>
          <w:b w:val="0"/>
        </w:rPr>
        <w:t xml:space="preserve">Рисунок 5 — проверка задания на автоматизированное тестирование по референсным значениям</w:t>
      </w:r>
      <w:r>
        <w:rPr>
          <w:rStyle w:val="680"/>
          <w:b w:val="0"/>
        </w:rPr>
      </w:r>
      <w:r>
        <w:rPr>
          <w:rStyle w:val="680"/>
        </w:rPr>
      </w:r>
    </w:p>
    <w:p>
      <w:pPr>
        <w:pStyle w:val="1_1864"/>
        <w:jc w:val="left"/>
      </w:pPr>
      <w:r>
        <w:rPr>
          <w:rStyle w:val="680"/>
          <w:b w:val="0"/>
        </w:rPr>
        <w:tab/>
      </w:r>
      <w:r>
        <w:rPr>
          <w:rStyle w:val="1_1862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680"/>
          <w:b w:val="0"/>
        </w:rPr>
        <w:t xml:space="preserve"> приведен на рисунке 6.</w:t>
      </w:r>
      <w:r>
        <w:rPr>
          <w:rStyle w:val="680"/>
          <w:b w:val="0"/>
        </w:rPr>
      </w:r>
      <w:r>
        <w:rPr>
          <w:rStyle w:val="680"/>
        </w:rPr>
      </w:r>
    </w:p>
    <w:p>
      <w:pPr>
        <w:pStyle w:val="1_1864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430"/>
                <wp:effectExtent l="0" t="0" r="0" b="0"/>
                <wp:docPr id="7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271775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229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1_1864"/>
        <w:jc w:val="center"/>
      </w:pPr>
      <w:r>
        <w:t xml:space="preserve">Рисунок 6 — </w:t>
      </w:r>
      <w:r>
        <w:rPr>
          <w:rStyle w:val="1_1862"/>
        </w:rPr>
        <w:t xml:space="preserve">бизнес-процесс прохождения тестирования на написание программы с проверкой по референсным</w:t>
      </w:r>
      <w:r/>
      <w:r/>
    </w:p>
    <w:p>
      <w:pPr>
        <w:pStyle w:val="1_1864"/>
        <w:ind w:firstLine="709"/>
        <w:jc w:val="both"/>
      </w:pPr>
      <w: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/>
      <w:r/>
    </w:p>
    <w:p>
      <w:pPr>
        <w:pStyle w:val="1_1864"/>
        <w:ind w:firstLine="709"/>
        <w:jc w:val="both"/>
      </w:pPr>
      <w: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/>
      <w:r/>
    </w:p>
    <w:p>
      <w:pPr>
        <w:pStyle w:val="1_1864"/>
        <w:ind w:firstLine="709"/>
        <w:jc w:val="both"/>
      </w:pPr>
      <w: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/>
      <w:r/>
    </w:p>
    <w:p>
      <w:pPr>
        <w:pStyle w:val="1_1864"/>
        <w:ind w:firstLine="709"/>
        <w:jc w:val="both"/>
      </w:pPr>
      <w:r>
        <w:t xml:space="preserve">Третьим недостатком является необходимость составления таких заданий и подбор таких входных данных, результаты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  <w:r/>
    </w:p>
    <w:p>
      <w:pPr>
        <w:pStyle w:val="665"/>
        <w:ind w:firstLine="709"/>
        <w:spacing w:before="0" w:beforeAutospacing="0" w:after="0" w:afterAutospacing="0" w:line="360" w:lineRule="auto"/>
      </w:pPr>
      <w:r/>
      <w:bookmarkStart w:id="14" w:name="_Toc14"/>
      <w:r>
        <w:rPr>
          <w:highlight w:val="none"/>
        </w:rPr>
        <w:t xml:space="preserve">1.2.5</w:t>
      </w:r>
      <w:r>
        <w:rPr>
          <w:highlight w:val="white"/>
        </w:rPr>
        <w:t xml:space="preserve"> Автоматизированное тест</w:t>
      </w:r>
      <w:r>
        <w:rPr>
          <w:highlight w:val="white"/>
        </w:rPr>
        <w:t xml:space="preserve">ирование программ на пров</w:t>
      </w:r>
      <w:r>
        <w:rPr>
          <w:highlight w:val="white"/>
        </w:rPr>
        <w:t xml:space="preserve">еряющей стороне</w:t>
      </w:r>
      <w:r/>
      <w:bookmarkEnd w:id="14"/>
      <w:r/>
      <w:r/>
    </w:p>
    <w:p>
      <w:pPr>
        <w:pStyle w:val="1_1864"/>
        <w:spacing w:before="0" w:beforeAutospacing="0" w:after="0" w:afterAutospacing="0" w:line="360" w:lineRule="auto"/>
      </w:pPr>
      <w:r>
        <w:tab/>
        <w:t xml:space="preserve">Наиболее каноничным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1_1862"/>
        </w:rPr>
        <w:t xml:space="preserve">Бизнес-процесс прохождения тестирования на написание программы с автоматизированной проверкой</w:t>
      </w:r>
      <w:r>
        <w:t xml:space="preserve"> показан на рисунке 7.</w:t>
      </w:r>
      <w:r/>
      <w:r/>
    </w:p>
    <w:p>
      <w:pPr>
        <w:pStyle w:val="1_1864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565"/>
                <wp:effectExtent l="0" t="0" r="0" b="0"/>
                <wp:docPr id="8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436253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23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8pt;height:1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  <w:r/>
    </w:p>
    <w:p>
      <w:pPr>
        <w:pStyle w:val="1_1864"/>
        <w:jc w:val="center"/>
      </w:pPr>
      <w:r>
        <w:t xml:space="preserve">Рисунок 7 — </w:t>
      </w:r>
      <w:r>
        <w:rPr>
          <w:rStyle w:val="1_1862"/>
        </w:rPr>
        <w:t xml:space="preserve">бизнес-процесс прохождения тестирования на написание программы с автоматизированной проверкой</w:t>
      </w:r>
      <w:r/>
      <w:r/>
    </w:p>
    <w:p>
      <w:pPr>
        <w:pStyle w:val="1_1864"/>
        <w:ind w:firstLine="709"/>
      </w:pPr>
      <w:r>
        <w:t xml:space="preserve">Положительными сторонами такого подхода к проверке заданий на программирования являются [7]:</w:t>
      </w:r>
      <w:r/>
      <w:r/>
    </w:p>
    <w:p>
      <w:pPr>
        <w:pStyle w:val="1_1864"/>
        <w:numPr>
          <w:ilvl w:val="0"/>
          <w:numId w:val="15"/>
        </w:numPr>
      </w:pPr>
      <w:r>
        <w:t xml:space="preserve">объективность оценки (оцениваемые программы проходят через одинаковый набор тестов или эквивалентные между собой наборы тестов);</w:t>
      </w:r>
      <w:r/>
      <w:r/>
    </w:p>
    <w:p>
      <w:pPr>
        <w:pStyle w:val="1_1864"/>
        <w:numPr>
          <w:ilvl w:val="0"/>
          <w:numId w:val="15"/>
        </w:numPr>
      </w:pPr>
      <w:r>
        <w:t xml:space="preserve">скорость оценки;</w:t>
      </w:r>
      <w:r/>
      <w:r/>
    </w:p>
    <w:p>
      <w:pPr>
        <w:pStyle w:val="1_1864"/>
        <w:numPr>
          <w:ilvl w:val="0"/>
          <w:numId w:val="15"/>
        </w:numPr>
      </w:pPr>
      <w:r>
        <w:t xml:space="preserve">нагляд</w:t>
      </w:r>
      <w:r>
        <w:t xml:space="preserve">ность оценки (хотя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приложениях);</w:t>
      </w:r>
      <w:r/>
      <w:r/>
    </w:p>
    <w:p>
      <w:pPr>
        <w:pStyle w:val="1_1864"/>
        <w:numPr>
          <w:ilvl w:val="0"/>
          <w:numId w:val="15"/>
        </w:numPr>
      </w:pPr>
      <w:r>
        <w:t xml:space="preserve"> </w:t>
      </w:r>
      <w:r>
        <w:t xml:space="preserve">возможность применения для большого числа пользователей.</w:t>
      </w:r>
      <w:r/>
      <w:r/>
    </w:p>
    <w:p>
      <w:pPr>
        <w:pStyle w:val="1_1864"/>
        <w:ind w:left="0" w:right="0" w:firstLine="709"/>
      </w:pPr>
      <w:r>
        <w:t xml:space="preserve">Основным недостатком такого подхода является сложность его реализации.</w:t>
      </w:r>
      <w:r/>
      <w:r/>
    </w:p>
    <w:p>
      <w:pPr>
        <w:pStyle w:val="663"/>
        <w:shd w:val="nil" w:color="000000"/>
      </w:pPr>
      <w:r>
        <w:rPr>
          <w:highlight w:val="yellow"/>
        </w:rPr>
      </w:r>
      <w:r>
        <w:br w:type="page" w:clear="all"/>
      </w:r>
      <w:r>
        <w:rPr>
          <w:highlight w:val="yellow"/>
        </w:rPr>
      </w:r>
      <w:r/>
    </w:p>
    <w:p>
      <w:pPr>
        <w:pStyle w:val="664"/>
        <w:ind w:firstLine="709"/>
        <w:rPr>
          <w:highlight w:val="cyan"/>
          <w14:ligatures w14:val="none"/>
        </w:rPr>
      </w:pPr>
      <w:r/>
      <w:bookmarkStart w:id="15" w:name="_Toc15"/>
      <w:r>
        <w:rPr>
          <w:highlight w:val="cyan"/>
        </w:rPr>
        <w:t xml:space="preserve">1.3</w:t>
      </w:r>
      <w:r>
        <w:rPr>
          <w:highlight w:val="cyan"/>
        </w:rPr>
        <w:t xml:space="preserve"> Сист</w:t>
      </w:r>
      <w:r>
        <w:rPr>
          <w:highlight w:val="cyan"/>
        </w:rPr>
        <w:t xml:space="preserve">емы статического и динамического оценивания</w:t>
      </w:r>
      <w:r>
        <w:rPr>
          <w:highlight w:val="cyan"/>
        </w:rPr>
        <w:t xml:space="preserve"> (убрать?)</w:t>
      </w:r>
      <w:r/>
      <w:bookmarkEnd w:id="15"/>
      <w:r/>
      <w:r>
        <w:rPr>
          <w:highlight w:val="cyan"/>
        </w:rPr>
      </w:r>
    </w:p>
    <w:p>
      <w:pPr>
        <w:pStyle w:val="663"/>
        <w:jc w:val="both"/>
        <w:spacing w:line="360" w:lineRule="auto"/>
      </w:pPr>
      <w:r>
        <w:tab/>
      </w:r>
      <w:r>
        <w:rPr>
          <w:rStyle w:val="1_1862"/>
        </w:rPr>
        <w:t xml:space="preserve">Как правило, в СДО, ориентированных на открытые онлайн-курсы, количество баллов, полученных за решен</w:t>
      </w:r>
      <w:r>
        <w:rPr>
          <w:rStyle w:val="1_1862"/>
        </w:rPr>
        <w:t xml:space="preserve">ие задания зависит лишь от сложности задания и степени корректности решения, не зависит от количества неправильных попыток. Это необходимо, чтобы обучающийся при должном упорстве всегда мог закончить курс, получив достаточное количество баллов. Как правило</w:t>
      </w:r>
      <w:r>
        <w:rPr>
          <w:rStyle w:val="1_1862"/>
        </w:rPr>
        <w:t xml:space="preserve">, прогресс по курсу определяется именно числом полученных баллов (рисунок 8), так как нельзя оценивать прогресс лишь по количеству решенных заданий, необходимо учитывать их различающуюся сложность (что выражается в количестве получаемых за задание баллов).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663"/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4950" cy="1611630"/>
                <wp:effectExtent l="0" t="0" r="0" b="0"/>
                <wp:docPr id="9" name="Изображение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8895572" name="Изображение10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314949" cy="1611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8.5pt;height:126.9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663"/>
        <w:jc w:val="center"/>
        <w:spacing w:line="360" w:lineRule="auto"/>
      </w:pPr>
      <w:r>
        <w:rPr>
          <w:rStyle w:val="1_1862"/>
        </w:rPr>
        <w:t xml:space="preserve">Рисунок 8 — оценка прогресса по курсу на основе полученных баллов на платформе Stepik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663"/>
        <w:jc w:val="both"/>
        <w:spacing w:line="360" w:lineRule="auto"/>
      </w:pPr>
      <w:r>
        <w:rPr>
          <w:rStyle w:val="1_1862"/>
        </w:rPr>
        <w:tab/>
        <w:t xml:space="preserve">Кроме того, зачастую за такие задания часто выставляется либо нулевой, либо максимальный балл (в том числе за задания с мно</w:t>
      </w:r>
      <w:r>
        <w:rPr>
          <w:rStyle w:val="1_1862"/>
        </w:rPr>
        <w:t xml:space="preserve">жественным выбором ответов). Это, с одной, стороны заставляет пользователя перерешивать задание, пока оно не будет решено идеально. С другой стороны, в случае сложного вопроса, это может заставить пользователя прибегнуть к «механическому» перебору ответов.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663"/>
        <w:jc w:val="both"/>
        <w:spacing w:line="360" w:lineRule="auto"/>
      </w:pPr>
      <w:r>
        <w:rPr>
          <w:rStyle w:val="1_1862"/>
        </w:rPr>
        <w:tab/>
        <w:t xml:space="preserve">Альтернативой такому подходу является выставление динамической оценки, учитывающей, например, количество неудачных попыток. Такой вид оценивания, как правило, применяется в олимпиадах по программированию и соревнованиях по «захвату флага» [8].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1_1864"/>
        <w:ind w:firstLine="709"/>
      </w:pPr>
      <w:r>
        <w:rPr>
          <w:sz w:val="28"/>
          <w:szCs w:val="28"/>
        </w:rPr>
        <w:t xml:space="preserve">В качестве примера подобной системы оценивания может быть рассмотрена система оценивания хакатона Paradigm CTF (рисунок 9).</w:t>
      </w:r>
      <w:r/>
      <w:r/>
    </w:p>
    <w:p>
      <w:pPr>
        <w:pStyle w:val="1_1864"/>
        <w:ind w:left="0" w:right="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5807710"/>
                <wp:effectExtent l="0" t="0" r="0" b="0"/>
                <wp:docPr id="10" name="Изображение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7958530" name="Изображение1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9494" cy="58077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8pt;height:457.3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  <w:r/>
    </w:p>
    <w:p>
      <w:pPr>
        <w:pStyle w:val="1_1864"/>
        <w:ind w:left="0" w:right="0" w:firstLine="0"/>
        <w:jc w:val="center"/>
      </w:pPr>
      <w:r>
        <w:t xml:space="preserve">Рисунок 9 — оценка задания на Paradigm CTF</w:t>
      </w:r>
      <w:r/>
      <w:r/>
    </w:p>
    <w:p>
      <w:pPr>
        <w:pStyle w:val="1_1864"/>
        <w:ind w:left="0" w:right="0" w:firstLine="709"/>
        <w:jc w:val="both"/>
      </w:pPr>
      <w:r>
        <w:t xml:space="preserve">Подобную систему оценивания сложно применить для оценки прогресса по курсу, однако ее можно ввести параллельно для формирования рейтинга пользователей с целью повышения их мотивации.</w:t>
      </w:r>
      <w:r/>
      <w:r/>
    </w:p>
    <w:p>
      <w:pPr>
        <w:pStyle w:val="1_1864"/>
        <w:ind w:left="0" w:right="0" w:firstLine="709"/>
        <w:jc w:val="both"/>
      </w:pPr>
      <w:r>
        <w:t xml:space="preserve">Для этого необходимо регистрировать не только успешное прохождение заданий, но и статистику ошибок.</w:t>
      </w:r>
      <w:r>
        <w:br w:type="page" w:clear="all"/>
      </w:r>
      <w:r/>
      <w:r/>
    </w:p>
    <w:p>
      <w:pPr>
        <w:pStyle w:val="664"/>
        <w:ind w:firstLine="709"/>
        <w:rPr>
          <w:highlight w:val="cyan"/>
        </w:rPr>
      </w:pPr>
      <w:r/>
      <w:bookmarkStart w:id="16" w:name="_Toc16"/>
      <w:r>
        <w:rPr>
          <w:highlight w:val="cyan"/>
        </w:rPr>
        <w:t xml:space="preserve">1.</w:t>
      </w:r>
      <w:r>
        <w:rPr>
          <w:rStyle w:val="14"/>
          <w:highlight w:val="cyan"/>
        </w:rPr>
        <w:t xml:space="preserve">4 Функциональные требования и архитектура проектируемой подсистемы</w:t>
      </w:r>
      <w:r>
        <w:rPr>
          <w:highlight w:val="cyan"/>
        </w:rPr>
        <w:t xml:space="preserve"> (изменить диаграмму на варианты использования)</w:t>
      </w:r>
      <w:r/>
      <w:bookmarkEnd w:id="16"/>
      <w:r/>
      <w:r>
        <w:rPr>
          <w:rStyle w:val="14"/>
          <w:highlight w:val="cyan"/>
        </w:rPr>
      </w:r>
    </w:p>
    <w:p>
      <w:pPr>
        <w:pStyle w:val="663"/>
        <w:jc w:val="both"/>
        <w:spacing w:line="360" w:lineRule="auto"/>
      </w:pPr>
      <w:r>
        <w:tab/>
      </w:r>
      <w:r>
        <w:rPr>
          <w:rStyle w:val="1_1862"/>
        </w:rPr>
        <w:t xml:space="preserve">На основе проанали</w:t>
      </w:r>
      <w:r>
        <w:rPr>
          <w:rStyle w:val="1_1862"/>
        </w:rPr>
        <w:t xml:space="preserve">зированных методов тестирования и оценивания знаний знаний было решено использовать в проектируемой системе методы из таблицы 3, метод статического оценивания для оценки прогресса по курсу и метод динамической оценки для составления рейтинга пользователей.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663"/>
        <w:jc w:val="both"/>
        <w:spacing w:line="360" w:lineRule="auto"/>
      </w:pPr>
      <w:r>
        <w:rPr>
          <w:rStyle w:val="1_1862"/>
        </w:rPr>
        <w:t xml:space="preserve">Таблица 3 — методы тестирования знаний в проектируемой системе</w:t>
      </w:r>
      <w:r>
        <w:rPr>
          <w:rStyle w:val="1_1862"/>
          <w14:ligatures w14:val="none"/>
        </w:rPr>
      </w:r>
      <w:r>
        <w:rPr>
          <w:rStyle w:val="1_1862"/>
        </w:rPr>
      </w:r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  <w:b/>
              </w:rPr>
              <w:t xml:space="preserve">№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  <w:b/>
              </w:rPr>
              <w:t xml:space="preserve">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  <w:b/>
              </w:rPr>
              <w:t xml:space="preserve">Подтип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  <w:b/>
              </w:rPr>
              <w:t xml:space="preserve">Особенности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</w:rPr>
              <w:t xml:space="preserve">1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Тестирование с ответом в закрытой форме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1.1 Выбор одного ответа</w:t>
            </w:r>
            <w:r/>
            <w:r/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1.2 Выбор множественных ответов</w:t>
            </w:r>
            <w:r/>
            <w:r/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1.3 Сопоставление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1_1864"/>
              <w:rPr>
                <w:highlight w:val="yellow"/>
              </w:rPr>
            </w:pPr>
            <w:r>
              <w:rPr>
                <w:rStyle w:val="1_1862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</w:rPr>
              <w:t xml:space="preserve">2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Тестирование с коротким ответом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2.1 С автоматизированной проверкой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1_1864"/>
            </w:pPr>
            <w: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/>
            <w:r/>
          </w:p>
          <w:p>
            <w:pPr>
              <w:pStyle w:val="1_1864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</w:rPr>
              <w:t xml:space="preserve">3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Тестирование на написание исходного кода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3.1 Автоматизированное тестирование на проверяющей стороне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1_1864"/>
            </w:pPr>
            <w:r>
              <w:rPr>
                <w:rStyle w:val="1_1862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 (рисунок 7).</w:t>
            </w:r>
            <w:r/>
            <w:r/>
          </w:p>
        </w:tc>
      </w:tr>
    </w:tbl>
    <w:p>
      <w:pPr>
        <w:pStyle w:val="663"/>
        <w:ind w:firstLine="709"/>
        <w:jc w:val="both"/>
        <w:spacing w:line="360" w:lineRule="auto"/>
      </w:pPr>
      <w:r>
        <w:rPr>
          <w:rStyle w:val="1_1862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функции: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31"/>
        <w:numPr>
          <w:ilvl w:val="0"/>
          <w:numId w:val="17"/>
        </w:numPr>
        <w:jc w:val="both"/>
        <w:spacing w:line="360" w:lineRule="auto"/>
      </w:pPr>
      <w:r>
        <w:rPr>
          <w:rStyle w:val="1_1862"/>
        </w:rPr>
        <w:t xml:space="preserve">изменение заданий модератором;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31"/>
        <w:numPr>
          <w:ilvl w:val="0"/>
          <w:numId w:val="17"/>
        </w:numPr>
        <w:jc w:val="both"/>
        <w:spacing w:line="360" w:lineRule="auto"/>
      </w:pPr>
      <w:r>
        <w:rPr>
          <w:rStyle w:val="1_1862"/>
        </w:rPr>
        <w:t xml:space="preserve">отображение персональной статистики учащегося;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31"/>
        <w:numPr>
          <w:ilvl w:val="0"/>
          <w:numId w:val="17"/>
        </w:numPr>
        <w:jc w:val="both"/>
        <w:spacing w:line="360" w:lineRule="auto"/>
      </w:pPr>
      <w:r>
        <w:rPr>
          <w:rStyle w:val="1_1862"/>
        </w:rPr>
        <w:t xml:space="preserve">обработка статистики решения заданий;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31"/>
        <w:numPr>
          <w:ilvl w:val="0"/>
          <w:numId w:val="17"/>
        </w:numPr>
        <w:jc w:val="both"/>
        <w:spacing w:line="360" w:lineRule="auto"/>
      </w:pPr>
      <w:r>
        <w:rPr>
          <w:rStyle w:val="1_1862"/>
        </w:rPr>
        <w:t xml:space="preserve">формирование рейтингового списка учащихся;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31"/>
        <w:numPr>
          <w:ilvl w:val="0"/>
          <w:numId w:val="17"/>
        </w:numPr>
        <w:jc w:val="both"/>
        <w:spacing w:line="360" w:lineRule="auto"/>
      </w:pPr>
      <w:r>
        <w:rPr>
          <w:rStyle w:val="1_1862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31"/>
        <w:numPr>
          <w:ilvl w:val="0"/>
          <w:numId w:val="17"/>
        </w:numPr>
        <w:jc w:val="both"/>
        <w:spacing w:line="360" w:lineRule="auto"/>
      </w:pPr>
      <w:r>
        <w:rPr>
          <w:rStyle w:val="1_1862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31"/>
        <w:numPr>
          <w:ilvl w:val="0"/>
          <w:numId w:val="17"/>
        </w:numPr>
        <w:jc w:val="both"/>
        <w:spacing w:line="360" w:lineRule="auto"/>
      </w:pPr>
      <w:r>
        <w:rPr>
          <w:rStyle w:val="1_1862"/>
        </w:rPr>
        <w:t xml:space="preserve">формирование временных диаграмм работы устройств.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663"/>
        <w:ind w:firstLine="709"/>
        <w:jc w:val="both"/>
        <w:spacing w:line="360" w:lineRule="auto"/>
      </w:pPr>
      <w:r>
        <w:rPr>
          <w:rStyle w:val="1_1862"/>
        </w:rPr>
        <w:t xml:space="preserve">На основе результатов проведенного анализа и сформулированных функциональных требований была разработана обобщенная архитектурная модель проектируемой подсистемы, представленная на рисунке 10.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1_1864"/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80945"/>
                <wp:effectExtent l="0" t="0" r="0" b="0"/>
                <wp:docPr id="11" name="Изображение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245938" name="Изображение1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9494" cy="2480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81.8pt;height:195.3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  <w:r/>
    </w:p>
    <w:p>
      <w:pPr>
        <w:pStyle w:val="1_1864"/>
        <w:ind w:firstLine="0"/>
        <w:jc w:val="center"/>
      </w:pPr>
      <w:r>
        <w:t xml:space="preserve">Рисунок 10 — </w:t>
      </w:r>
      <w:r>
        <w:rPr>
          <w:rStyle w:val="1_1862"/>
        </w:rPr>
        <w:t xml:space="preserve">архитектурная модель проектируемой системы</w:t>
      </w:r>
      <w:r>
        <w:rPr>
          <w:rStyle w:val="1_1862"/>
        </w:rPr>
      </w:r>
      <w:r>
        <w:rPr>
          <w:rStyle w:val="1_1862"/>
        </w:rPr>
      </w:r>
    </w:p>
    <w:p>
      <w:pPr>
        <w:pStyle w:val="1_1864"/>
        <w:ind w:left="0" w:firstLine="709"/>
        <w:jc w:val="both"/>
      </w:pPr>
      <w:r>
        <w:t xml:space="preserve">Архитектурная модель подразумевает разбиение проектируемой подсистемы на следующие компоненты, назначение которых раскрывается в техническом задании (приложение А):</w:t>
      </w:r>
      <w:r/>
      <w:r/>
    </w:p>
    <w:p>
      <w:pPr>
        <w:pStyle w:val="1_1864"/>
        <w:numPr>
          <w:ilvl w:val="0"/>
          <w:numId w:val="18"/>
        </w:numPr>
        <w:jc w:val="both"/>
      </w:pPr>
      <w:r>
        <w:t xml:space="preserve">подсистема формирования заданий;</w:t>
      </w:r>
      <w:r/>
      <w:r/>
    </w:p>
    <w:p>
      <w:pPr>
        <w:pStyle w:val="1_1864"/>
        <w:numPr>
          <w:ilvl w:val="0"/>
          <w:numId w:val="18"/>
        </w:numPr>
        <w:jc w:val="both"/>
      </w:pPr>
      <w:r>
        <w:t xml:space="preserve">подсистема анализа статистики;</w:t>
      </w:r>
      <w:r/>
      <w:r/>
    </w:p>
    <w:p>
      <w:pPr>
        <w:pStyle w:val="1_1864"/>
        <w:numPr>
          <w:ilvl w:val="0"/>
          <w:numId w:val="18"/>
        </w:numPr>
        <w:jc w:val="both"/>
      </w:pPr>
      <w:r>
        <w:t xml:space="preserve">анализатор временных диаграмм;</w:t>
      </w:r>
      <w:r/>
      <w:r/>
    </w:p>
    <w:p>
      <w:pPr>
        <w:pStyle w:val="1_1864"/>
        <w:numPr>
          <w:ilvl w:val="0"/>
          <w:numId w:val="18"/>
        </w:numPr>
        <w:jc w:val="both"/>
      </w:pPr>
      <w:r>
        <w:t xml:space="preserve">синтезатор (по функциям аналогичен компилятору);</w:t>
      </w:r>
      <w:r/>
      <w:r/>
    </w:p>
    <w:p>
      <w:pPr>
        <w:pStyle w:val="1_1864"/>
        <w:numPr>
          <w:ilvl w:val="0"/>
          <w:numId w:val="18"/>
        </w:numPr>
        <w:jc w:val="both"/>
      </w:pPr>
      <w:r>
        <w:t xml:space="preserve"> </w:t>
      </w:r>
      <w:r>
        <w:t xml:space="preserve">базы данных заданий  статистики.</w:t>
      </w:r>
      <w:r/>
      <w:r/>
    </w:p>
    <w:p>
      <w:pPr>
        <w:pStyle w:val="1_1864"/>
        <w:ind w:left="0" w:firstLine="709"/>
        <w:jc w:val="both"/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</w:r>
      <w:r/>
      <w:r/>
    </w:p>
    <w:p>
      <w:pPr>
        <w:pStyle w:val="664"/>
        <w:ind w:left="709" w:firstLine="0"/>
        <w:rPr>
          <w:highlight w:val="cyan"/>
        </w:rPr>
        <w:suppressLineNumbers w:val="0"/>
      </w:pPr>
      <w:r/>
      <w:bookmarkStart w:id="17" w:name="_Toc17"/>
      <w:r>
        <w:rPr>
          <w:rStyle w:val="689"/>
          <w:highlight w:val="cyan"/>
        </w:rPr>
        <w:t xml:space="preserve">1.</w:t>
      </w:r>
      <w:r>
        <w:rPr>
          <w:rStyle w:val="689"/>
          <w:highlight w:val="cyan"/>
        </w:rPr>
        <w:t xml:space="preserve">5 Выводы</w:t>
      </w:r>
      <w:r/>
      <w:bookmarkEnd w:id="17"/>
      <w:r/>
      <w:r>
        <w:rPr>
          <w:highlight w:val="cyan"/>
        </w:rPr>
      </w:r>
    </w:p>
    <w:p>
      <w:pPr>
        <w:pStyle w:val="663"/>
        <w:ind w:firstLine="709"/>
        <w:jc w:val="both"/>
        <w:spacing w:line="360" w:lineRule="auto"/>
      </w:pPr>
      <w:r>
        <w:rPr>
          <w:sz w:val="28"/>
          <w:szCs w:val="28"/>
        </w:rPr>
        <w:t xml:space="preserve">В ходе работы проведен </w:t>
      </w:r>
      <w:r>
        <w:rPr>
          <w:rStyle w:val="1_1862"/>
          <w:szCs w:val="22"/>
        </w:rPr>
        <w:t xml:space="preserve">анализ функциональных</w:t>
      </w:r>
      <w:r>
        <w:rPr>
          <w:rStyle w:val="1_1862"/>
          <w:szCs w:val="22"/>
        </w:rPr>
        <w:t xml:space="preserve"> возможностей существующих платформ обучения языкам программирования, получены и доработаны модели их бизнес-процессов, на их основе сформулированы  функциональные требования и архитектурная модель подсистемы тестирования знаний языков описания аппаратуры.</w:t>
      </w:r>
      <w:r>
        <w:rPr>
          <w:rStyle w:val="1_1862"/>
        </w:rPr>
      </w:r>
      <w:r>
        <w:rPr>
          <w:rStyle w:val="1_1862"/>
        </w:rPr>
      </w:r>
    </w:p>
    <w:p>
      <w:pPr>
        <w:pStyle w:val="663"/>
        <w:ind w:firstLine="709"/>
        <w:jc w:val="both"/>
        <w:spacing w:line="360" w:lineRule="auto"/>
      </w:pPr>
      <w:r>
        <w:rPr>
          <w:rStyle w:val="1_1862"/>
          <w:szCs w:val="22"/>
        </w:rPr>
        <w:t xml:space="preserve">Основными отличиями проектируемой подсистемы от аналогов являются:</w:t>
      </w:r>
      <w:r>
        <w:rPr>
          <w:rStyle w:val="1_1862"/>
        </w:rPr>
      </w:r>
      <w:r>
        <w:rPr>
          <w:rStyle w:val="1_1862"/>
        </w:rPr>
      </w:r>
    </w:p>
    <w:p>
      <w:pPr>
        <w:pStyle w:val="31"/>
        <w:numPr>
          <w:ilvl w:val="0"/>
          <w:numId w:val="16"/>
        </w:numPr>
        <w:jc w:val="both"/>
        <w:spacing w:line="360" w:lineRule="auto"/>
      </w:pPr>
      <w:r>
        <w:rPr>
          <w:rStyle w:val="1_1862"/>
          <w:b w:val="0"/>
          <w:bCs w:val="0"/>
          <w:szCs w:val="22"/>
        </w:rPr>
        <w:t xml:space="preserve">реализация модуля автоматизированного тестирования на основе временных диаграмм, описываемых VCD-файлами;</w:t>
      </w:r>
      <w:r>
        <w:rPr>
          <w:b w:val="0"/>
          <w:bCs w:val="0"/>
          <w:sz w:val="28"/>
          <w:szCs w:val="28"/>
        </w:rPr>
      </w:r>
      <w:r/>
    </w:p>
    <w:p>
      <w:pPr>
        <w:pStyle w:val="31"/>
        <w:numPr>
          <w:ilvl w:val="0"/>
          <w:numId w:val="16"/>
        </w:numPr>
        <w:jc w:val="both"/>
        <w:spacing w:line="360" w:lineRule="auto"/>
      </w:pPr>
      <w:r>
        <w:rPr>
          <w:rStyle w:val="1_1862"/>
          <w:b w:val="0"/>
          <w:bCs w:val="0"/>
          <w:szCs w:val="22"/>
        </w:rPr>
        <w:t xml:space="preserve">учет статистики прохождения заданий;</w:t>
      </w:r>
      <w:r>
        <w:rPr>
          <w:rStyle w:val="1_1862"/>
          <w:b w:val="0"/>
          <w:bCs w:val="0"/>
        </w:rPr>
      </w:r>
      <w:r>
        <w:rPr>
          <w:rStyle w:val="1_1862"/>
        </w:rPr>
      </w:r>
    </w:p>
    <w:p>
      <w:pPr>
        <w:pStyle w:val="31"/>
        <w:numPr>
          <w:ilvl w:val="0"/>
          <w:numId w:val="16"/>
        </w:numPr>
        <w:jc w:val="both"/>
        <w:spacing w:line="360" w:lineRule="auto"/>
      </w:pPr>
      <w:r>
        <w:rPr>
          <w:rStyle w:val="1_1862"/>
          <w:b w:val="0"/>
          <w:bCs w:val="0"/>
          <w:szCs w:val="22"/>
        </w:rPr>
        <w:t xml:space="preserve">информативная обратная связь об ошибках учащегося;</w:t>
      </w:r>
      <w:r>
        <w:rPr>
          <w:rStyle w:val="1_1862"/>
          <w:b w:val="0"/>
          <w:bCs w:val="0"/>
        </w:rPr>
      </w:r>
      <w:r>
        <w:rPr>
          <w:rStyle w:val="1_1862"/>
        </w:rPr>
      </w:r>
    </w:p>
    <w:p>
      <w:pPr>
        <w:pStyle w:val="31"/>
        <w:numPr>
          <w:ilvl w:val="0"/>
          <w:numId w:val="16"/>
        </w:numPr>
        <w:jc w:val="both"/>
        <w:spacing w:line="360" w:lineRule="auto"/>
      </w:pPr>
      <w:r>
        <w:rPr>
          <w:rStyle w:val="1_1862"/>
          <w:b w:val="0"/>
          <w:bCs w:val="0"/>
          <w:szCs w:val="22"/>
        </w:rPr>
        <w:t xml:space="preserve">формирование рейтинга учащихся.</w:t>
      </w:r>
      <w:r>
        <w:rPr>
          <w:b w:val="0"/>
          <w:bCs w:val="0"/>
          <w:sz w:val="28"/>
          <w:szCs w:val="28"/>
        </w:rPr>
      </w:r>
      <w:r/>
    </w:p>
    <w:p>
      <w:pPr>
        <w:shd w:val="nil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br w:type="page" w:clear="all"/>
      </w:r>
      <w:r>
        <w:rPr>
          <w:b w:val="0"/>
          <w:bCs w:val="0"/>
          <w:sz w:val="28"/>
          <w:szCs w:val="28"/>
        </w:rPr>
      </w:r>
    </w:p>
    <w:p>
      <w:pPr>
        <w:ind w:left="0" w:firstLine="709"/>
        <w:jc w:val="both"/>
        <w:spacing w:line="360" w:lineRule="auto"/>
        <w:rPr>
          <w:rStyle w:val="14"/>
          <w:highlight w:val="none"/>
        </w:rPr>
      </w:pPr>
      <w:r>
        <w:rPr>
          <w:rStyle w:val="14"/>
        </w:rPr>
        <w:t xml:space="preserve">2 Проектирование </w:t>
      </w:r>
      <w:r>
        <w:rPr>
          <w:rStyle w:val="14"/>
        </w:rPr>
        <w:t xml:space="preserve">программной подсистема тестирования знаний языков описания аппаратуры</w:t>
      </w:r>
      <w:r>
        <w:rPr>
          <w:rStyle w:val="14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13"/>
        <w:ind w:firstLine="709"/>
        <w:jc w:val="left"/>
        <w:spacing w:line="360" w:lineRule="auto"/>
      </w:pPr>
      <w:r>
        <w:rPr>
          <w:sz w:val="28"/>
          <w:szCs w:val="28"/>
        </w:rPr>
      </w:r>
      <w:bookmarkStart w:id="0" w:name="undefined"/>
      <w:r>
        <w:rPr>
          <w:b/>
          <w:bCs/>
          <w:sz w:val="28"/>
          <w:szCs w:val="28"/>
          <w:highlight w:val="none"/>
          <w:u w:val="none"/>
        </w:rPr>
        <w:t xml:space="preserve">1 Проектирование архитектуры и бизнес-логики</w:t>
      </w:r>
      <w:r>
        <w:rPr>
          <w:sz w:val="28"/>
          <w:szCs w:val="28"/>
          <w:highlight w:val="none"/>
        </w:rPr>
      </w:r>
      <w:bookmarkEnd w:id="0"/>
      <w:r>
        <w:rPr>
          <w:b/>
          <w:bCs/>
          <w:sz w:val="28"/>
          <w:szCs w:val="28"/>
          <w:highlight w:val="none"/>
          <w:u w:val="none"/>
        </w:rPr>
      </w:r>
      <w:r>
        <w:rPr>
          <w:sz w:val="28"/>
          <w:szCs w:val="28"/>
        </w:rPr>
      </w:r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sz w:val="28"/>
          <w:szCs w:val="28"/>
        </w:rPr>
      </w:r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sz w:val="28"/>
          <w:szCs w:val="28"/>
        </w:rPr>
      </w:r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разработанной подсистемы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1 [1].</w:t>
      </w: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sz w:val="28"/>
          <w:szCs w:val="28"/>
        </w:rPr>
      </w:r>
    </w:p>
    <w:p>
      <w:pPr>
        <w:ind w:firstLine="0"/>
        <w:spacing w:line="360" w:lineRule="auto"/>
        <w:shd w:val="nil" w:color="000000"/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93428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49057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9493" cy="2934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8pt;height:231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sz w:val="28"/>
          <w:szCs w:val="28"/>
        </w:rPr>
      </w:r>
    </w:p>
    <w:p>
      <w:pPr>
        <w:ind w:firstLine="0"/>
        <w:spacing w:line="360" w:lineRule="auto"/>
        <w:shd w:val="nil" w:color="000000"/>
        <w:rPr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8"/>
        <w:jc w:val="center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1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разработанной подсистемы</w:t>
      </w:r>
      <w:r>
        <w:rPr>
          <w:b w:val="0"/>
          <w:bCs w:val="0"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>
        <w:rPr>
          <w:sz w:val="28"/>
          <w:szCs w:val="28"/>
        </w:rPr>
      </w:r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была создана диаграмма вариантов использования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представленная на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2 [2]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.</w:t>
      </w: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sz w:val="28"/>
          <w:szCs w:val="28"/>
        </w:rPr>
      </w:r>
    </w:p>
    <w:p>
      <w:pPr>
        <w:ind w:firstLine="0"/>
        <w:jc w:val="center"/>
        <w:spacing w:line="360" w:lineRule="auto"/>
        <w:shd w:val="nil" w:color="000000"/>
      </w:pPr>
      <w:r>
        <w:rPr>
          <w:b/>
          <w:bCs/>
          <w:sz w:val="28"/>
          <w:szCs w:val="28"/>
          <w:highlight w:val="none"/>
          <w:u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84119" cy="703621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63793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684117" cy="7036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47.6pt;height:554.0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  <w:u w:val="none"/>
        </w:rPr>
      </w:r>
      <w:r>
        <w:rPr>
          <w:sz w:val="28"/>
          <w:szCs w:val="28"/>
        </w:rPr>
      </w:r>
    </w:p>
    <w:p>
      <w:pPr>
        <w:ind w:firstLine="0"/>
        <w:jc w:val="center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2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 диаграмма вариантов использования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подсистемы</w:t>
      </w:r>
      <w:r>
        <w:rPr>
          <w:b w:val="0"/>
          <w:bCs w:val="0"/>
          <w:sz w:val="28"/>
          <w:szCs w:val="28"/>
          <w:highlight w:val="cyan"/>
          <w:u w:val="none"/>
        </w:rPr>
      </w:r>
      <w:r>
        <w:rPr>
          <w:sz w:val="28"/>
          <w:szCs w:val="28"/>
        </w:rPr>
      </w:r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представленной диаграмме демонстрируется, что в системе было выделено две роли: пользователь (учащийся) и администратор (редактирует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содержание образовательных материалов). При этом администратор одновременно может являться и учащимся.</w:t>
      </w: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sz w:val="28"/>
          <w:szCs w:val="28"/>
        </w:rPr>
      </w:r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Требуемые варианты использования было решено реализовать с помощью следующего набора компонентов: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 — реализует CRUD-операции над данными в БД;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709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компонент</w:t>
      </w:r>
      <w:r>
        <w:rPr>
          <w:sz w:val="28"/>
          <w:szCs w:val="28"/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Детализированная архитектура разработанной подсистемы показана на </w:t>
      </w:r>
      <w:r>
        <w:rPr>
          <w:sz w:val="28"/>
          <w:szCs w:val="28"/>
          <w:highlight w:val="none"/>
        </w:rPr>
        <w:t xml:space="preserve">контейнер-диаграмме (нотация С4)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Наиболее сложные варианты использования, иллюстрирующие взаимодействие показанных </w:t>
      </w:r>
      <w:r>
        <w:rPr>
          <w:sz w:val="28"/>
          <w:szCs w:val="28"/>
          <w:highlight w:val="none"/>
        </w:rPr>
        <w:t xml:space="preserve">компонентов</w:t>
      </w:r>
      <w:r>
        <w:rPr>
          <w:sz w:val="28"/>
          <w:szCs w:val="28"/>
          <w:highlight w:val="none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sz w:val="28"/>
          <w:szCs w:val="28"/>
          <w:highlight w:val="none"/>
        </w:rPr>
        <w:t xml:space="preserve">приложении </w:t>
      </w:r>
      <w:r>
        <w:rPr>
          <w:sz w:val="28"/>
          <w:szCs w:val="28"/>
          <w:highlight w:val="none"/>
        </w:rPr>
        <w:t xml:space="preserve">А.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22707" cy="752260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694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20128" t="14063" r="20787" b="22105"/>
                        <a:stretch/>
                      </pic:blipFill>
                      <pic:spPr bwMode="auto">
                        <a:xfrm flipH="0" flipV="0">
                          <a:off x="0" y="0"/>
                          <a:ext cx="4922705" cy="7522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87.6pt;height:592.3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  <w:t xml:space="preserve">Рисунок 3 </w:t>
      </w:r>
      <w:r>
        <w:rPr>
          <w:highlight w:val="none"/>
        </w:rPr>
        <w:t xml:space="preserve">— детали</w:t>
      </w:r>
      <w:r>
        <w:t xml:space="preserve">зированная архитектура разработанной подсистемы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red"/>
        </w:rPr>
        <w:br w:type="page" w:clear="all"/>
      </w:r>
      <w:r>
        <w:rPr>
          <w:highlight w:val="red"/>
        </w:rPr>
      </w:r>
      <w:r/>
    </w:p>
    <w:p>
      <w:pPr>
        <w:pStyle w:val="13"/>
      </w:pPr>
      <w:r/>
      <w:bookmarkStart w:id="0" w:name="undefined"/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bookmarkEnd w:id="0"/>
      <w:r>
        <w:rPr>
          <w:highlight w:val="none"/>
        </w:rPr>
      </w:r>
      <w:r/>
    </w:p>
    <w:p>
      <w:pPr>
        <w:pStyle w:val="664"/>
      </w:pPr>
      <w:r/>
      <w:bookmarkStart w:id="0" w:name="undefined"/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bookmarkEnd w:id="0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предметной области удалось выделить описанные ниже</w:t>
      </w:r>
      <w:r>
        <w:rPr>
          <w:sz w:val="28"/>
          <w:szCs w:val="28"/>
          <w:highlight w:val="white"/>
        </w:rPr>
        <w:t xml:space="preserve"> сущности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Сущность «</w:t>
      </w: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white"/>
        </w:rPr>
        <w:t xml:space="preserve">ользо</w:t>
      </w:r>
      <w:r>
        <w:rPr>
          <w:sz w:val="28"/>
          <w:szCs w:val="28"/>
          <w:highlight w:val="none"/>
        </w:rPr>
        <w:t xml:space="preserve">ватель» — </w:t>
      </w:r>
      <w:r>
        <w:rPr>
          <w:sz w:val="28"/>
          <w:szCs w:val="28"/>
        </w:rPr>
        <w:t xml:space="preserve">позволяет и</w:t>
      </w:r>
      <w:r>
        <w:rPr>
          <w:sz w:val="28"/>
          <w:szCs w:val="28"/>
        </w:rP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sz w:val="28"/>
          <w:szCs w:val="28"/>
          <w:highlight w:val="none"/>
        </w:rPr>
        <w:t xml:space="preserve">«Задание»</w:t>
      </w:r>
      <w:r>
        <w:rPr>
          <w:sz w:val="28"/>
          <w:szCs w:val="28"/>
        </w:rPr>
        <w:t xml:space="preserve"> на «Брифинг задания» и «Данные задания», а так же выделить отдельную сущность «Тип задания».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4.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Ниже представлено подробное описание приведенных таблиц и их полей.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Users (</w:t>
      </w:r>
      <w:r>
        <w:rPr>
          <w:sz w:val="28"/>
          <w:szCs w:val="28"/>
          <w:highlight w:val="none"/>
        </w:rPr>
        <w:t xml:space="preserve">пользователи):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первичный ключ;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nickname — псевдоним;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is_admin — признак администратора.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190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740062" cy="5029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4</w:t>
      </w:r>
      <w:r>
        <w:rPr>
          <w:highlight w:val="none"/>
        </w:rPr>
        <w:t xml:space="preserve"> — даталогическая схема БД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LevelsBrief (краткая информация о заданиях):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1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level_type — тип задания;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seqnum — порядковый номер задания в списке (может повторяться у «заархивированных» заданий);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cost — количество баллов, начисляемых за решение задания;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задания;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brief — краткое описание задания.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LevelsData </w:t>
      </w:r>
      <w:r>
        <w:rPr>
          <w:sz w:val="28"/>
          <w:szCs w:val="28"/>
          <w:highlight w:val="none"/>
        </w:rPr>
        <w:t xml:space="preserve"> (подробная информация о заданиях):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, совпадает с id задания в LevelsBrief;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wide_description — развернутое описание задания;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question — закодированные условия задания;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answer — закодированный ответ на задание.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Types (типы заданий):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типа задания.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Таблица SolutionEfforts (попытки решения заданий):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user_id — id пользователя;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level_id — id задания;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is_succesful — признак успешного прохождения задания;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time — дата и время прохождения задания.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shd w:val="nil" w:color="00000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664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  <w:highlight w:val="none"/>
        </w:rPr>
        <w:t xml:space="preserve">2.2 Описание структур данных для описания заданий и ответов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sz w:val="28"/>
          <w:szCs w:val="28"/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выбором одного варианта ответа;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множественным выбором;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задания на описание устройства на Verilog.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Все задания и ответы сохраняются в нотации JSON. 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описания задания с выбором одного ответа приведен на </w:t>
      </w:r>
      <w:r>
        <w:rPr>
          <w:sz w:val="28"/>
          <w:szCs w:val="28"/>
          <w:highlight w:val="none"/>
        </w:rPr>
        <w:t xml:space="preserve">рисунке 5.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89259" cy="2651891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412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3189258" cy="2651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251.1pt;height:208.8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5</w:t>
      </w:r>
      <w:r>
        <w:rPr>
          <w:sz w:val="28"/>
          <w:szCs w:val="28"/>
          <w:highlight w:val="none"/>
        </w:rPr>
        <w:t xml:space="preserve"> — формат описания задания с выбором одного ответа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sz w:val="28"/>
          <w:szCs w:val="28"/>
          <w:highlight w:val="none"/>
        </w:rPr>
        <w:t xml:space="preserve">листинге 1.</w:t>
      </w:r>
      <w:r>
        <w:rPr>
          <w:color w:val="000000" w:themeColor="text1"/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color w:val="000000" w:themeColor="text1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1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одним ответом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tbl>
      <w:tblPr>
        <w:tblStyle w:val="69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1_1133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1_11330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hd w:val="nil" w:color="000000"/>
      </w:pPr>
      <w:r>
        <w:rPr>
          <w:highlight w:val="none"/>
        </w:rPr>
        <w:tab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sz w:val="28"/>
          <w:szCs w:val="28"/>
          <w:highlight w:val="none"/>
        </w:rPr>
        <w:t xml:space="preserve">листинге 2.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shd w:val="nil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</w:p>
    <w:p>
      <w:pPr>
        <w:numPr>
          <w:ilvl w:val="0"/>
          <w:numId w:val="0"/>
        </w:numPr>
        <w:ind w:left="0" w:firstLine="0"/>
        <w:jc w:val="left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2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множественным выбором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tbl>
      <w:tblPr>
        <w:tblStyle w:val="69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условия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{"correct_answers": [true, true, false]}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left"/>
        <w:shd w:val="nil" w:color="000000"/>
      </w:pPr>
      <w:r>
        <w:rPr>
          <w:highlight w:val="yellow"/>
        </w:rPr>
      </w:r>
      <w:r>
        <w:rPr>
          <w:highlight w:val="yellow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 см. </w:t>
      </w:r>
      <w:r>
        <w:rPr>
          <w:sz w:val="28"/>
          <w:szCs w:val="28"/>
          <w:highlight w:val="none"/>
        </w:rPr>
        <w:t xml:space="preserve">приложение </w:t>
      </w:r>
      <w:r>
        <w:rPr>
          <w:sz w:val="28"/>
          <w:szCs w:val="28"/>
          <w:highlight w:val="none"/>
        </w:rPr>
        <w:t xml:space="preserve">Б</w:t>
      </w:r>
      <w:r>
        <w:rPr>
          <w:sz w:val="28"/>
          <w:szCs w:val="28"/>
          <w:highlight w:val="none"/>
        </w:rPr>
        <w:t xml:space="preserve">), а в поле </w:t>
      </w:r>
      <w:r>
        <w:rPr>
          <w:sz w:val="28"/>
          <w:szCs w:val="28"/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sz w:val="28"/>
          <w:szCs w:val="28"/>
          <w:highlight w:val="yellow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13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664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  <w:highlight w:val="none"/>
        </w:rPr>
        <w:t xml:space="preserve">3.1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red"/>
        </w:rPr>
      </w:r>
      <w:r>
        <w:rPr>
          <w:sz w:val="28"/>
          <w:szCs w:val="28"/>
        </w:rPr>
      </w:r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Для реализации CRUD-операций с данным, хранящимися в БД, был реализована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).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34876" cy="588164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2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134874" cy="58816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25.6pt;height:463.1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диаграмма компоновки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7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представлена диаграмма классов описываемого микросервиса.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[3].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left="0" w:right="0" w:firstLine="0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ind w:left="0" w:right="0" w:firstLine="0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05836" cy="5830002"/>
                <wp:effectExtent l="42" t="26" r="42" b="26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687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rot="16199934" flipH="0" flipV="0">
                          <a:off x="0" y="0"/>
                          <a:ext cx="9405836" cy="5830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740.6pt;height:459.1pt;mso-wrap-distance-left:0.0pt;mso-wrap-distance-top:0.0pt;mso-wrap-distance-right:0.0pt;mso-wrap-distance-bottom:0.0pt;rotation:269;" stroked="false">
                <v:path textboxrect="0,0,0,0"/>
                <v:imagedata r:id="rId31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4308236</wp:posOffset>
                </wp:positionH>
                <wp:positionV relativeFrom="paragraph">
                  <wp:posOffset>4091757</wp:posOffset>
                </wp:positionV>
                <wp:extent cx="4603750" cy="1222375"/>
                <wp:effectExtent l="3175" t="3175" r="3175" b="3175"/>
                <wp:wrapNone/>
                <wp:docPr id="1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34" flipH="0" flipV="0">
                          <a:off x="0" y="0"/>
                          <a:ext cx="4603748" cy="1222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7 — диаграмма классов для работы с БД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8" o:spid="_x0000_s18" o:spt="202" type="#_x0000_t202" style="position:absolute;z-index:15360;o:allowoverlap:true;o:allowincell:true;mso-position-horizontal-relative:text;margin-left:339.2pt;mso-position-horizontal:absolute;mso-position-vertical-relative:text;margin-top:322.2pt;mso-position-vertical:absolute;width:362.5pt;height:96.2pt;mso-wrap-distance-left:9.1pt;mso-wrap-distance-top:0.0pt;mso-wrap-distance-right:9.1pt;mso-wrap-distance-bottom:0.0pt;rotation:269;v-text-anchor:top;visibility:visible;" fillcolor="#FFFFFF" stroked="f" strokeweight="0.50pt">
                <v:textbox inset="0,0,0,0"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7 — диаграмма классов для работы с БД</w:t>
                      </w:r>
                      <w:r>
                        <w:rPr>
                          <w:sz w:val="28"/>
                          <w:szCs w:val="28"/>
                        </w:rPr>
                      </w:r>
                      <w:r>
                        <w:rPr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sz w:val="28"/>
          <w:szCs w:val="28"/>
          <w:highlight w:val="none"/>
        </w:rPr>
        <w:t xml:space="preserve">листинге 3.</w:t>
      </w:r>
      <w:r>
        <w:rPr>
          <w:sz w:val="28"/>
          <w:szCs w:val="28"/>
          <w:highlight w:val="none"/>
        </w:rPr>
        <w:t xml:space="preserve">  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 — фрагмент программного кода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tbl>
      <w:tblPr>
        <w:tblStyle w:val="69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/>
            <w:r/>
          </w:p>
          <w:p>
            <w:pPr>
              <w:pStyle w:val="1_11330"/>
              <w:spacing w:line="276" w:lineRule="auto"/>
              <w:rPr>
                <w:rFonts w:ascii="Open Sans" w:hAnsi="Open Sans" w:cs="Open Sans"/>
                <w:bCs w:val="0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bCs w:val="0"/>
                <w:i w:val="0"/>
                <w:highlight w:val="none"/>
              </w:rPr>
            </w:r>
            <w:r/>
          </w:p>
        </w:tc>
      </w:tr>
    </w:tbl>
    <w:p>
      <w:pPr>
        <w:pStyle w:val="664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  <w:highlight w:val="none"/>
        </w:rPr>
        <w:t xml:space="preserve">3.2 </w:t>
      </w:r>
      <w:r>
        <w:rPr>
          <w:sz w:val="28"/>
          <w:szCs w:val="28"/>
          <w:highlight w:val="none"/>
        </w:rPr>
        <w:t xml:space="preserve">Синтезатор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симуляции (получения временных диаграмм работы) и синтеза (</w:t>
      </w:r>
      <w:r>
        <w:rPr>
          <w:sz w:val="28"/>
          <w:szCs w:val="28"/>
        </w:rPr>
        <w:t xml:space="preserve">получения списка электрических соединений</w:t>
      </w:r>
      <w:r>
        <w:rPr>
          <w:sz w:val="28"/>
          <w:szCs w:val="28"/>
        </w:rP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Одним из таких синтезаторов является IcarusVerilog. </w:t>
      </w:r>
      <w:r>
        <w:rPr>
          <w:sz w:val="28"/>
          <w:szCs w:val="28"/>
        </w:rPr>
        <w:t xml:space="preserve">Достоинствами данного программного решения являются: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малый размер исполняемого файла;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распространение по свободной лицензии (GNU GPL).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 силу перечисленных выше свойств, </w:t>
      </w:r>
      <w:r>
        <w:rPr>
          <w:sz w:val="28"/>
          <w:szCs w:val="28"/>
        </w:rPr>
        <w:t xml:space="preserve">IcarusVerilog был выбран в качестве синтезатора, используемого в данной работе.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Выбранный синтезатор был использован в составе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, осуществляющего управление файлами и взаимодействие с сетью. 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Диаграмма компоновки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 показана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8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left="0" w:right="0" w:firstLine="0"/>
        <w:jc w:val="center"/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7757" cy="3006683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352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5327755" cy="3006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19.5pt;height:236.7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8</w:t>
      </w:r>
      <w:r>
        <w:rPr>
          <w:sz w:val="28"/>
          <w:szCs w:val="28"/>
          <w:highlight w:val="none"/>
        </w:rPr>
        <w:t xml:space="preserve"> — диаграмма компоновки </w:t>
      </w:r>
      <w:r>
        <w:rPr>
          <w:sz w:val="28"/>
          <w:szCs w:val="28"/>
          <w:highlight w:val="none"/>
        </w:rPr>
        <w:t xml:space="preserve">микросервиса «Синтезатор»</w:t>
      </w: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</w:t>
      </w:r>
      <w:r>
        <w:rPr>
          <w:sz w:val="28"/>
          <w:szCs w:val="28"/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получение http-запроса на симуляцию устройства (класс Router);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получение временной диаграммы </w:t>
      </w:r>
      <w:r>
        <w:rPr>
          <w:sz w:val="28"/>
          <w:szCs w:val="28"/>
          <w:highlight w:val="none"/>
        </w:rPr>
        <w:t xml:space="preserve">работы устройства </w:t>
      </w:r>
      <w:r>
        <w:rPr>
          <w:sz w:val="28"/>
          <w:szCs w:val="28"/>
          <w:highlight w:val="none"/>
        </w:rPr>
        <w:t xml:space="preserve">(в формате *.vcd) </w:t>
      </w:r>
      <w:r>
        <w:rPr>
          <w:sz w:val="28"/>
          <w:szCs w:val="28"/>
          <w:highlight w:val="none"/>
        </w:rPr>
        <w:t xml:space="preserve"> с помощью IcarusVerilog;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отправка http-ответа, содержащего код временной диаграммы.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cyan"/>
        </w:rPr>
      </w:r>
      <w:r>
        <w:rPr>
          <w:sz w:val="28"/>
          <w:szCs w:val="28"/>
        </w:rPr>
      </w:r>
    </w:p>
    <w:p>
      <w:pPr>
        <w:pStyle w:val="664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  <w:highlight w:val="none"/>
        </w:rPr>
        <w:t xml:space="preserve">3.3 </w:t>
      </w:r>
      <w:r>
        <w:rPr>
          <w:sz w:val="28"/>
          <w:szCs w:val="28"/>
          <w:highlight w:val="none"/>
        </w:rPr>
        <w:t xml:space="preserve">Преобразователь формата временных диаграмм</w:t>
      </w:r>
      <w:r>
        <w:rPr>
          <w:sz w:val="28"/>
          <w:szCs w:val="28"/>
          <w:highlight w:val="none"/>
        </w:rPr>
        <w:t xml:space="preserve"> и </w:t>
      </w:r>
      <w:r>
        <w:rPr>
          <w:sz w:val="28"/>
          <w:szCs w:val="28"/>
          <w:highlight w:val="none"/>
        </w:rPr>
        <w:t xml:space="preserve">г</w:t>
      </w:r>
      <w:r>
        <w:rPr>
          <w:sz w:val="28"/>
          <w:szCs w:val="28"/>
          <w:highlight w:val="none"/>
        </w:rPr>
        <w:t xml:space="preserve">енератор wavedrom-диаграмм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Изначально,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«Синтезатор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sz w:val="28"/>
          <w:szCs w:val="28"/>
          <w:highlight w:val="none"/>
        </w:rPr>
        <w:t xml:space="preserve">Приложение </w:t>
      </w:r>
      <w:r>
        <w:rPr>
          <w:sz w:val="28"/>
          <w:szCs w:val="28"/>
          <w:highlight w:val="none"/>
        </w:rPr>
        <w:t xml:space="preserve">В).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«Преобразователь формата временных диаграмм». 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согласно алгоритму, заложенному автором библиотеки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  <w:t xml:space="preserve"> Диаграмма Джексона, описывающая этот формат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9 [4]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905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0" cy="3876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9</w:t>
      </w:r>
      <w:r>
        <w:rPr>
          <w:sz w:val="28"/>
          <w:szCs w:val="28"/>
          <w:highlight w:val="none"/>
        </w:rPr>
        <w:t xml:space="preserve"> — формат временных диаграмм </w:t>
      </w:r>
      <w:r>
        <w:rPr>
          <w:sz w:val="28"/>
          <w:szCs w:val="28"/>
          <w:highlight w:val="none"/>
        </w:rPr>
        <w:t xml:space="preserve">в PyDigitalWaveTools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нем поле data.name — имя сигнала, data.type.name — назва</w:t>
      </w:r>
      <w:r>
        <w:rPr>
          <w:sz w:val="28"/>
          <w:szCs w:val="28"/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Пример описания сигнала в этом формате приведен в</w:t>
      </w:r>
      <w:r>
        <w:rPr>
          <w:sz w:val="28"/>
          <w:szCs w:val="28"/>
          <w:highlight w:val="none"/>
        </w:rPr>
        <w:t xml:space="preserve"> листинге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 — пример описания временной диаграммы в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tbl>
      <w:tblPr>
        <w:tblStyle w:val="69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1_11330"/>
            </w:pPr>
            <w:r>
              <w:rPr>
                <w:highlight w:val="none"/>
              </w:rPr>
              <w:t xml:space="preserve">{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"data": [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{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"data": [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],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"name": "Sum",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"type": {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"name": "wire",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"width": 4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}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]</w:t>
            </w:r>
            <w:r/>
            <w:r/>
          </w:p>
          <w:p>
            <w:pPr>
              <w:pStyle w:val="1_11330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sz w:val="28"/>
          <w:szCs w:val="28"/>
          <w:highlight w:val="none"/>
        </w:rPr>
        <w:t xml:space="preserve">«Генератор wavedrom-диаграмм»</w:t>
      </w:r>
      <w:r>
        <w:rPr>
          <w:sz w:val="28"/>
          <w:szCs w:val="28"/>
          <w:highlight w:val="none"/>
        </w:rPr>
        <w:t xml:space="preserve">), который преобразовал бы временные диаграммы из формата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в формат движка Wavedrom [5].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Описание формата для </w:t>
      </w:r>
      <w:r>
        <w:rPr>
          <w:sz w:val="28"/>
          <w:szCs w:val="28"/>
          <w:highlight w:val="none"/>
        </w:rPr>
        <w:t xml:space="preserve">движка Wavedrom в нотации Джексона приведено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10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96807" cy="2915901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5503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3396807" cy="2915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67.5pt;height:229.6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10</w:t>
      </w:r>
      <w:r>
        <w:rPr>
          <w:sz w:val="28"/>
          <w:szCs w:val="28"/>
          <w:highlight w:val="none"/>
        </w:rPr>
        <w:t xml:space="preserve"> — формат временных диаграмм для движка Wavedrom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Поля структуры имеют значение, описанное ниже: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signal — массив всех сигналов временной диаграммы;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имя сигнала;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5.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5 — описание временной диаграммы в формате движка Wavedrom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tbl>
      <w:tblPr>
        <w:tblStyle w:val="69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1_11330"/>
            </w:pPr>
            <w:r>
              <w:rPr>
                <w:highlight w:val="none"/>
              </w:rPr>
              <w:t xml:space="preserve">{signal: [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{name: 'clk', wave: 'p.....|...'},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{name: 'req', wave: '0.1..0|1.0'},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{},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{name: 'ack', wave: 'z.....|01.'}</w:t>
            </w:r>
            <w:r/>
            <w:r/>
          </w:p>
          <w:p>
            <w:pPr>
              <w:pStyle w:val="1_11330"/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rPr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</w:pPr>
      <w:r>
        <w:rPr>
          <w:highlight w:val="none"/>
        </w:rPr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Визуализация данной временной диаграммы приведена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11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013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3584596" cy="125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82.3pt;height:98.6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11</w:t>
      </w:r>
      <w:r>
        <w:rPr>
          <w:sz w:val="28"/>
          <w:szCs w:val="28"/>
          <w:highlight w:val="none"/>
        </w:rPr>
        <w:t xml:space="preserve"> — визуализация временной диаграммы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Основной функцией </w:t>
      </w:r>
      <w:r>
        <w:rPr>
          <w:sz w:val="28"/>
          <w:szCs w:val="28"/>
          <w:highlight w:val="none"/>
        </w:rPr>
        <w:t xml:space="preserve">«Генератора wavedrom-диаграмм»</w:t>
      </w:r>
      <w:r>
        <w:rPr>
          <w:sz w:val="28"/>
          <w:szCs w:val="28"/>
          <w:highlight w:val="none"/>
        </w:rPr>
        <w:t xml:space="preserve"> является функция </w:t>
      </w:r>
      <w:r>
        <w:rPr>
          <w:sz w:val="28"/>
          <w:szCs w:val="28"/>
          <w:highlight w:val="none"/>
        </w:rPr>
        <w:t xml:space="preserve">parseValues</w:t>
      </w:r>
      <w:r>
        <w:rPr>
          <w:sz w:val="28"/>
          <w:szCs w:val="28"/>
          <w:highlight w:val="none"/>
        </w:rPr>
        <w:t xml:space="preserve">, программный код которой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left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программный код функции parseValues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tbl>
      <w:tblPr>
        <w:tblStyle w:val="69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1_11330"/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var parsedData = map[string][]string{} 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var parsedWaves = map[string]string{}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timings := vcd_frame.getSortedTimings()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end_time := timings[len(timings)-1] + tick_amount*end_scale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name := single_signal.Name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if single_signal.Type.Width &gt; 1 {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fl_single_wire = false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}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for _, data_value := range single_signal.Data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    if fl_single_wire {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    } else {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        parsedWaves[name] += "="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    }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    fl_change = true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    break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}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}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if !fl_change {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parsedWaves[name] += "."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parsedWaves[name] += "."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}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}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}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return parsedWaves, parsedData</w:t>
            </w:r>
            <w:r/>
            <w:r/>
          </w:p>
          <w:p>
            <w:pPr>
              <w:pStyle w:val="1_11330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664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  <w:highlight w:val="none"/>
        </w:rPr>
        <w:t xml:space="preserve">3.4 Микросервис анализа статистики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структура которого была бы аналогична структуре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 (диаграмма компоновки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12</w:t>
      </w:r>
      <w:r>
        <w:rPr>
          <w:sz w:val="28"/>
          <w:szCs w:val="28"/>
          <w:highlight w:val="none"/>
        </w:rPr>
        <w:t xml:space="preserve">)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left="0" w:right="0"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7110" cy="499663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3713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5397108" cy="49966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25.0pt;height:393.4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12</w:t>
      </w:r>
      <w:r>
        <w:rPr>
          <w:sz w:val="28"/>
          <w:szCs w:val="28"/>
          <w:highlight w:val="none"/>
        </w:rPr>
        <w:t xml:space="preserve"> — диаграмма компоновки микросервиса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 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  <w:highlight w:val="none"/>
        </w:rPr>
        <w:t xml:space="preserve">Полученные данные возвращаются в формате JSON.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  <w:highlight w:val="none"/>
        </w:rPr>
      </w:r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персональную статистику: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rPr>
          <w:sz w:val="28"/>
          <w:szCs w:val="28"/>
        </w:rPr>
        <w:t xml:space="preserve">&lt;80% баллов от максимума — «not_passed», 80-90% — «passed», &gt;90% — «awesome»</w:t>
      </w:r>
      <w:r>
        <w:rPr>
          <w:sz w:val="28"/>
          <w:szCs w:val="28"/>
          <w:highlight w:val="none"/>
        </w:rPr>
        <w:t xml:space="preserve">);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  <w:t xml:space="preserve">среднее число неправильных попыток на задание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общее число попыток и правильных решений за последний месяц;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Дата решения первого и последнего решенного задания.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обобщенную статистику: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количество верных решений для каждого задания;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ошибок в каждом задании;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предоставленных пользователями решений по месяцам;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топ 10 активных (по количеству решений) пользователей за последний месяц. 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shd w:val="nil" w:color="00000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664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  <w:highlight w:val="none"/>
        </w:rPr>
        <w:t xml:space="preserve">3.5 Анализатор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решений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Анализатор решений представляет собой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</w:t>
      </w:r>
      <w:r>
        <w:rPr>
          <w:sz w:val="28"/>
          <w:szCs w:val="28"/>
          <w:highlight w:val="none"/>
        </w:rPr>
        <w:t xml:space="preserve">).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78511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938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119493" cy="47851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81.8pt;height:376.8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</w:t>
      </w:r>
      <w:r>
        <w:rPr>
          <w:sz w:val="28"/>
          <w:szCs w:val="28"/>
          <w:highlight w:val="none"/>
        </w:rPr>
        <w:t xml:space="preserve"> — диаграмма классов анализатора решений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Анализатор способен работать с тремя типами заданий: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13"/>
        <w:ind w:left="0" w:right="0" w:firstLine="0"/>
        <w:jc w:val="both"/>
        <w:spacing w:line="360" w:lineRule="auto"/>
        <w:rPr>
          <w:sz w:val="28"/>
          <w:szCs w:val="28"/>
          <w:highlight w:val="cyan"/>
        </w:rPr>
      </w:pPr>
      <w:r>
        <w:rPr>
          <w:sz w:val="28"/>
          <w:szCs w:val="28"/>
          <w:highlight w:val="cyan"/>
        </w:rPr>
      </w:r>
      <w:r>
        <w:rPr>
          <w:b/>
          <w:bCs/>
          <w:sz w:val="28"/>
          <w:szCs w:val="28"/>
          <w:highlight w:val="cyan"/>
          <w:u w:val="none"/>
        </w:rPr>
        <w:t xml:space="preserve">Выводы</w:t>
      </w:r>
      <w:r>
        <w:rPr>
          <w:sz w:val="28"/>
          <w:szCs w:val="28"/>
          <w:highlight w:val="cyan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Все задачи, поставленные в рамках преддипломной практики выполнены успешно: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определены варианты использования реализованной подсистемы 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представлены диаграммы, иллюстрирующие как архитектуру информационной системы в целом, так и реализованной </w:t>
      </w:r>
      <w:r>
        <w:rPr>
          <w:sz w:val="28"/>
          <w:szCs w:val="28"/>
          <w:highlight w:val="none"/>
        </w:rPr>
        <w:t xml:space="preserve">подсистемы</w:t>
      </w:r>
      <w:r>
        <w:rPr>
          <w:sz w:val="28"/>
          <w:szCs w:val="28"/>
          <w:highlight w:val="none"/>
        </w:rPr>
        <w:t xml:space="preserve"> тестирования знаний;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создана модель БД;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спроектированы микросервисы, входящие в подсистему;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спроектированные микросервисы реализованы.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jc w:val="both"/>
        <w:spacing w:line="360" w:lineRule="auto"/>
        <w:rPr>
          <w:b/>
          <w:bCs/>
          <w:i/>
          <w:color w:val="000000" w:themeColor="text1"/>
          <w:sz w:val="28"/>
          <w:szCs w:val="28"/>
          <w:highlight w:val="none"/>
          <w:u w:val="none"/>
          <w14:ligatures w14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Результаты проделанной работы представлены в настоящем отчете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left="0" w:firstLine="709"/>
        <w:jc w:val="both"/>
        <w:spacing w:line="360" w:lineRule="auto"/>
        <w:rPr>
          <w:b w:val="0"/>
          <w:bCs w:val="0"/>
          <w:sz w:val="28"/>
          <w:szCs w:val="28"/>
        </w:rPr>
      </w:pPr>
      <w:r>
        <w:rPr>
          <w:rStyle w:val="14"/>
          <w:highlight w:val="none"/>
        </w:rPr>
      </w:r>
      <w:r>
        <w:rPr>
          <w:rStyle w:val="14"/>
          <w:highlight w:val="none"/>
        </w:rPr>
      </w:r>
    </w:p>
    <w:p>
      <w:pPr>
        <w:pStyle w:val="663"/>
        <w:ind w:left="0" w:firstLine="0"/>
        <w:jc w:val="both"/>
        <w:spacing w:line="360" w:lineRule="auto"/>
        <w:rPr>
          <w:b w:val="0"/>
          <w:bCs w:val="0"/>
          <w:highlight w:val="yellow"/>
          <w14:ligatures w14:val="none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jc w:val="both"/>
      </w:pPr>
      <w:r/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1" w:bottom="567" w:left="1418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Иванова Галина Сергеевна" w:date="2019-12-06T16:59:00Z" w:initials="ИГС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2" w:author="Иванова Галина Сергеевна" w:date="2019-12-06T16:57:00Z" w:initials="ИГС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1" w:author="Иванова Галина Сергеевна" w:date="2019-12-06T16:57:00Z" w:initials="ИГС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0" w:author="Иванова Галина Сергеевна" w:date="2022-11-23T13:33:00Z" w:initials="ИГС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групп 1-3 – 09.03.01 Информатика и вычислительная техника;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4 и 5 групп – 09.03.03 Прикладная информатика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5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5BFE608E"/>
  <w16cid:commentId w16cid:paraId="00000002" w16cid:durableId="2449CFE9"/>
  <w16cid:commentId w16cid:paraId="00000003" w16cid:durableId="064F564E"/>
  <w16cid:commentId w16cid:paraId="00000005" w16cid:durableId="76574DB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Segoe UI">
    <w:panose1 w:val="020B050402020202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7"/>
      <w:jc w:val="center"/>
    </w:pPr>
    <w:fldSimple w:instr="PAGE \* MERGEFORMAT">
      <w:r>
        <w:t xml:space="preserve">1</w:t>
      </w:r>
    </w:fldSimple>
    <w:r/>
    <w:r/>
  </w:p>
  <w:p>
    <w:pPr>
      <w:pStyle w:val="687"/>
    </w:pP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7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5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63"/>
    <w:next w:val="663"/>
    <w:link w:val="14"/>
    <w:uiPriority w:val="9"/>
    <w:qFormat/>
    <w:pPr>
      <w:jc w:val="center"/>
    </w:pPr>
    <w:rPr>
      <w:b/>
      <w:bCs/>
      <w:sz w:val="28"/>
      <w:szCs w:val="28"/>
      <w:lang w:val="en-US"/>
    </w:rPr>
  </w:style>
  <w:style w:type="character" w:styleId="14">
    <w:name w:val="Heading 1 Char"/>
    <w:link w:val="13"/>
    <w:uiPriority w:val="9"/>
    <w:rPr>
      <w:b/>
      <w:bCs/>
      <w:sz w:val="28"/>
      <w:szCs w:val="28"/>
      <w:lang w:val="en-US"/>
    </w:rPr>
  </w:style>
  <w:style w:type="character" w:styleId="16">
    <w:name w:val="Heading 2 Char"/>
    <w:basedOn w:val="667"/>
    <w:link w:val="664"/>
    <w:uiPriority w:val="9"/>
    <w:rPr>
      <w:rFonts w:ascii="Arial" w:hAnsi="Arial" w:eastAsia="Arial" w:cs="Arial"/>
      <w:sz w:val="34"/>
    </w:rPr>
  </w:style>
  <w:style w:type="character" w:styleId="18">
    <w:name w:val="Heading 3 Char"/>
    <w:basedOn w:val="667"/>
    <w:link w:val="665"/>
    <w:uiPriority w:val="9"/>
    <w:rPr>
      <w:rFonts w:ascii="Arial" w:hAnsi="Arial" w:eastAsia="Arial" w:cs="Arial"/>
      <w:sz w:val="30"/>
      <w:szCs w:val="30"/>
    </w:rPr>
  </w:style>
  <w:style w:type="character" w:styleId="20">
    <w:name w:val="Heading 4 Char"/>
    <w:basedOn w:val="667"/>
    <w:link w:val="666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63"/>
    <w:next w:val="663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67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63"/>
    <w:next w:val="663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67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63"/>
    <w:next w:val="663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67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63"/>
    <w:next w:val="663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67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63"/>
    <w:next w:val="663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67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63"/>
    <w:uiPriority w:val="34"/>
    <w:qFormat/>
    <w:pPr>
      <w:contextualSpacing/>
      <w:ind w:left="720"/>
    </w:pPr>
  </w:style>
  <w:style w:type="paragraph" w:styleId="33">
    <w:name w:val="No Spacing"/>
    <w:uiPriority w:val="1"/>
    <w:qFormat/>
    <w:pPr>
      <w:spacing w:before="0" w:after="0" w:line="240" w:lineRule="auto"/>
    </w:pPr>
  </w:style>
  <w:style w:type="character" w:styleId="35">
    <w:name w:val="Title Char"/>
    <w:basedOn w:val="667"/>
    <w:link w:val="674"/>
    <w:uiPriority w:val="10"/>
    <w:rPr>
      <w:sz w:val="48"/>
      <w:szCs w:val="48"/>
    </w:rPr>
  </w:style>
  <w:style w:type="paragraph" w:styleId="36">
    <w:name w:val="Subtitle"/>
    <w:basedOn w:val="663"/>
    <w:next w:val="663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67"/>
    <w:link w:val="36"/>
    <w:uiPriority w:val="11"/>
    <w:rPr>
      <w:sz w:val="24"/>
      <w:szCs w:val="24"/>
    </w:rPr>
  </w:style>
  <w:style w:type="paragraph" w:styleId="38">
    <w:name w:val="Quote"/>
    <w:basedOn w:val="663"/>
    <w:next w:val="663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63"/>
    <w:next w:val="663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character" w:styleId="43">
    <w:name w:val="Header Char"/>
    <w:basedOn w:val="667"/>
    <w:link w:val="685"/>
    <w:uiPriority w:val="99"/>
  </w:style>
  <w:style w:type="character" w:styleId="45">
    <w:name w:val="Footer Char"/>
    <w:basedOn w:val="667"/>
    <w:link w:val="687"/>
    <w:uiPriority w:val="99"/>
  </w:style>
  <w:style w:type="paragraph" w:styleId="46">
    <w:name w:val="Caption"/>
    <w:basedOn w:val="663"/>
    <w:next w:val="66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687"/>
    <w:uiPriority w:val="99"/>
  </w:style>
  <w:style w:type="table" w:styleId="49">
    <w:name w:val="Table Grid Light"/>
    <w:basedOn w:val="66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6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6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63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67"/>
    <w:uiPriority w:val="99"/>
    <w:unhideWhenUsed/>
    <w:rPr>
      <w:vertAlign w:val="superscript"/>
    </w:rPr>
  </w:style>
  <w:style w:type="paragraph" w:styleId="178">
    <w:name w:val="endnote text"/>
    <w:basedOn w:val="663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67"/>
    <w:uiPriority w:val="99"/>
    <w:semiHidden/>
    <w:unhideWhenUsed/>
    <w:rPr>
      <w:vertAlign w:val="superscript"/>
    </w:rPr>
  </w:style>
  <w:style w:type="paragraph" w:styleId="181">
    <w:name w:val="toc 1"/>
    <w:basedOn w:val="663"/>
    <w:next w:val="663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63"/>
    <w:next w:val="663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63"/>
    <w:next w:val="663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63"/>
    <w:next w:val="663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63"/>
    <w:next w:val="663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63"/>
    <w:next w:val="663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63"/>
    <w:next w:val="663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63"/>
    <w:next w:val="663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63"/>
    <w:next w:val="663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63"/>
    <w:next w:val="663"/>
    <w:uiPriority w:val="99"/>
    <w:unhideWhenUsed/>
    <w:pPr>
      <w:spacing w:after="0" w:afterAutospacing="0"/>
    </w:pPr>
  </w:style>
  <w:style w:type="paragraph" w:styleId="663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664">
    <w:name w:val="Heading 2"/>
    <w:basedOn w:val="663"/>
    <w:next w:val="663"/>
    <w:link w:val="689"/>
    <w:uiPriority w:val="9"/>
    <w:semiHidden/>
    <w:unhideWhenUsed/>
    <w:qFormat/>
    <w:pPr>
      <w:keepNext/>
      <w:spacing w:before="0" w:beforeAutospacing="0" w:after="0" w:afterAutospacing="0" w:line="360" w:lineRule="auto"/>
      <w:outlineLvl w:val="1"/>
    </w:pPr>
    <w:rPr>
      <w:rFonts w:ascii="Times New Roman" w:hAnsi="Times New Roman" w:cs="Times New Roman"/>
      <w:b/>
      <w:bCs/>
      <w:i w:val="0"/>
      <w:iCs w:val="0"/>
      <w:sz w:val="28"/>
      <w:szCs w:val="28"/>
    </w:rPr>
  </w:style>
  <w:style w:type="paragraph" w:styleId="665">
    <w:name w:val="Heading 3"/>
    <w:basedOn w:val="663"/>
    <w:next w:val="663"/>
    <w:link w:val="680"/>
    <w:qFormat/>
    <w:pPr>
      <w:jc w:val="both"/>
      <w:keepNext/>
      <w:spacing w:before="0" w:beforeAutospacing="0" w:after="0" w:afterAutospacing="0" w:line="360" w:lineRule="auto"/>
      <w:outlineLvl w:val="2"/>
    </w:pPr>
    <w:rPr>
      <w:rStyle w:val="680"/>
      <w:b/>
      <w:sz w:val="28"/>
      <w:szCs w:val="28"/>
    </w:rPr>
  </w:style>
  <w:style w:type="paragraph" w:styleId="666">
    <w:name w:val="Heading 4"/>
    <w:basedOn w:val="663"/>
    <w:next w:val="663"/>
    <w:link w:val="681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667" w:default="1">
    <w:name w:val="Default Paragraph Font"/>
    <w:uiPriority w:val="1"/>
    <w:semiHidden/>
    <w:unhideWhenUsed/>
  </w:style>
  <w:style w:type="table" w:styleId="668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69" w:default="1">
    <w:name w:val="No List"/>
    <w:uiPriority w:val="99"/>
    <w:semiHidden/>
    <w:unhideWhenUsed/>
  </w:style>
  <w:style w:type="paragraph" w:styleId="670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671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672" w:customStyle="1">
    <w:name w:val="МАУ'2005 Основной текст"/>
    <w:basedOn w:val="663"/>
    <w:next w:val="663"/>
    <w:pPr>
      <w:ind w:firstLine="709"/>
      <w:jc w:val="both"/>
      <w:spacing w:line="276" w:lineRule="auto"/>
    </w:pPr>
    <w:rPr>
      <w:rFonts w:ascii="Arial,Bold" w:hAnsi="Arial,Bold"/>
    </w:rPr>
  </w:style>
  <w:style w:type="paragraph" w:styleId="673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674">
    <w:name w:val="Title"/>
    <w:basedOn w:val="663"/>
    <w:link w:val="675"/>
    <w:qFormat/>
    <w:pPr>
      <w:jc w:val="center"/>
    </w:pPr>
    <w:rPr>
      <w:i/>
      <w:sz w:val="26"/>
      <w:szCs w:val="20"/>
    </w:rPr>
  </w:style>
  <w:style w:type="character" w:styleId="675" w:customStyle="1">
    <w:name w:val="Название Знак"/>
    <w:link w:val="674"/>
    <w:rPr>
      <w:rFonts w:ascii="Times New Roman" w:hAnsi="Times New Roman" w:eastAsia="Times New Roman"/>
      <w:i/>
      <w:sz w:val="26"/>
    </w:rPr>
  </w:style>
  <w:style w:type="paragraph" w:styleId="676">
    <w:name w:val="Body Text 2"/>
    <w:basedOn w:val="663"/>
    <w:link w:val="677"/>
    <w:pPr>
      <w:jc w:val="both"/>
    </w:pPr>
    <w:rPr>
      <w:szCs w:val="20"/>
    </w:rPr>
  </w:style>
  <w:style w:type="character" w:styleId="677" w:customStyle="1">
    <w:name w:val="Основной текст 2 Знак"/>
    <w:link w:val="676"/>
    <w:rPr>
      <w:rFonts w:ascii="Times New Roman" w:hAnsi="Times New Roman" w:eastAsia="Times New Roman"/>
      <w:sz w:val="24"/>
    </w:rPr>
  </w:style>
  <w:style w:type="paragraph" w:styleId="678">
    <w:name w:val="Body Text 3"/>
    <w:basedOn w:val="663"/>
    <w:link w:val="679"/>
    <w:pPr>
      <w:jc w:val="both"/>
    </w:pPr>
    <w:rPr>
      <w:b/>
      <w:i/>
      <w:szCs w:val="20"/>
    </w:rPr>
  </w:style>
  <w:style w:type="character" w:styleId="679" w:customStyle="1">
    <w:name w:val="Основной текст 3 Знак"/>
    <w:link w:val="678"/>
    <w:rPr>
      <w:rFonts w:ascii="Times New Roman" w:hAnsi="Times New Roman" w:eastAsia="Times New Roman"/>
      <w:b/>
      <w:i/>
      <w:sz w:val="24"/>
    </w:rPr>
  </w:style>
  <w:style w:type="character" w:styleId="680" w:customStyle="1">
    <w:name w:val="Заголовок 3 Знак"/>
    <w:link w:val="665"/>
    <w:rPr>
      <w:rStyle w:val="680"/>
      <w:rFonts w:ascii="Times New Roman" w:hAnsi="Times New Roman" w:eastAsia="Times New Roman"/>
      <w:b/>
      <w:sz w:val="28"/>
      <w:szCs w:val="28"/>
    </w:rPr>
  </w:style>
  <w:style w:type="character" w:styleId="681" w:customStyle="1">
    <w:name w:val="Заголовок 4 Знак"/>
    <w:link w:val="666"/>
    <w:rPr>
      <w:rFonts w:ascii="Times New Roman" w:hAnsi="Times New Roman" w:eastAsia="Times New Roman"/>
      <w:b/>
    </w:rPr>
  </w:style>
  <w:style w:type="character" w:styleId="682">
    <w:name w:val="Strong"/>
    <w:uiPriority w:val="22"/>
    <w:qFormat/>
    <w:rPr>
      <w:b/>
      <w:bCs/>
    </w:rPr>
  </w:style>
  <w:style w:type="paragraph" w:styleId="683">
    <w:name w:val="Normal (Web)"/>
    <w:basedOn w:val="663"/>
    <w:unhideWhenUsed/>
    <w:pPr>
      <w:spacing w:before="100" w:beforeAutospacing="1" w:after="100" w:afterAutospacing="1"/>
    </w:pPr>
  </w:style>
  <w:style w:type="character" w:styleId="684">
    <w:name w:val="Emphasis"/>
    <w:uiPriority w:val="20"/>
    <w:qFormat/>
    <w:rPr>
      <w:i/>
      <w:iCs/>
    </w:rPr>
  </w:style>
  <w:style w:type="paragraph" w:styleId="685">
    <w:name w:val="Header"/>
    <w:basedOn w:val="663"/>
    <w:link w:val="686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686" w:customStyle="1">
    <w:name w:val="Верхний колонтитул Знак"/>
    <w:link w:val="685"/>
    <w:uiPriority w:val="99"/>
    <w:rPr>
      <w:rFonts w:ascii="Times New Roman" w:hAnsi="Times New Roman" w:eastAsia="Times New Roman"/>
      <w:sz w:val="24"/>
      <w:szCs w:val="24"/>
    </w:rPr>
  </w:style>
  <w:style w:type="paragraph" w:styleId="687">
    <w:name w:val="Footer"/>
    <w:basedOn w:val="663"/>
    <w:link w:val="688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688" w:customStyle="1">
    <w:name w:val="Нижний колонтитул Знак"/>
    <w:link w:val="687"/>
    <w:uiPriority w:val="99"/>
    <w:rPr>
      <w:rFonts w:ascii="Times New Roman" w:hAnsi="Times New Roman" w:eastAsia="Times New Roman"/>
      <w:sz w:val="24"/>
      <w:szCs w:val="24"/>
    </w:rPr>
  </w:style>
  <w:style w:type="character" w:styleId="689" w:customStyle="1">
    <w:name w:val="Заголовок 2 Знак"/>
    <w:link w:val="664"/>
    <w:uiPriority w:val="9"/>
    <w:semiHidden/>
    <w:rPr>
      <w:rFonts w:ascii="Times New Roman" w:hAnsi="Times New Roman" w:cs="Times New Roman"/>
      <w:b/>
      <w:bCs/>
      <w:i w:val="0"/>
      <w:iCs w:val="0"/>
    </w:rPr>
  </w:style>
  <w:style w:type="paragraph" w:styleId="690" w:customStyle="1">
    <w:name w:val="Style21"/>
    <w:basedOn w:val="663"/>
    <w:pPr>
      <w:ind w:hanging="336"/>
      <w:jc w:val="both"/>
      <w:spacing w:line="307" w:lineRule="exact"/>
      <w:widowControl w:val="off"/>
    </w:pPr>
  </w:style>
  <w:style w:type="character" w:styleId="691" w:customStyle="1">
    <w:name w:val="apple-converted-space"/>
  </w:style>
  <w:style w:type="table" w:styleId="692">
    <w:name w:val="Table Grid"/>
    <w:basedOn w:val="668"/>
    <w:uiPriority w:val="59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693">
    <w:name w:val="Balloon Text"/>
    <w:basedOn w:val="663"/>
    <w:link w:val="694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694" w:customStyle="1">
    <w:name w:val="Текст выноски Знак"/>
    <w:link w:val="693"/>
    <w:uiPriority w:val="99"/>
    <w:semiHidden/>
    <w:rPr>
      <w:rFonts w:ascii="Segoe UI" w:hAnsi="Segoe UI" w:eastAsia="Times New Roman" w:cs="Segoe UI"/>
      <w:sz w:val="18"/>
      <w:szCs w:val="18"/>
    </w:rPr>
  </w:style>
  <w:style w:type="character" w:styleId="695">
    <w:name w:val="annotation reference"/>
    <w:unhideWhenUsed/>
    <w:rPr>
      <w:sz w:val="16"/>
      <w:szCs w:val="16"/>
    </w:rPr>
  </w:style>
  <w:style w:type="paragraph" w:styleId="696">
    <w:name w:val="annotation text"/>
    <w:basedOn w:val="663"/>
    <w:link w:val="697"/>
    <w:unhideWhenUsed/>
    <w:rPr>
      <w:sz w:val="20"/>
      <w:szCs w:val="20"/>
    </w:rPr>
  </w:style>
  <w:style w:type="character" w:styleId="697" w:customStyle="1">
    <w:name w:val="Текст примечания Знак"/>
    <w:link w:val="696"/>
    <w:rPr>
      <w:rFonts w:ascii="Times New Roman" w:hAnsi="Times New Roman" w:eastAsia="Times New Roman"/>
    </w:rPr>
  </w:style>
  <w:style w:type="paragraph" w:styleId="698">
    <w:name w:val="annotation subject"/>
    <w:basedOn w:val="696"/>
    <w:next w:val="696"/>
    <w:link w:val="699"/>
    <w:uiPriority w:val="99"/>
    <w:semiHidden/>
    <w:unhideWhenUsed/>
    <w:rPr>
      <w:b/>
      <w:bCs/>
    </w:rPr>
  </w:style>
  <w:style w:type="character" w:styleId="699" w:customStyle="1">
    <w:name w:val="Тема примечания Знак"/>
    <w:link w:val="698"/>
    <w:uiPriority w:val="99"/>
    <w:semiHidden/>
    <w:rPr>
      <w:rFonts w:ascii="Times New Roman" w:hAnsi="Times New Roman" w:eastAsia="Times New Roman"/>
      <w:b/>
      <w:bCs/>
    </w:rPr>
  </w:style>
  <w:style w:type="character" w:styleId="1_1862" w:customStyle="1">
    <w:name w:val="Обычный 2_character"/>
    <w:qFormat/>
    <w:rPr>
      <w:sz w:val="28"/>
      <w:szCs w:val="22"/>
    </w:rPr>
  </w:style>
  <w:style w:type="paragraph" w:styleId="1_1864" w:customStyle="1">
    <w:name w:val="Обычный 2"/>
    <w:basedOn w:val="820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1_11330" w:customStyle="1">
    <w:name w:val="Code"/>
    <w:basedOn w:val="961"/>
    <w:link w:val="985"/>
    <w:qFormat/>
    <w:pPr>
      <w:numPr>
        <w:ilvl w:val="0"/>
        <w:numId w:val="0"/>
      </w:num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" w:hAnsi="Open Sans" w:eastAsia="Times New Roman" w:cs="Open Sans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comments" Target="comments.xml" /><Relationship Id="rId39" Type="http://schemas.microsoft.com/office/2011/relationships/commentsExtended" Target="commentsExtended.xml" /><Relationship Id="rId40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229" w:default="1">
    <w:name w:val="Normal"/>
    <w:qFormat/>
  </w:style>
  <w:style w:type="character" w:styleId="230" w:default="1">
    <w:name w:val="Default Paragraph Font"/>
    <w:uiPriority w:val="1"/>
    <w:semiHidden/>
    <w:unhideWhenUsed/>
  </w:style>
  <w:style w:type="numbering" w:styleId="231" w:default="1">
    <w:name w:val="No List"/>
    <w:uiPriority w:val="99"/>
    <w:semiHidden/>
    <w:unhideWhenUsed/>
  </w:style>
  <w:style w:type="paragraph" w:styleId="232">
    <w:name w:val="Heading 1"/>
    <w:basedOn w:val="229"/>
    <w:next w:val="229"/>
    <w:link w:val="23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233">
    <w:name w:val="Heading 1 Char"/>
    <w:basedOn w:val="230"/>
    <w:link w:val="232"/>
    <w:uiPriority w:val="9"/>
    <w:rPr>
      <w:rFonts w:ascii="Arial" w:hAnsi="Arial" w:eastAsia="Arial" w:cs="Arial"/>
      <w:sz w:val="40"/>
      <w:szCs w:val="40"/>
    </w:rPr>
  </w:style>
  <w:style w:type="paragraph" w:styleId="234">
    <w:name w:val="Heading 2"/>
    <w:basedOn w:val="229"/>
    <w:next w:val="229"/>
    <w:link w:val="23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235">
    <w:name w:val="Heading 2 Char"/>
    <w:basedOn w:val="230"/>
    <w:link w:val="234"/>
    <w:uiPriority w:val="9"/>
    <w:rPr>
      <w:rFonts w:ascii="Arial" w:hAnsi="Arial" w:eastAsia="Arial" w:cs="Arial"/>
      <w:sz w:val="34"/>
    </w:rPr>
  </w:style>
  <w:style w:type="paragraph" w:styleId="236">
    <w:name w:val="Heading 3"/>
    <w:basedOn w:val="229"/>
    <w:next w:val="229"/>
    <w:link w:val="23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237">
    <w:name w:val="Heading 3 Char"/>
    <w:basedOn w:val="230"/>
    <w:link w:val="236"/>
    <w:uiPriority w:val="9"/>
    <w:rPr>
      <w:rFonts w:ascii="Arial" w:hAnsi="Arial" w:eastAsia="Arial" w:cs="Arial"/>
      <w:sz w:val="30"/>
      <w:szCs w:val="30"/>
    </w:rPr>
  </w:style>
  <w:style w:type="paragraph" w:styleId="238">
    <w:name w:val="Heading 4"/>
    <w:basedOn w:val="229"/>
    <w:next w:val="229"/>
    <w:link w:val="23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39">
    <w:name w:val="Heading 4 Char"/>
    <w:basedOn w:val="230"/>
    <w:link w:val="238"/>
    <w:uiPriority w:val="9"/>
    <w:rPr>
      <w:rFonts w:ascii="Arial" w:hAnsi="Arial" w:eastAsia="Arial" w:cs="Arial"/>
      <w:b/>
      <w:bCs/>
      <w:sz w:val="26"/>
      <w:szCs w:val="26"/>
    </w:rPr>
  </w:style>
  <w:style w:type="paragraph" w:styleId="240">
    <w:name w:val="Heading 5"/>
    <w:basedOn w:val="229"/>
    <w:next w:val="229"/>
    <w:link w:val="24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41">
    <w:name w:val="Heading 5 Char"/>
    <w:basedOn w:val="230"/>
    <w:link w:val="240"/>
    <w:uiPriority w:val="9"/>
    <w:rPr>
      <w:rFonts w:ascii="Arial" w:hAnsi="Arial" w:eastAsia="Arial" w:cs="Arial"/>
      <w:b/>
      <w:bCs/>
      <w:sz w:val="24"/>
      <w:szCs w:val="24"/>
    </w:rPr>
  </w:style>
  <w:style w:type="paragraph" w:styleId="242">
    <w:name w:val="Heading 6"/>
    <w:basedOn w:val="229"/>
    <w:next w:val="229"/>
    <w:link w:val="24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3">
    <w:name w:val="Heading 6 Char"/>
    <w:basedOn w:val="230"/>
    <w:link w:val="242"/>
    <w:uiPriority w:val="9"/>
    <w:rPr>
      <w:rFonts w:ascii="Arial" w:hAnsi="Arial" w:eastAsia="Arial" w:cs="Arial"/>
      <w:b/>
      <w:bCs/>
      <w:sz w:val="22"/>
      <w:szCs w:val="22"/>
    </w:rPr>
  </w:style>
  <w:style w:type="paragraph" w:styleId="244">
    <w:name w:val="Heading 7"/>
    <w:basedOn w:val="229"/>
    <w:next w:val="229"/>
    <w:link w:val="24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45">
    <w:name w:val="Heading 7 Char"/>
    <w:basedOn w:val="230"/>
    <w:link w:val="24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46">
    <w:name w:val="Heading 8"/>
    <w:basedOn w:val="229"/>
    <w:next w:val="229"/>
    <w:link w:val="24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47">
    <w:name w:val="Heading 8 Char"/>
    <w:basedOn w:val="230"/>
    <w:link w:val="246"/>
    <w:uiPriority w:val="9"/>
    <w:rPr>
      <w:rFonts w:ascii="Arial" w:hAnsi="Arial" w:eastAsia="Arial" w:cs="Arial"/>
      <w:i/>
      <w:iCs/>
      <w:sz w:val="22"/>
      <w:szCs w:val="22"/>
    </w:rPr>
  </w:style>
  <w:style w:type="paragraph" w:styleId="248">
    <w:name w:val="Heading 9"/>
    <w:basedOn w:val="229"/>
    <w:next w:val="229"/>
    <w:link w:val="24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49">
    <w:name w:val="Heading 9 Char"/>
    <w:basedOn w:val="230"/>
    <w:link w:val="248"/>
    <w:uiPriority w:val="9"/>
    <w:rPr>
      <w:rFonts w:ascii="Arial" w:hAnsi="Arial" w:eastAsia="Arial" w:cs="Arial"/>
      <w:i/>
      <w:iCs/>
      <w:sz w:val="21"/>
      <w:szCs w:val="21"/>
    </w:rPr>
  </w:style>
  <w:style w:type="paragraph" w:styleId="250">
    <w:name w:val="List Paragraph"/>
    <w:basedOn w:val="229"/>
    <w:uiPriority w:val="34"/>
    <w:qFormat/>
    <w:pPr>
      <w:contextualSpacing/>
      <w:ind w:left="720"/>
    </w:pPr>
  </w:style>
  <w:style w:type="table" w:styleId="25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252">
    <w:name w:val="No Spacing"/>
    <w:uiPriority w:val="1"/>
    <w:qFormat/>
    <w:pPr>
      <w:spacing w:before="0" w:after="0" w:line="240" w:lineRule="auto"/>
    </w:pPr>
  </w:style>
  <w:style w:type="paragraph" w:styleId="253">
    <w:name w:val="Title"/>
    <w:basedOn w:val="229"/>
    <w:next w:val="229"/>
    <w:link w:val="25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254">
    <w:name w:val="Title Char"/>
    <w:basedOn w:val="230"/>
    <w:link w:val="253"/>
    <w:uiPriority w:val="10"/>
    <w:rPr>
      <w:sz w:val="48"/>
      <w:szCs w:val="48"/>
    </w:rPr>
  </w:style>
  <w:style w:type="paragraph" w:styleId="255">
    <w:name w:val="Subtitle"/>
    <w:basedOn w:val="229"/>
    <w:next w:val="229"/>
    <w:link w:val="256"/>
    <w:uiPriority w:val="11"/>
    <w:qFormat/>
    <w:pPr>
      <w:spacing w:before="200" w:after="200"/>
    </w:pPr>
    <w:rPr>
      <w:sz w:val="24"/>
      <w:szCs w:val="24"/>
    </w:rPr>
  </w:style>
  <w:style w:type="character" w:styleId="256">
    <w:name w:val="Subtitle Char"/>
    <w:basedOn w:val="230"/>
    <w:link w:val="255"/>
    <w:uiPriority w:val="11"/>
    <w:rPr>
      <w:sz w:val="24"/>
      <w:szCs w:val="24"/>
    </w:rPr>
  </w:style>
  <w:style w:type="paragraph" w:styleId="257">
    <w:name w:val="Quote"/>
    <w:basedOn w:val="229"/>
    <w:next w:val="229"/>
    <w:link w:val="258"/>
    <w:uiPriority w:val="29"/>
    <w:qFormat/>
    <w:pPr>
      <w:ind w:left="720" w:right="720"/>
    </w:pPr>
    <w:rPr>
      <w:i/>
    </w:rPr>
  </w:style>
  <w:style w:type="character" w:styleId="258">
    <w:name w:val="Quote Char"/>
    <w:link w:val="257"/>
    <w:uiPriority w:val="29"/>
    <w:rPr>
      <w:i/>
    </w:rPr>
  </w:style>
  <w:style w:type="paragraph" w:styleId="259">
    <w:name w:val="Intense Quote"/>
    <w:basedOn w:val="229"/>
    <w:next w:val="229"/>
    <w:link w:val="26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260">
    <w:name w:val="Intense Quote Char"/>
    <w:link w:val="259"/>
    <w:uiPriority w:val="30"/>
    <w:rPr>
      <w:i/>
    </w:rPr>
  </w:style>
  <w:style w:type="paragraph" w:styleId="261">
    <w:name w:val="Header"/>
    <w:basedOn w:val="229"/>
    <w:link w:val="26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62">
    <w:name w:val="Header Char"/>
    <w:basedOn w:val="230"/>
    <w:link w:val="261"/>
    <w:uiPriority w:val="99"/>
  </w:style>
  <w:style w:type="paragraph" w:styleId="263">
    <w:name w:val="Footer"/>
    <w:basedOn w:val="229"/>
    <w:link w:val="26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64">
    <w:name w:val="Footer Char"/>
    <w:basedOn w:val="230"/>
    <w:link w:val="263"/>
    <w:uiPriority w:val="99"/>
  </w:style>
  <w:style w:type="paragraph" w:styleId="265">
    <w:name w:val="Caption"/>
    <w:basedOn w:val="229"/>
    <w:next w:val="22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266">
    <w:name w:val="Caption Char"/>
    <w:basedOn w:val="265"/>
    <w:link w:val="263"/>
    <w:uiPriority w:val="99"/>
  </w:style>
  <w:style w:type="table" w:styleId="267">
    <w:name w:val="Table Grid"/>
    <w:basedOn w:val="25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8">
    <w:name w:val="Table Grid Light"/>
    <w:basedOn w:val="2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9">
    <w:name w:val="Plain Table 1"/>
    <w:basedOn w:val="2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70">
    <w:name w:val="Plain Table 2"/>
    <w:basedOn w:val="25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71">
    <w:name w:val="Plain Table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272">
    <w:name w:val="Plain Table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3">
    <w:name w:val="Plain Table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274">
    <w:name w:val="Grid Table 1 Light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5">
    <w:name w:val="Grid Table 1 Light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6">
    <w:name w:val="Grid Table 1 Light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7">
    <w:name w:val="Grid Table 1 Light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8">
    <w:name w:val="Grid Table 1 Light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9">
    <w:name w:val="Grid Table 1 Light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80">
    <w:name w:val="Grid Table 1 Light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81">
    <w:name w:val="Grid Table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2">
    <w:name w:val="Grid Table 2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3">
    <w:name w:val="Grid Table 2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4">
    <w:name w:val="Grid Table 2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5">
    <w:name w:val="Grid Table 2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6">
    <w:name w:val="Grid Table 2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7">
    <w:name w:val="Grid Table 2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8">
    <w:name w:val="Grid Table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9">
    <w:name w:val="Grid Table 3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0">
    <w:name w:val="Grid Table 3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1">
    <w:name w:val="Grid Table 3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2">
    <w:name w:val="Grid Table 3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3">
    <w:name w:val="Grid Table 3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4">
    <w:name w:val="Grid Table 3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5">
    <w:name w:val="Grid Table 4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296">
    <w:name w:val="Grid Table 4 - Accent 1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297">
    <w:name w:val="Grid Table 4 - Accent 2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298">
    <w:name w:val="Grid Table 4 - Accent 3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299">
    <w:name w:val="Grid Table 4 - Accent 4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300">
    <w:name w:val="Grid Table 4 - Accent 5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301">
    <w:name w:val="Grid Table 4 - Accent 6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302">
    <w:name w:val="Grid Table 5 Dark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303">
    <w:name w:val="Grid Table 5 Dark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304">
    <w:name w:val="Grid Table 5 Dark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305">
    <w:name w:val="Grid Table 5 Dark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306">
    <w:name w:val="Grid Table 5 Dark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307">
    <w:name w:val="Grid Table 5 Dark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308">
    <w:name w:val="Grid Table 5 Dark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309">
    <w:name w:val="Grid Table 6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310">
    <w:name w:val="Grid Table 6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311">
    <w:name w:val="Grid Table 6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312">
    <w:name w:val="Grid Table 6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313">
    <w:name w:val="Grid Table 6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314">
    <w:name w:val="Grid Table 6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5">
    <w:name w:val="Grid Table 6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6">
    <w:name w:val="Grid Table 7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317">
    <w:name w:val="Grid Table 7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318">
    <w:name w:val="Grid Table 7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319">
    <w:name w:val="Grid Table 7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320">
    <w:name w:val="Grid Table 7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321">
    <w:name w:val="Grid Table 7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322">
    <w:name w:val="Grid Table 7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323">
    <w:name w:val="List Table 1 Light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4">
    <w:name w:val="List Table 1 Light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5">
    <w:name w:val="List Table 1 Light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6">
    <w:name w:val="List Table 1 Light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7">
    <w:name w:val="List Table 1 Light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8">
    <w:name w:val="List Table 1 Light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9">
    <w:name w:val="List Table 1 Light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30">
    <w:name w:val="List Table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331">
    <w:name w:val="List Table 2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332">
    <w:name w:val="List Table 2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333">
    <w:name w:val="List Table 2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334">
    <w:name w:val="List Table 2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335">
    <w:name w:val="List Table 2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336">
    <w:name w:val="List Table 2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337">
    <w:name w:val="List Table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8">
    <w:name w:val="List Table 3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9">
    <w:name w:val="List Table 3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0">
    <w:name w:val="List Table 3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1">
    <w:name w:val="List Table 3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2">
    <w:name w:val="List Table 3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3">
    <w:name w:val="List Table 3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4">
    <w:name w:val="List Table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5">
    <w:name w:val="List Table 4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6">
    <w:name w:val="List Table 4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7">
    <w:name w:val="List Table 4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8">
    <w:name w:val="List Table 4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9">
    <w:name w:val="List Table 4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0">
    <w:name w:val="List Table 4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1">
    <w:name w:val="List Table 5 Dark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2">
    <w:name w:val="List Table 5 Dark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3">
    <w:name w:val="List Table 5 Dark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4">
    <w:name w:val="List Table 5 Dark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5">
    <w:name w:val="List Table 5 Dark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6">
    <w:name w:val="List Table 5 Dark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7">
    <w:name w:val="List Table 5 Dark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8">
    <w:name w:val="List Table 6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359">
    <w:name w:val="List Table 6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360">
    <w:name w:val="List Table 6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361">
    <w:name w:val="List Table 6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362">
    <w:name w:val="List Table 6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363">
    <w:name w:val="List Table 6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364">
    <w:name w:val="List Table 6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365">
    <w:name w:val="List Table 7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366">
    <w:name w:val="List Table 7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367">
    <w:name w:val="List Table 7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368">
    <w:name w:val="List Table 7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369">
    <w:name w:val="List Table 7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370">
    <w:name w:val="List Table 7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371">
    <w:name w:val="List Table 7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372">
    <w:name w:val="Lined - Accent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73">
    <w:name w:val="Lined - Accent 1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374">
    <w:name w:val="Lined - Accent 2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375">
    <w:name w:val="Lined - Accent 3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376">
    <w:name w:val="Lined - Accent 4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377">
    <w:name w:val="Lined - Accent 5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378">
    <w:name w:val="Lined - Accent 6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379">
    <w:name w:val="Bordered &amp; Lined - Accent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80">
    <w:name w:val="Bordered &amp; Lined - Accent 1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381">
    <w:name w:val="Bordered &amp; Lined - Accent 2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382">
    <w:name w:val="Bordered &amp; Lined - Accent 3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383">
    <w:name w:val="Bordered &amp; Lined - Accent 4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384">
    <w:name w:val="Bordered &amp; Lined - Accent 5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385">
    <w:name w:val="Bordered &amp; Lined - Accent 6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386">
    <w:name w:val="Bordered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387">
    <w:name w:val="Bordered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388">
    <w:name w:val="Bordered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389">
    <w:name w:val="Bordered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390">
    <w:name w:val="Bordered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391">
    <w:name w:val="Bordered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392">
    <w:name w:val="Bordered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393">
    <w:name w:val="Hyperlink"/>
    <w:uiPriority w:val="99"/>
    <w:unhideWhenUsed/>
    <w:rPr>
      <w:color w:val="0000ff" w:themeColor="hyperlink"/>
      <w:u w:val="single"/>
    </w:rPr>
  </w:style>
  <w:style w:type="paragraph" w:styleId="394">
    <w:name w:val="footnote text"/>
    <w:basedOn w:val="229"/>
    <w:link w:val="395"/>
    <w:uiPriority w:val="99"/>
    <w:semiHidden/>
    <w:unhideWhenUsed/>
    <w:pPr>
      <w:spacing w:after="40" w:line="240" w:lineRule="auto"/>
    </w:pPr>
    <w:rPr>
      <w:sz w:val="18"/>
    </w:rPr>
  </w:style>
  <w:style w:type="character" w:styleId="395">
    <w:name w:val="Footnote Text Char"/>
    <w:link w:val="394"/>
    <w:uiPriority w:val="99"/>
    <w:rPr>
      <w:sz w:val="18"/>
    </w:rPr>
  </w:style>
  <w:style w:type="character" w:styleId="396">
    <w:name w:val="footnote reference"/>
    <w:basedOn w:val="230"/>
    <w:uiPriority w:val="99"/>
    <w:unhideWhenUsed/>
    <w:rPr>
      <w:vertAlign w:val="superscript"/>
    </w:rPr>
  </w:style>
  <w:style w:type="paragraph" w:styleId="397">
    <w:name w:val="endnote text"/>
    <w:basedOn w:val="229"/>
    <w:link w:val="398"/>
    <w:uiPriority w:val="99"/>
    <w:semiHidden/>
    <w:unhideWhenUsed/>
    <w:pPr>
      <w:spacing w:after="0" w:line="240" w:lineRule="auto"/>
    </w:pPr>
    <w:rPr>
      <w:sz w:val="20"/>
    </w:rPr>
  </w:style>
  <w:style w:type="character" w:styleId="398">
    <w:name w:val="Endnote Text Char"/>
    <w:link w:val="397"/>
    <w:uiPriority w:val="99"/>
    <w:rPr>
      <w:sz w:val="20"/>
    </w:rPr>
  </w:style>
  <w:style w:type="character" w:styleId="399">
    <w:name w:val="endnote reference"/>
    <w:basedOn w:val="230"/>
    <w:uiPriority w:val="99"/>
    <w:semiHidden/>
    <w:unhideWhenUsed/>
    <w:rPr>
      <w:vertAlign w:val="superscript"/>
    </w:rPr>
  </w:style>
  <w:style w:type="paragraph" w:styleId="400">
    <w:name w:val="toc 1"/>
    <w:basedOn w:val="229"/>
    <w:next w:val="229"/>
    <w:uiPriority w:val="39"/>
    <w:unhideWhenUsed/>
    <w:pPr>
      <w:ind w:left="0" w:right="0" w:firstLine="0"/>
      <w:spacing w:after="57"/>
    </w:pPr>
  </w:style>
  <w:style w:type="paragraph" w:styleId="401">
    <w:name w:val="toc 2"/>
    <w:basedOn w:val="229"/>
    <w:next w:val="229"/>
    <w:uiPriority w:val="39"/>
    <w:unhideWhenUsed/>
    <w:pPr>
      <w:ind w:left="283" w:right="0" w:firstLine="0"/>
      <w:spacing w:after="57"/>
    </w:pPr>
  </w:style>
  <w:style w:type="paragraph" w:styleId="402">
    <w:name w:val="toc 3"/>
    <w:basedOn w:val="229"/>
    <w:next w:val="229"/>
    <w:uiPriority w:val="39"/>
    <w:unhideWhenUsed/>
    <w:pPr>
      <w:ind w:left="567" w:right="0" w:firstLine="0"/>
      <w:spacing w:after="57"/>
    </w:pPr>
  </w:style>
  <w:style w:type="paragraph" w:styleId="403">
    <w:name w:val="toc 4"/>
    <w:basedOn w:val="229"/>
    <w:next w:val="229"/>
    <w:uiPriority w:val="39"/>
    <w:unhideWhenUsed/>
    <w:pPr>
      <w:ind w:left="850" w:right="0" w:firstLine="0"/>
      <w:spacing w:after="57"/>
    </w:pPr>
  </w:style>
  <w:style w:type="paragraph" w:styleId="404">
    <w:name w:val="toc 5"/>
    <w:basedOn w:val="229"/>
    <w:next w:val="229"/>
    <w:uiPriority w:val="39"/>
    <w:unhideWhenUsed/>
    <w:pPr>
      <w:ind w:left="1134" w:right="0" w:firstLine="0"/>
      <w:spacing w:after="57"/>
    </w:pPr>
  </w:style>
  <w:style w:type="paragraph" w:styleId="405">
    <w:name w:val="toc 6"/>
    <w:basedOn w:val="229"/>
    <w:next w:val="229"/>
    <w:uiPriority w:val="39"/>
    <w:unhideWhenUsed/>
    <w:pPr>
      <w:ind w:left="1417" w:right="0" w:firstLine="0"/>
      <w:spacing w:after="57"/>
    </w:pPr>
  </w:style>
  <w:style w:type="paragraph" w:styleId="406">
    <w:name w:val="toc 7"/>
    <w:basedOn w:val="229"/>
    <w:next w:val="229"/>
    <w:uiPriority w:val="39"/>
    <w:unhideWhenUsed/>
    <w:pPr>
      <w:ind w:left="1701" w:right="0" w:firstLine="0"/>
      <w:spacing w:after="57"/>
    </w:pPr>
  </w:style>
  <w:style w:type="paragraph" w:styleId="407">
    <w:name w:val="toc 8"/>
    <w:basedOn w:val="229"/>
    <w:next w:val="229"/>
    <w:uiPriority w:val="39"/>
    <w:unhideWhenUsed/>
    <w:pPr>
      <w:ind w:left="1984" w:right="0" w:firstLine="0"/>
      <w:spacing w:after="57"/>
    </w:pPr>
  </w:style>
  <w:style w:type="paragraph" w:styleId="408">
    <w:name w:val="toc 9"/>
    <w:basedOn w:val="229"/>
    <w:next w:val="229"/>
    <w:uiPriority w:val="39"/>
    <w:unhideWhenUsed/>
    <w:pPr>
      <w:ind w:left="2268" w:right="0" w:firstLine="0"/>
      <w:spacing w:after="57"/>
    </w:pPr>
  </w:style>
  <w:style w:type="paragraph" w:styleId="409">
    <w:name w:val="TOC Heading"/>
    <w:uiPriority w:val="39"/>
    <w:unhideWhenUsed/>
  </w:style>
  <w:style w:type="paragraph" w:styleId="410">
    <w:name w:val="table of figures"/>
    <w:basedOn w:val="229"/>
    <w:next w:val="22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AE449-4176-4FB8-AE18-AE3681A74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8</cp:revision>
  <dcterms:created xsi:type="dcterms:W3CDTF">2020-01-03T12:26:00Z</dcterms:created>
  <dcterms:modified xsi:type="dcterms:W3CDTF">2023-02-25T13:19:42Z</dcterms:modified>
</cp:coreProperties>
</file>