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ABBC" w14:textId="77777777" w:rsidR="007535A9" w:rsidRDefault="007535A9" w:rsidP="007535A9">
      <w:r>
        <w:t># Securing the Financial Sector: A Comprehensive Approach to Cybersecurity and Compliance</w:t>
      </w:r>
    </w:p>
    <w:p w14:paraId="54AE10D4" w14:textId="77777777" w:rsidR="007535A9" w:rsidRDefault="007535A9" w:rsidP="007535A9"/>
    <w:p w14:paraId="34C8846F" w14:textId="77777777" w:rsidR="007535A9" w:rsidRDefault="007535A9" w:rsidP="007535A9">
      <w:r>
        <w:t>## Executive Summary</w:t>
      </w:r>
    </w:p>
    <w:p w14:paraId="0B8D73FD" w14:textId="77777777" w:rsidR="007535A9" w:rsidRDefault="007535A9" w:rsidP="007535A9"/>
    <w:p w14:paraId="4CA76655" w14:textId="77777777" w:rsidR="007535A9" w:rsidRDefault="007535A9" w:rsidP="007535A9">
      <w:r>
        <w:t xml:space="preserve">In an era where cyber threats evolve </w:t>
      </w:r>
      <w:proofErr w:type="gramStart"/>
      <w:r>
        <w:t>daily</w:t>
      </w:r>
      <w:proofErr w:type="gramEnd"/>
      <w:r>
        <w:t xml:space="preserve"> and regulatory requirements grow increasingly complex, financial services firms face unprecedented challenges in protecting their digital assets and maintaining compliance. FCI, with over three decades of experience, has developed a comprehensive approach to managed security services that specifically addresses the unique needs of the financial sector. This white paper explores how FCI's integrated solutions help organizations prevent breaches, avoid regulatory fines, and ensure cyber insurance claim validity while maintaining operational efficiency.</w:t>
      </w:r>
    </w:p>
    <w:p w14:paraId="4D0DB846" w14:textId="77777777" w:rsidR="007535A9" w:rsidRDefault="007535A9" w:rsidP="007535A9"/>
    <w:p w14:paraId="226336C3" w14:textId="77777777" w:rsidR="007535A9" w:rsidRDefault="007535A9" w:rsidP="007535A9">
      <w:r>
        <w:t>## The Evolution of Cybersecurity in Financial Services</w:t>
      </w:r>
    </w:p>
    <w:p w14:paraId="5338AECE" w14:textId="77777777" w:rsidR="007535A9" w:rsidRDefault="007535A9" w:rsidP="007535A9"/>
    <w:p w14:paraId="4096F81E" w14:textId="77777777" w:rsidR="007535A9" w:rsidRDefault="007535A9" w:rsidP="007535A9">
      <w:r>
        <w:t>The financial services sector has undergone a dramatic digital transformation over the past decade, introducing new vulnerabilities alongside unprecedented opportunities. Traditional security perimeters have dissolved as remote work, cloud services, and digital customer interactions become the norm. This evolution demands a fundamentally different approach to cybersecurity—one that combines robust technical controls with deep regulatory understanding and proven incident response capabilities.</w:t>
      </w:r>
    </w:p>
    <w:p w14:paraId="7AB96439" w14:textId="77777777" w:rsidR="007535A9" w:rsidRDefault="007535A9" w:rsidP="007535A9"/>
    <w:p w14:paraId="3546C9EE" w14:textId="77777777" w:rsidR="007535A9" w:rsidRDefault="007535A9" w:rsidP="007535A9">
      <w:r>
        <w:t>## Understanding the Challenge</w:t>
      </w:r>
    </w:p>
    <w:p w14:paraId="77BD8699" w14:textId="77777777" w:rsidR="007535A9" w:rsidRDefault="007535A9" w:rsidP="007535A9"/>
    <w:p w14:paraId="3CE1A54D" w14:textId="77777777" w:rsidR="007535A9" w:rsidRDefault="007535A9" w:rsidP="007535A9">
      <w:r>
        <w:t>Financial institutions face a unique confluence of challenges in today's digital landscape. They must protect sensitive financial data and maintain customer trust while complying with an intricate web of regulations from bodies such as the SEC, FINRA, NYDFS, and NAIC. Furthermore, they must demonstrate due diligence to cyber insurers and be prepared for potential regulatory examinations or security incidents.</w:t>
      </w:r>
    </w:p>
    <w:p w14:paraId="378F4F45" w14:textId="77777777" w:rsidR="007535A9" w:rsidRDefault="007535A9" w:rsidP="007535A9"/>
    <w:p w14:paraId="0FE0CACF" w14:textId="77777777" w:rsidR="007535A9" w:rsidRDefault="007535A9" w:rsidP="007535A9">
      <w:r>
        <w:t xml:space="preserve">With over 40,000 endpoints under management across clients ranging from solo RIAs to large broker-dealers and insurance carriers, FCI has developed deep insights into these challenges and how to address them effectively. Our SOCK 2 Type 1 certification and perfect 100% </w:t>
      </w:r>
      <w:proofErr w:type="spellStart"/>
      <w:r>
        <w:t>SecurityScorecard</w:t>
      </w:r>
      <w:proofErr w:type="spellEnd"/>
      <w:r>
        <w:t xml:space="preserve"> rating demonstrate our commitment to maintaining the highest security standards in the industry.</w:t>
      </w:r>
    </w:p>
    <w:p w14:paraId="3DD11847" w14:textId="77777777" w:rsidR="007535A9" w:rsidRDefault="007535A9" w:rsidP="007535A9"/>
    <w:p w14:paraId="199D34A9" w14:textId="77777777" w:rsidR="007535A9" w:rsidRDefault="007535A9" w:rsidP="007535A9">
      <w:r>
        <w:t>## A Comprehensive Security Framework</w:t>
      </w:r>
    </w:p>
    <w:p w14:paraId="3EF9FB34" w14:textId="77777777" w:rsidR="007535A9" w:rsidRDefault="007535A9" w:rsidP="007535A9"/>
    <w:p w14:paraId="1726E27E" w14:textId="77777777" w:rsidR="007535A9" w:rsidRDefault="007535A9" w:rsidP="007535A9">
      <w:r>
        <w:t xml:space="preserve">FCI's approach to security is built on three foundational pillars: managed cybersecurity services, security assessments, and a </w:t>
      </w:r>
      <w:proofErr w:type="gramStart"/>
      <w:r>
        <w:t>zero trust</w:t>
      </w:r>
      <w:proofErr w:type="gramEnd"/>
      <w:r>
        <w:t xml:space="preserve"> ecosystem. This comprehensive framework ensures that organizations can protect their assets while maintaining operational efficiency and regulatory compliance.</w:t>
      </w:r>
    </w:p>
    <w:p w14:paraId="49CBC521" w14:textId="77777777" w:rsidR="007535A9" w:rsidRDefault="007535A9" w:rsidP="007535A9"/>
    <w:p w14:paraId="29565629" w14:textId="77777777" w:rsidR="007535A9" w:rsidRDefault="007535A9" w:rsidP="007535A9">
      <w:r>
        <w:t>### Managed Cybersecurity Services: A Layered Defense</w:t>
      </w:r>
    </w:p>
    <w:p w14:paraId="70342E32" w14:textId="77777777" w:rsidR="007535A9" w:rsidRDefault="007535A9" w:rsidP="007535A9"/>
    <w:p w14:paraId="1CDD230F" w14:textId="77777777" w:rsidR="007535A9" w:rsidRDefault="007535A9" w:rsidP="007535A9">
      <w:r>
        <w:t>Our managed cybersecurity services take a holistic approach to security, addressing five critical domains that together create a robust security posture. At the endpoint level, we implement advanced protection measures that go beyond traditional antivirus solutions. Our Endpoint Detection and Response (EDR) system provides real-time threat detection and response capabilities, while our remote monitoring and management ensures systems remain current with security patches and updates.</w:t>
      </w:r>
    </w:p>
    <w:p w14:paraId="6A96C9B1" w14:textId="77777777" w:rsidR="007535A9" w:rsidRDefault="007535A9" w:rsidP="007535A9"/>
    <w:p w14:paraId="35C483F0" w14:textId="77777777" w:rsidR="007535A9" w:rsidRDefault="007535A9" w:rsidP="007535A9">
      <w:r>
        <w:t>User security forms another crucial layer of our defense strategy. In today's environment, where credential compromise is a leading cause of breaches, we implement phishing-resistant Multi-Factor Authentication (MFA) and comprehensive user lifecycle management. Our dark web monitoring service proactively alerts organizations to potential credential compromises before they can be exploited.</w:t>
      </w:r>
    </w:p>
    <w:p w14:paraId="4F065299" w14:textId="77777777" w:rsidR="007535A9" w:rsidRDefault="007535A9" w:rsidP="007535A9"/>
    <w:p w14:paraId="409B8B34" w14:textId="77777777" w:rsidR="007535A9" w:rsidRDefault="007535A9" w:rsidP="007535A9">
      <w:r>
        <w:t>Cloud application security has become increasingly critical as organizations migrate to cloud-based services. Our approach includes hardening Microsoft 365 and other cloud applications, implementing secure multi-tenant configurations, and maintaining detailed configuration change logs. Our Security Operations Center (SOC) provides 24/7 monitoring and response capabilities through our Managed Extended Detection &amp; Response (MXDR) service.</w:t>
      </w:r>
    </w:p>
    <w:p w14:paraId="2A3818A4" w14:textId="77777777" w:rsidR="007535A9" w:rsidRDefault="007535A9" w:rsidP="007535A9"/>
    <w:p w14:paraId="451621BF" w14:textId="77777777" w:rsidR="007535A9" w:rsidRDefault="007535A9" w:rsidP="007535A9">
      <w:r>
        <w:t>Data security remains at the heart of our service offering. We implement comprehensive encryption for data both at rest and in transit, coupled with sophisticated data loss prevention controls. Our approach ensures that sensitive financial information remains protected while still being accessible to authorized users when needed.</w:t>
      </w:r>
    </w:p>
    <w:p w14:paraId="7D1971E0" w14:textId="77777777" w:rsidR="007535A9" w:rsidRDefault="007535A9" w:rsidP="007535A9"/>
    <w:p w14:paraId="5432A83E" w14:textId="77777777" w:rsidR="007535A9" w:rsidRDefault="007535A9" w:rsidP="007535A9">
      <w:r>
        <w:t>Network security rounds out our managed services portfolio with a combination of physical and cloud-based security controls. Rather than relying on commercial VPN solutions, we implement enterprise-grade cloud-based firewalls that provide both security and detailed logging capabilities required for regulatory compliance.</w:t>
      </w:r>
    </w:p>
    <w:p w14:paraId="366D34C1" w14:textId="77777777" w:rsidR="007535A9" w:rsidRDefault="007535A9" w:rsidP="007535A9"/>
    <w:p w14:paraId="168DAEFA" w14:textId="77777777" w:rsidR="007535A9" w:rsidRDefault="007535A9" w:rsidP="007535A9">
      <w:r>
        <w:t>### Security Assessments: Measuring and Improving Security Posture</w:t>
      </w:r>
    </w:p>
    <w:p w14:paraId="547E5EA6" w14:textId="77777777" w:rsidR="007535A9" w:rsidRDefault="007535A9" w:rsidP="007535A9"/>
    <w:p w14:paraId="0F01D821" w14:textId="77777777" w:rsidR="007535A9" w:rsidRDefault="007535A9" w:rsidP="007535A9">
      <w:r>
        <w:t>Regular security assessments are crucial for maintaining an effective security program. Our assessment methodology examines both external and internal attack surfaces, providing organizations with a comprehensive view of their security posture.</w:t>
      </w:r>
    </w:p>
    <w:p w14:paraId="54CD2AF3" w14:textId="77777777" w:rsidR="007535A9" w:rsidRDefault="007535A9" w:rsidP="007535A9"/>
    <w:p w14:paraId="5DF5989F" w14:textId="77777777" w:rsidR="007535A9" w:rsidRDefault="007535A9" w:rsidP="007535A9">
      <w:r>
        <w:t>Our external assessment includes sophisticated network penetration testing and vulnerability scanning, along with our Corporate Internet Attack Surface Assessment (CIASA). This helps organizations understand how they appear to potential attackers and what vulnerabilities might be exploited.</w:t>
      </w:r>
    </w:p>
    <w:p w14:paraId="31ECFEA1" w14:textId="77777777" w:rsidR="007535A9" w:rsidRDefault="007535A9" w:rsidP="007535A9"/>
    <w:p w14:paraId="6BF12B6C" w14:textId="77777777" w:rsidR="007535A9" w:rsidRDefault="007535A9" w:rsidP="007535A9">
      <w:r>
        <w:t xml:space="preserve">Internal assessments dive deeper into the organization's security infrastructure, examining endpoint vulnerabilities, network configuration, and Active Directory security. These </w:t>
      </w:r>
      <w:r>
        <w:lastRenderedPageBreak/>
        <w:t>assessments help identify internal weaknesses that could be exploited if perimeter defenses are breached.</w:t>
      </w:r>
    </w:p>
    <w:p w14:paraId="1E1BAC46" w14:textId="77777777" w:rsidR="007535A9" w:rsidRDefault="007535A9" w:rsidP="007535A9"/>
    <w:p w14:paraId="26ACAB69" w14:textId="77777777" w:rsidR="007535A9" w:rsidRDefault="007535A9" w:rsidP="007535A9">
      <w:r>
        <w:t>### Zero Trust Ecosystem: The Future of Security</w:t>
      </w:r>
    </w:p>
    <w:p w14:paraId="4938948A" w14:textId="77777777" w:rsidR="007535A9" w:rsidRDefault="007535A9" w:rsidP="007535A9"/>
    <w:p w14:paraId="1AA75138" w14:textId="77777777" w:rsidR="007535A9" w:rsidRDefault="007535A9" w:rsidP="007535A9">
      <w:r>
        <w:t xml:space="preserve">The </w:t>
      </w:r>
      <w:proofErr w:type="gramStart"/>
      <w:r>
        <w:t>zero trust</w:t>
      </w:r>
      <w:proofErr w:type="gramEnd"/>
      <w:r>
        <w:t xml:space="preserve"> model has emerged as a crucial framework for modern security, and FCI has fully embraced this approach. Based on CISA's Zero Trust Maturity Model, our implementation integrates all security components to validate users, devices, and networks before granting access to critical systems.</w:t>
      </w:r>
    </w:p>
    <w:p w14:paraId="1FE39814" w14:textId="77777777" w:rsidR="007535A9" w:rsidRDefault="007535A9" w:rsidP="007535A9"/>
    <w:p w14:paraId="794DFCB9" w14:textId="77777777" w:rsidR="007535A9" w:rsidRDefault="007535A9" w:rsidP="007535A9">
      <w:r>
        <w:t xml:space="preserve">This approach is particularly valuable for financial services firms, where protecting private data is paramount. Our </w:t>
      </w:r>
      <w:proofErr w:type="gramStart"/>
      <w:r>
        <w:t>zero trust</w:t>
      </w:r>
      <w:proofErr w:type="gramEnd"/>
      <w:r>
        <w:t xml:space="preserve"> implementation ensures that access to sensitive systems is granted only after verifying not just the user's identity, but also the security status of their device and network connection.</w:t>
      </w:r>
    </w:p>
    <w:p w14:paraId="3FE52DA8" w14:textId="77777777" w:rsidR="007535A9" w:rsidRDefault="007535A9" w:rsidP="007535A9"/>
    <w:p w14:paraId="561567D0" w14:textId="77777777" w:rsidR="007535A9" w:rsidRDefault="007535A9" w:rsidP="007535A9">
      <w:r>
        <w:t>## Incident Response and Regulatory Support</w:t>
      </w:r>
    </w:p>
    <w:p w14:paraId="0E3C71FA" w14:textId="77777777" w:rsidR="007535A9" w:rsidRDefault="007535A9" w:rsidP="007535A9"/>
    <w:p w14:paraId="3FED4E60" w14:textId="77777777" w:rsidR="007535A9" w:rsidRDefault="007535A9" w:rsidP="007535A9">
      <w:r>
        <w:t>Despite best efforts at prevention, security incidents can still occur. FCI's incident response team provides 24/7 support, helping organizations respond quickly and effectively to potential security incidents. Our team includes experts in both technical response and regulatory compliance, ensuring that incident response activities meet regulatory requirements and support potential cyber insurance claims.</w:t>
      </w:r>
    </w:p>
    <w:p w14:paraId="0DE48874" w14:textId="77777777" w:rsidR="007535A9" w:rsidRDefault="007535A9" w:rsidP="007535A9"/>
    <w:p w14:paraId="135379DF" w14:textId="77777777" w:rsidR="007535A9" w:rsidRDefault="007535A9" w:rsidP="007535A9">
      <w:r>
        <w:t>## Implementation and Integration</w:t>
      </w:r>
    </w:p>
    <w:p w14:paraId="04772E8A" w14:textId="77777777" w:rsidR="007535A9" w:rsidRDefault="007535A9" w:rsidP="007535A9"/>
    <w:p w14:paraId="6B412565" w14:textId="77777777" w:rsidR="007535A9" w:rsidRDefault="007535A9" w:rsidP="007535A9">
      <w:r>
        <w:t>Implementing comprehensive security controls doesn't have to be disruptive to business operations. Our approach begins with a thorough assessment of the organization's current security posture and compliance requirements. We then develop a staged implementation plan that addresses immediate risks while building toward a comprehensive security program.</w:t>
      </w:r>
    </w:p>
    <w:p w14:paraId="3D44758C" w14:textId="77777777" w:rsidR="007535A9" w:rsidRDefault="007535A9" w:rsidP="007535A9"/>
    <w:p w14:paraId="065E5E3E" w14:textId="77777777" w:rsidR="007535A9" w:rsidRDefault="007535A9" w:rsidP="007535A9">
      <w:r>
        <w:t>## Conclusion</w:t>
      </w:r>
    </w:p>
    <w:p w14:paraId="6D5236F4" w14:textId="77777777" w:rsidR="007535A9" w:rsidRDefault="007535A9" w:rsidP="007535A9"/>
    <w:p w14:paraId="061324F5" w14:textId="77777777" w:rsidR="007535A9" w:rsidRDefault="007535A9" w:rsidP="007535A9">
      <w:r>
        <w:t>In today's complex threat landscape, financial services firms need more than just technology solutions—they need a partner who understands both the technical and regulatory aspects of cybersecurity. FCI's comprehensive approach, combining advanced technical controls with deep regulatory expertise and proven incident response capabilities, provides organizations with the tools and support they need to protect their assets and maintain compliance.</w:t>
      </w:r>
    </w:p>
    <w:p w14:paraId="277D774A" w14:textId="77777777" w:rsidR="007535A9" w:rsidRDefault="007535A9" w:rsidP="007535A9"/>
    <w:p w14:paraId="3C8F4549" w14:textId="135612C6" w:rsidR="001737DE" w:rsidRPr="007535A9" w:rsidRDefault="007535A9" w:rsidP="007535A9">
      <w:r>
        <w:t>For more information about how FCI can help your organization improve its security posture and maintain regulatory compliance, visit fcicyber.com.</w:t>
      </w:r>
    </w:p>
    <w:sectPr w:rsidR="001737DE" w:rsidRPr="00753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A9"/>
    <w:rsid w:val="001737DE"/>
    <w:rsid w:val="00186447"/>
    <w:rsid w:val="004F4D6B"/>
    <w:rsid w:val="007535A9"/>
    <w:rsid w:val="00BA60D0"/>
    <w:rsid w:val="00BE5FB8"/>
    <w:rsid w:val="00E3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691825"/>
  <w15:chartTrackingRefBased/>
  <w15:docId w15:val="{2DF2AD5B-449E-1A47-AAF7-EF02A58C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5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5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5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5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5A9"/>
    <w:rPr>
      <w:rFonts w:eastAsiaTheme="majorEastAsia" w:cstheme="majorBidi"/>
      <w:color w:val="272727" w:themeColor="text1" w:themeTint="D8"/>
    </w:rPr>
  </w:style>
  <w:style w:type="paragraph" w:styleId="Title">
    <w:name w:val="Title"/>
    <w:basedOn w:val="Normal"/>
    <w:next w:val="Normal"/>
    <w:link w:val="TitleChar"/>
    <w:uiPriority w:val="10"/>
    <w:qFormat/>
    <w:rsid w:val="007535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5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5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35A9"/>
    <w:rPr>
      <w:i/>
      <w:iCs/>
      <w:color w:val="404040" w:themeColor="text1" w:themeTint="BF"/>
    </w:rPr>
  </w:style>
  <w:style w:type="paragraph" w:styleId="ListParagraph">
    <w:name w:val="List Paragraph"/>
    <w:basedOn w:val="Normal"/>
    <w:uiPriority w:val="34"/>
    <w:qFormat/>
    <w:rsid w:val="007535A9"/>
    <w:pPr>
      <w:ind w:left="720"/>
      <w:contextualSpacing/>
    </w:pPr>
  </w:style>
  <w:style w:type="character" w:styleId="IntenseEmphasis">
    <w:name w:val="Intense Emphasis"/>
    <w:basedOn w:val="DefaultParagraphFont"/>
    <w:uiPriority w:val="21"/>
    <w:qFormat/>
    <w:rsid w:val="007535A9"/>
    <w:rPr>
      <w:i/>
      <w:iCs/>
      <w:color w:val="0F4761" w:themeColor="accent1" w:themeShade="BF"/>
    </w:rPr>
  </w:style>
  <w:style w:type="paragraph" w:styleId="IntenseQuote">
    <w:name w:val="Intense Quote"/>
    <w:basedOn w:val="Normal"/>
    <w:next w:val="Normal"/>
    <w:link w:val="IntenseQuoteChar"/>
    <w:uiPriority w:val="30"/>
    <w:qFormat/>
    <w:rsid w:val="00753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5A9"/>
    <w:rPr>
      <w:i/>
      <w:iCs/>
      <w:color w:val="0F4761" w:themeColor="accent1" w:themeShade="BF"/>
    </w:rPr>
  </w:style>
  <w:style w:type="character" w:styleId="IntenseReference">
    <w:name w:val="Intense Reference"/>
    <w:basedOn w:val="DefaultParagraphFont"/>
    <w:uiPriority w:val="32"/>
    <w:qFormat/>
    <w:rsid w:val="00753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28B7CB0AB0F44AD07F77726D618CF" ma:contentTypeVersion="18" ma:contentTypeDescription="Create a new document." ma:contentTypeScope="" ma:versionID="d64584f67956fb6c7123727cde55f32d">
  <xsd:schema xmlns:xsd="http://www.w3.org/2001/XMLSchema" xmlns:xs="http://www.w3.org/2001/XMLSchema" xmlns:p="http://schemas.microsoft.com/office/2006/metadata/properties" xmlns:ns2="702a17bc-2da2-4fb7-a4fb-c10936b8d7de" xmlns:ns3="7e81ff0a-7b47-4573-8501-a4583f78be9e" targetNamespace="http://schemas.microsoft.com/office/2006/metadata/properties" ma:root="true" ma:fieldsID="7e724edce0b58e36071777a41bee58bd" ns2:_="" ns3:_="">
    <xsd:import namespace="702a17bc-2da2-4fb7-a4fb-c10936b8d7de"/>
    <xsd:import namespace="7e81ff0a-7b47-4573-8501-a4583f78be9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a17bc-2da2-4fb7-a4fb-c10936b8d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a034fc-6895-452d-a915-0a000c850d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1ff0a-7b47-4573-8501-a4583f78be9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d230236-568f-48c0-ac19-1179709fa75a}" ma:internalName="TaxCatchAll" ma:showField="CatchAllData" ma:web="7e81ff0a-7b47-4573-8501-a4583f78b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a17bc-2da2-4fb7-a4fb-c10936b8d7de">
      <Terms xmlns="http://schemas.microsoft.com/office/infopath/2007/PartnerControls"/>
    </lcf76f155ced4ddcb4097134ff3c332f>
    <TaxCatchAll xmlns="7e81ff0a-7b47-4573-8501-a4583f78be9e" xsi:nil="true"/>
  </documentManagement>
</p:properties>
</file>

<file path=customXml/itemProps1.xml><?xml version="1.0" encoding="utf-8"?>
<ds:datastoreItem xmlns:ds="http://schemas.openxmlformats.org/officeDocument/2006/customXml" ds:itemID="{06DEB651-C30D-4BE9-BEC7-496494243E4A}"/>
</file>

<file path=customXml/itemProps2.xml><?xml version="1.0" encoding="utf-8"?>
<ds:datastoreItem xmlns:ds="http://schemas.openxmlformats.org/officeDocument/2006/customXml" ds:itemID="{B2888ED4-73AB-41BA-8AAB-70FD4B9C908B}"/>
</file>

<file path=customXml/itemProps3.xml><?xml version="1.0" encoding="utf-8"?>
<ds:datastoreItem xmlns:ds="http://schemas.openxmlformats.org/officeDocument/2006/customXml" ds:itemID="{92ADC929-6605-4602-BD6F-DF8A96323670}"/>
</file>

<file path=docProps/app.xml><?xml version="1.0" encoding="utf-8"?>
<Properties xmlns="http://schemas.openxmlformats.org/officeDocument/2006/extended-properties" xmlns:vt="http://schemas.openxmlformats.org/officeDocument/2006/docPropsVTypes">
  <Template>Normal.dotm</Template>
  <TotalTime>0</TotalTime>
  <Pages>3</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Guyaux</dc:creator>
  <cp:keywords/>
  <dc:description/>
  <cp:lastModifiedBy>Vincent Guyaux</cp:lastModifiedBy>
  <cp:revision>1</cp:revision>
  <dcterms:created xsi:type="dcterms:W3CDTF">2025-02-10T01:54:00Z</dcterms:created>
  <dcterms:modified xsi:type="dcterms:W3CDTF">2025-02-10T01:54:00Z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0x01010029728B7CB0AB0F44AD07F77726D618CF</vt:lpwstr>
  </property>
</Properties>
</file>