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4E23"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 xml:space="preserve">Here's the comprehensive white paper draft for </w:t>
      </w:r>
      <w:r w:rsidRPr="005047F9">
        <w:rPr>
          <w:rFonts w:ascii="Times New Roman" w:eastAsia="Times New Roman" w:hAnsi="Times New Roman" w:cs="Times New Roman"/>
          <w:b/>
          <w:bCs/>
          <w:kern w:val="0"/>
          <w14:ligatures w14:val="none"/>
        </w:rPr>
        <w:t>FCI Endpoint Visibility Solution</w:t>
      </w:r>
      <w:r w:rsidRPr="005047F9">
        <w:rPr>
          <w:rFonts w:ascii="Times New Roman" w:eastAsia="Times New Roman" w:hAnsi="Times New Roman" w:cs="Times New Roman"/>
          <w:kern w:val="0"/>
          <w14:ligatures w14:val="none"/>
        </w:rPr>
        <w:t>:</w:t>
      </w:r>
    </w:p>
    <w:p w14:paraId="0F50583B"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4712BD77">
          <v:rect id="_x0000_i1025" alt="" style="width:468pt;height:.05pt;mso-width-percent:0;mso-height-percent:0;mso-width-percent:0;mso-height-percent:0" o:hralign="center" o:hrstd="t" o:hr="t" fillcolor="#a0a0a0" stroked="f"/>
        </w:pict>
      </w:r>
    </w:p>
    <w:p w14:paraId="18558430" w14:textId="77777777" w:rsidR="005047F9" w:rsidRPr="005047F9" w:rsidRDefault="005047F9" w:rsidP="005047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47F9">
        <w:rPr>
          <w:rFonts w:ascii="Times New Roman" w:eastAsia="Times New Roman" w:hAnsi="Times New Roman" w:cs="Times New Roman"/>
          <w:b/>
          <w:bCs/>
          <w:kern w:val="0"/>
          <w:sz w:val="36"/>
          <w:szCs w:val="36"/>
          <w14:ligatures w14:val="none"/>
        </w:rPr>
        <w:t>White Paper: FCI Endpoint Visibility Solution</w:t>
      </w:r>
    </w:p>
    <w:p w14:paraId="23BCD41F"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Empowering Financial Institutions with Proactive Endpoint Security and Compliance</w:t>
      </w:r>
    </w:p>
    <w:p w14:paraId="1E2262F5"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34FB633C">
          <v:rect id="_x0000_i1026" alt="" style="width:468pt;height:.05pt;mso-width-percent:0;mso-height-percent:0;mso-width-percent:0;mso-height-percent:0" o:hralign="center" o:hrstd="t" o:hr="t" fillcolor="#a0a0a0" stroked="f"/>
        </w:pict>
      </w:r>
    </w:p>
    <w:p w14:paraId="283B259A"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Executive Summary</w:t>
      </w:r>
    </w:p>
    <w:p w14:paraId="001E3B33"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In the evolving cybersecurity landscape for financial services, FCI’s Endpoint Visibility solution offers a comprehensive approach to endpoint auditing, security, and compliance. Tailored to meet stringent financial regulations, FCI Endpoint Visibility provides a powerful blend of automated monitoring, compliance verification, and a user-friendly dashboard for tracking vulnerabilities and security status. This solution ensures institutions can confidently align with NIST Cybersecurity Framework (CSF) standards while reducing risks and operational burdens.</w:t>
      </w:r>
    </w:p>
    <w:p w14:paraId="22D1B420"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2B1AC8F1">
          <v:rect id="_x0000_i1027" alt="" style="width:468pt;height:.05pt;mso-width-percent:0;mso-height-percent:0;mso-width-percent:0;mso-height-percent:0" o:hralign="center" o:hrstd="t" o:hr="t" fillcolor="#a0a0a0" stroked="f"/>
        </w:pict>
      </w:r>
    </w:p>
    <w:p w14:paraId="61F7E3A0"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Introduction: The Need for Enhanced Endpoint Security in Financial Services</w:t>
      </w:r>
    </w:p>
    <w:p w14:paraId="7DE45B98"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Financial institutions operate in a high-stakes environment, facing both regulatory pressures and increasingly sophisticated cyber threats. Compliance with cybersecurity standards like the NIST CSF and adherence to federal guidelines require a rigorous approach to endpoint security. Traditional endpoint protection tools, while necessary, often lack real-time visibility and automated compliance verification. FCI’s Endpoint Visibility solution addresses these gaps by offering a proactive, audit-focused platform tailored to meet the specific needs of financial institutions.</w:t>
      </w:r>
    </w:p>
    <w:p w14:paraId="3C9ADAB1"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3D9B9EB7">
          <v:rect id="_x0000_i1028" alt="" style="width:468pt;height:.05pt;mso-width-percent:0;mso-height-percent:0;mso-width-percent:0;mso-height-percent:0" o:hralign="center" o:hrstd="t" o:hr="t" fillcolor="#a0a0a0" stroked="f"/>
        </w:pict>
      </w:r>
    </w:p>
    <w:p w14:paraId="1BC4978A"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Solution Overview</w:t>
      </w:r>
    </w:p>
    <w:p w14:paraId="5FF63770"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FCI Endpoint Visibility is a cloud-based endpoint audit and security management solution designed to maintain and demonstrate adherence to security standards in financial services. Offering independent and automated endpoint auditing, FCI provides financial institutions with critical insights into endpoint safeguard configurations, regulatory compliance, and potential vulnerabilities.</w:t>
      </w:r>
    </w:p>
    <w:p w14:paraId="03B9A745"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With daily assessments and real-time reports, FCI Endpoint Visibility replaces legacy systems, streamlining compliance and enabling seamless transitions to up-to-date security configurations. The solution’s web-based dashboard is user-centric, offering financial security teams a centralized platform for control and oversight.</w:t>
      </w:r>
    </w:p>
    <w:p w14:paraId="0452C4E8"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lastRenderedPageBreak/>
      </w:r>
      <w:r w:rsidR="005047F9" w:rsidRPr="005047F9">
        <w:rPr>
          <w:rFonts w:ascii="Times New Roman" w:eastAsia="Times New Roman" w:hAnsi="Times New Roman" w:cs="Times New Roman"/>
          <w:noProof/>
          <w:kern w:val="0"/>
          <w14:ligatures w14:val="none"/>
        </w:rPr>
        <w:pict w14:anchorId="1624B22B">
          <v:rect id="_x0000_i1029" alt="" style="width:468pt;height:.05pt;mso-width-percent:0;mso-height-percent:0;mso-width-percent:0;mso-height-percent:0" o:hralign="center" o:hrstd="t" o:hr="t" fillcolor="#a0a0a0" stroked="f"/>
        </w:pict>
      </w:r>
    </w:p>
    <w:p w14:paraId="7658ACA7"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Core Features and Functionalities</w:t>
      </w:r>
    </w:p>
    <w:p w14:paraId="42E48199" w14:textId="77777777" w:rsidR="005047F9" w:rsidRPr="005047F9" w:rsidRDefault="005047F9" w:rsidP="005047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Automated Endpoint Audits</w:t>
      </w:r>
    </w:p>
    <w:p w14:paraId="534C98E2"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Conducts daily audits on all connected endpoints to verify safeguard configurations, compliance status, and adherence to NIST CSF and other industry standards.</w:t>
      </w:r>
    </w:p>
    <w:p w14:paraId="3C91E8D3"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Automatically generates compliance evidence, replacing legacy audit systems to streamline regulatory reporting processes.</w:t>
      </w:r>
    </w:p>
    <w:p w14:paraId="449DAE82" w14:textId="77777777" w:rsidR="005047F9" w:rsidRPr="005047F9" w:rsidRDefault="005047F9" w:rsidP="005047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Real-Time Dashboard and Reporting</w:t>
      </w:r>
    </w:p>
    <w:p w14:paraId="703C927B"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A dynamic, web-based dashboard provides real-time insights into endpoint security, featuring visual indicators and compliance metrics.</w:t>
      </w:r>
    </w:p>
    <w:p w14:paraId="5ECC700B"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Enables easy tracking of security status and generates detailed reports for auditing purposes, providing critical support for regulatory reviews.</w:t>
      </w:r>
    </w:p>
    <w:p w14:paraId="63F33D78" w14:textId="77777777" w:rsidR="005047F9" w:rsidRPr="005047F9" w:rsidRDefault="005047F9" w:rsidP="005047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Proactive Vulnerability Identification</w:t>
      </w:r>
    </w:p>
    <w:p w14:paraId="058A1EE1"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Uses automated checks to identify potential endpoint vulnerabilities promptly, enabling faster response times.</w:t>
      </w:r>
    </w:p>
    <w:p w14:paraId="1ECF6200"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Offers tailored recommendations for remediation, reducing the window of exposure and minimizing potential security risks.</w:t>
      </w:r>
    </w:p>
    <w:p w14:paraId="14EF5FB0" w14:textId="77777777" w:rsidR="005047F9" w:rsidRPr="005047F9" w:rsidRDefault="005047F9" w:rsidP="005047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Simplified Compliance and Security Posture Management</w:t>
      </w:r>
    </w:p>
    <w:p w14:paraId="3E369391"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Ensures alignment with the NIST CSF, offering configurable settings to maintain flexibility while adhering to best practices.</w:t>
      </w:r>
    </w:p>
    <w:p w14:paraId="4EC7F718"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Facilitates a simplified user segmentation process to ensure customized policy enforcement across different departments or roles.</w:t>
      </w:r>
    </w:p>
    <w:p w14:paraId="685F3041" w14:textId="77777777" w:rsidR="005047F9" w:rsidRPr="005047F9" w:rsidRDefault="005047F9" w:rsidP="005047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Legacy System Replacement and Transition Support</w:t>
      </w:r>
    </w:p>
    <w:p w14:paraId="26CB13F8"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Seamlessly replaces outdated systems, ensuring minimal disruption to workflows.</w:t>
      </w:r>
    </w:p>
    <w:p w14:paraId="57C9C937" w14:textId="77777777" w:rsidR="005047F9" w:rsidRPr="005047F9" w:rsidRDefault="005047F9" w:rsidP="005047F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Automates the transition of compliance records and configuration settings, reducing the operational burden on IT teams.</w:t>
      </w:r>
    </w:p>
    <w:p w14:paraId="73391EB1"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18D3CD60">
          <v:rect id="_x0000_i1030" alt="" style="width:468pt;height:.05pt;mso-width-percent:0;mso-height-percent:0;mso-width-percent:0;mso-height-percent:0" o:hralign="center" o:hrstd="t" o:hr="t" fillcolor="#a0a0a0" stroked="f"/>
        </w:pict>
      </w:r>
    </w:p>
    <w:p w14:paraId="715B52BA"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Key Benefits</w:t>
      </w:r>
    </w:p>
    <w:p w14:paraId="57818F19" w14:textId="77777777" w:rsidR="005047F9" w:rsidRPr="005047F9" w:rsidRDefault="005047F9" w:rsidP="005047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Enhanced Compliance Confidence:</w:t>
      </w:r>
      <w:r w:rsidRPr="005047F9">
        <w:rPr>
          <w:rFonts w:ascii="Times New Roman" w:eastAsia="Times New Roman" w:hAnsi="Times New Roman" w:cs="Times New Roman"/>
          <w:kern w:val="0"/>
          <w14:ligatures w14:val="none"/>
        </w:rPr>
        <w:t xml:space="preserve"> Automated daily audits and regular compliance updates allow institutions to stay current with regulatory standards, ensuring no lapse in endpoint security or compliance evidence.</w:t>
      </w:r>
    </w:p>
    <w:p w14:paraId="205B90B8" w14:textId="77777777" w:rsidR="005047F9" w:rsidRPr="005047F9" w:rsidRDefault="005047F9" w:rsidP="005047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Operational Efficiency and Reduced Costs:</w:t>
      </w:r>
      <w:r w:rsidRPr="005047F9">
        <w:rPr>
          <w:rFonts w:ascii="Times New Roman" w:eastAsia="Times New Roman" w:hAnsi="Times New Roman" w:cs="Times New Roman"/>
          <w:kern w:val="0"/>
          <w14:ligatures w14:val="none"/>
        </w:rPr>
        <w:t xml:space="preserve"> By automating endpoint audits and consolidating compliance evidence, FCI Endpoint Visibility reduces manual effort, saving both time and resources in regulatory preparation and response.</w:t>
      </w:r>
    </w:p>
    <w:p w14:paraId="73CBA620" w14:textId="77777777" w:rsidR="005047F9" w:rsidRPr="005047F9" w:rsidRDefault="005047F9" w:rsidP="005047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Centralized Security Oversight:</w:t>
      </w:r>
      <w:r w:rsidRPr="005047F9">
        <w:rPr>
          <w:rFonts w:ascii="Times New Roman" w:eastAsia="Times New Roman" w:hAnsi="Times New Roman" w:cs="Times New Roman"/>
          <w:kern w:val="0"/>
          <w14:ligatures w14:val="none"/>
        </w:rPr>
        <w:t xml:space="preserve"> A comprehensive dashboard consolidates security metrics, making it easier for IT teams to monitor, manage, and respond to endpoint issues from a single platform.</w:t>
      </w:r>
    </w:p>
    <w:p w14:paraId="66B11E2C" w14:textId="77777777" w:rsidR="005047F9" w:rsidRPr="005047F9" w:rsidRDefault="005047F9" w:rsidP="005047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Risk Reduction Through Proactive Vulnerability Management:</w:t>
      </w:r>
      <w:r w:rsidRPr="005047F9">
        <w:rPr>
          <w:rFonts w:ascii="Times New Roman" w:eastAsia="Times New Roman" w:hAnsi="Times New Roman" w:cs="Times New Roman"/>
          <w:kern w:val="0"/>
          <w14:ligatures w14:val="none"/>
        </w:rPr>
        <w:t xml:space="preserve"> With early detection and rapid remediation guidance, FCI’s solution minimizes security risks associated with endpoint vulnerabilities.</w:t>
      </w:r>
    </w:p>
    <w:p w14:paraId="33DF6443" w14:textId="77777777" w:rsidR="005047F9" w:rsidRPr="005047F9" w:rsidRDefault="005047F9" w:rsidP="005047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lastRenderedPageBreak/>
        <w:t>Customizable for Financial Sector Needs:</w:t>
      </w:r>
      <w:r w:rsidRPr="005047F9">
        <w:rPr>
          <w:rFonts w:ascii="Times New Roman" w:eastAsia="Times New Roman" w:hAnsi="Times New Roman" w:cs="Times New Roman"/>
          <w:kern w:val="0"/>
          <w14:ligatures w14:val="none"/>
        </w:rPr>
        <w:t xml:space="preserve"> Tailored to financial institutions, FCI Endpoint Visibility aligns with stringent industry standards, offering specialized support for compliance needs unique to financial operations.</w:t>
      </w:r>
    </w:p>
    <w:p w14:paraId="1C1635DC"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107AA6BB">
          <v:rect id="_x0000_i1031" alt="" style="width:468pt;height:.05pt;mso-width-percent:0;mso-height-percent:0;mso-width-percent:0;mso-height-percent:0" o:hralign="center" o:hrstd="t" o:hr="t" fillcolor="#a0a0a0" stroked="f"/>
        </w:pict>
      </w:r>
    </w:p>
    <w:p w14:paraId="1B1CF265"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Target Market</w:t>
      </w:r>
    </w:p>
    <w:p w14:paraId="408BCC61"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The FCI Endpoint Visibility solution is specifically designed for financial institutions and enterprises operating in highly regulated environments, particularly those with multiple, independent field offices. Organizations in the wealth management and banking sectors face unique challenges in maintaining consistent endpoint security and compliance across distributed locations. Managing these requirements across numerous offices requires a solution that offers centralized control while ensuring local compliance with security standards. FCI Endpoint Visibility addresses these needs with automated auditing, real-time reporting, and user-friendly dashboards, making it ideal for firms seeking to streamline endpoint management and enhance regulatory compliance.</w:t>
      </w:r>
    </w:p>
    <w:p w14:paraId="4E2C8E36"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4C5B1904">
          <v:rect id="_x0000_i1032" alt="" style="width:468pt;height:.05pt;mso-width-percent:0;mso-height-percent:0;mso-width-percent:0;mso-height-percent:0" o:hralign="center" o:hrstd="t" o:hr="t" fillcolor="#a0a0a0" stroked="f"/>
        </w:pict>
      </w:r>
    </w:p>
    <w:p w14:paraId="1E5899D1"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Use Cases: How Financial Institutions Benefit from FCI Endpoint Visibility</w:t>
      </w:r>
    </w:p>
    <w:p w14:paraId="4811A57E" w14:textId="77777777" w:rsidR="005047F9" w:rsidRPr="005047F9" w:rsidRDefault="005047F9" w:rsidP="005047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Regulatory Compliance Management</w:t>
      </w:r>
      <w:r w:rsidRPr="005047F9">
        <w:rPr>
          <w:rFonts w:ascii="Times New Roman" w:eastAsia="Times New Roman" w:hAnsi="Times New Roman" w:cs="Times New Roman"/>
          <w:kern w:val="0"/>
          <w14:ligatures w14:val="none"/>
        </w:rPr>
        <w:br/>
        <w:t>Financial institutions are subject to rigorous regulatory standards requiring continuous monitoring and evidence of compliance. FCI Endpoint Visibility’s automated compliance verification tools streamline this process, ensuring that endpoints are continually aligned with NIST CSF and other regulatory frameworks.</w:t>
      </w:r>
    </w:p>
    <w:p w14:paraId="68069FF3" w14:textId="77777777" w:rsidR="005047F9" w:rsidRPr="005047F9" w:rsidRDefault="005047F9" w:rsidP="005047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Real-Time Risk Assessment and Response</w:t>
      </w:r>
      <w:r w:rsidRPr="005047F9">
        <w:rPr>
          <w:rFonts w:ascii="Times New Roman" w:eastAsia="Times New Roman" w:hAnsi="Times New Roman" w:cs="Times New Roman"/>
          <w:kern w:val="0"/>
          <w14:ligatures w14:val="none"/>
        </w:rPr>
        <w:br/>
        <w:t>By detecting and reporting vulnerabilities as they emerge, the solution supports an active risk management approach. Security teams are alerted to potential endpoint weaknesses, enabling immediate action to contain and remediate risks.</w:t>
      </w:r>
    </w:p>
    <w:p w14:paraId="61330A90" w14:textId="77777777" w:rsidR="005047F9" w:rsidRPr="005047F9" w:rsidRDefault="005047F9" w:rsidP="005047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b/>
          <w:bCs/>
          <w:kern w:val="0"/>
          <w14:ligatures w14:val="none"/>
        </w:rPr>
        <w:t>Simplified Reporting for Audits and Board Reviews</w:t>
      </w:r>
      <w:r w:rsidRPr="005047F9">
        <w:rPr>
          <w:rFonts w:ascii="Times New Roman" w:eastAsia="Times New Roman" w:hAnsi="Times New Roman" w:cs="Times New Roman"/>
          <w:kern w:val="0"/>
          <w14:ligatures w14:val="none"/>
        </w:rPr>
        <w:br/>
        <w:t>With customizable reporting features, FCI Endpoint Visibility eases the burden of creating compliance documentation for audits and board reviews. Reports can be tailored to highlight specific compliance metrics or demonstrate alignment with internal security policies.</w:t>
      </w:r>
    </w:p>
    <w:p w14:paraId="7E29159E"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5DDB9A6C">
          <v:rect id="_x0000_i1033" alt="" style="width:468pt;height:.05pt;mso-width-percent:0;mso-height-percent:0;mso-width-percent:0;mso-height-percent:0" o:hralign="center" o:hrstd="t" o:hr="t" fillcolor="#a0a0a0" stroked="f"/>
        </w:pict>
      </w:r>
    </w:p>
    <w:p w14:paraId="092F5067"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Conclusion</w:t>
      </w:r>
    </w:p>
    <w:p w14:paraId="772C3896"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 xml:space="preserve">In a sector where compliance and security are paramount, FCI Endpoint Visibility stands out as a critical tool for financial institutions seeking to strengthen endpoint security and streamline compliance management. By offering automated audits, proactive vulnerability detection, and a centralized dashboard for compliance tracking, FCI Endpoint Visibility simplifies the complex cybersecurity landscape. Financial institutions can trust this solution to deliver the visibility, </w:t>
      </w:r>
      <w:r w:rsidRPr="005047F9">
        <w:rPr>
          <w:rFonts w:ascii="Times New Roman" w:eastAsia="Times New Roman" w:hAnsi="Times New Roman" w:cs="Times New Roman"/>
          <w:kern w:val="0"/>
          <w14:ligatures w14:val="none"/>
        </w:rPr>
        <w:lastRenderedPageBreak/>
        <w:t>efficiency, and assurance needed to uphold security standards and respond effectively to evolving cyber threats.</w:t>
      </w:r>
    </w:p>
    <w:p w14:paraId="7683C308"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 xml:space="preserve">For more information on FCI Endpoint Visibility and how it can support your institution’s cybersecurity strategy, visit </w:t>
      </w:r>
      <w:hyperlink r:id="rId5" w:history="1">
        <w:r w:rsidRPr="005047F9">
          <w:rPr>
            <w:rFonts w:ascii="Times New Roman" w:eastAsia="Times New Roman" w:hAnsi="Times New Roman" w:cs="Times New Roman"/>
            <w:color w:val="0000FF"/>
            <w:kern w:val="0"/>
            <w:u w:val="single"/>
            <w14:ligatures w14:val="none"/>
          </w:rPr>
          <w:t>FCI Cyber</w:t>
        </w:r>
      </w:hyperlink>
      <w:r w:rsidRPr="005047F9">
        <w:rPr>
          <w:rFonts w:ascii="Times New Roman" w:eastAsia="Times New Roman" w:hAnsi="Times New Roman" w:cs="Times New Roman"/>
          <w:kern w:val="0"/>
          <w14:ligatures w14:val="none"/>
        </w:rPr>
        <w:t>.</w:t>
      </w:r>
    </w:p>
    <w:p w14:paraId="37DE035E"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4CC0179F">
          <v:rect id="_x0000_i1034" alt="" style="width:468pt;height:.05pt;mso-width-percent:0;mso-height-percent:0;mso-width-percent:0;mso-height-percent:0" o:hralign="center" o:hrstd="t" o:hr="t" fillcolor="#a0a0a0" stroked="f"/>
        </w:pict>
      </w:r>
    </w:p>
    <w:p w14:paraId="5B33F18E" w14:textId="77777777" w:rsidR="005047F9" w:rsidRPr="005047F9" w:rsidRDefault="005047F9" w:rsidP="005047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7F9">
        <w:rPr>
          <w:rFonts w:ascii="Times New Roman" w:eastAsia="Times New Roman" w:hAnsi="Times New Roman" w:cs="Times New Roman"/>
          <w:b/>
          <w:bCs/>
          <w:kern w:val="0"/>
          <w:sz w:val="27"/>
          <w:szCs w:val="27"/>
          <w14:ligatures w14:val="none"/>
        </w:rPr>
        <w:t>About FCI</w:t>
      </w:r>
    </w:p>
    <w:p w14:paraId="72C6CE91"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FCI is a trusted provider of Zero Trust cybersecurity solutions, focusing on secure configurations, monitoring, and compliance for financial services. With a mission to simplify cybersecurity in highly regulated environments, FCI’s innovative solutions support banks, wealth management firms, and other financial institutions in meeting rigorous security and compliance standards. Guided by industry expertise and regulatory alignment, FCI delivers robust tools that safeguard endpoints and empower clients to address today’s dynamic cyber threats confidently.</w:t>
      </w:r>
    </w:p>
    <w:p w14:paraId="4FEF85CA"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 xml:space="preserve">For more, visit </w:t>
      </w:r>
      <w:hyperlink r:id="rId6" w:history="1">
        <w:r w:rsidRPr="005047F9">
          <w:rPr>
            <w:rFonts w:ascii="Times New Roman" w:eastAsia="Times New Roman" w:hAnsi="Times New Roman" w:cs="Times New Roman"/>
            <w:color w:val="0000FF"/>
            <w:kern w:val="0"/>
            <w:u w:val="single"/>
            <w14:ligatures w14:val="none"/>
          </w:rPr>
          <w:t>FCI Cyber</w:t>
        </w:r>
      </w:hyperlink>
      <w:r w:rsidRPr="005047F9">
        <w:rPr>
          <w:rFonts w:ascii="Times New Roman" w:eastAsia="Times New Roman" w:hAnsi="Times New Roman" w:cs="Times New Roman"/>
          <w:kern w:val="0"/>
          <w14:ligatures w14:val="none"/>
        </w:rPr>
        <w:t>.</w:t>
      </w:r>
    </w:p>
    <w:p w14:paraId="32EC6CA0" w14:textId="77777777" w:rsidR="005047F9" w:rsidRPr="005047F9" w:rsidRDefault="005047F9" w:rsidP="005047F9">
      <w:pPr>
        <w:spacing w:after="0"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noProof/>
          <w:kern w:val="0"/>
          <w14:ligatures w14:val="none"/>
        </w:rPr>
      </w:r>
      <w:r w:rsidR="005047F9" w:rsidRPr="005047F9">
        <w:rPr>
          <w:rFonts w:ascii="Times New Roman" w:eastAsia="Times New Roman" w:hAnsi="Times New Roman" w:cs="Times New Roman"/>
          <w:noProof/>
          <w:kern w:val="0"/>
          <w14:ligatures w14:val="none"/>
        </w:rPr>
        <w:pict w14:anchorId="0057084E">
          <v:rect id="_x0000_i1035" alt="" style="width:468pt;height:.05pt;mso-width-percent:0;mso-height-percent:0;mso-width-percent:0;mso-height-percent:0" o:hralign="center" o:hrstd="t" o:hr="t" fillcolor="#a0a0a0" stroked="f"/>
        </w:pict>
      </w:r>
    </w:p>
    <w:p w14:paraId="33101296" w14:textId="77777777" w:rsidR="005047F9" w:rsidRPr="005047F9" w:rsidRDefault="005047F9" w:rsidP="005047F9">
      <w:pPr>
        <w:spacing w:before="100" w:beforeAutospacing="1" w:after="100" w:afterAutospacing="1" w:line="240" w:lineRule="auto"/>
        <w:rPr>
          <w:rFonts w:ascii="Times New Roman" w:eastAsia="Times New Roman" w:hAnsi="Times New Roman" w:cs="Times New Roman"/>
          <w:kern w:val="0"/>
          <w14:ligatures w14:val="none"/>
        </w:rPr>
      </w:pPr>
      <w:r w:rsidRPr="005047F9">
        <w:rPr>
          <w:rFonts w:ascii="Times New Roman" w:eastAsia="Times New Roman" w:hAnsi="Times New Roman" w:cs="Times New Roman"/>
          <w:kern w:val="0"/>
          <w14:ligatures w14:val="none"/>
        </w:rPr>
        <w:t>This draft integrates all relevant details in a structured, professional white paper format, designed to inform and engage the target market. Let me know if additional sections or specific insights should be included!</w:t>
      </w:r>
    </w:p>
    <w:p w14:paraId="68315B85" w14:textId="77777777" w:rsidR="00256E1A" w:rsidRDefault="00256E1A"/>
    <w:sectPr w:rsidR="00256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71D0"/>
    <w:multiLevelType w:val="multilevel"/>
    <w:tmpl w:val="EE220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3502C"/>
    <w:multiLevelType w:val="multilevel"/>
    <w:tmpl w:val="CCB2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C0263"/>
    <w:multiLevelType w:val="multilevel"/>
    <w:tmpl w:val="7B4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77485">
    <w:abstractNumId w:val="0"/>
  </w:num>
  <w:num w:numId="2" w16cid:durableId="1838184593">
    <w:abstractNumId w:val="2"/>
  </w:num>
  <w:num w:numId="3" w16cid:durableId="1553226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7F9"/>
    <w:rsid w:val="00206B8F"/>
    <w:rsid w:val="00256E1A"/>
    <w:rsid w:val="005047F9"/>
    <w:rsid w:val="00A22AE5"/>
    <w:rsid w:val="00E6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9594"/>
  <w15:chartTrackingRefBased/>
  <w15:docId w15:val="{B3AB4EE5-4F27-4D4D-8548-3948647B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7F9"/>
    <w:rPr>
      <w:rFonts w:eastAsiaTheme="majorEastAsia" w:cstheme="majorBidi"/>
      <w:color w:val="272727" w:themeColor="text1" w:themeTint="D8"/>
    </w:rPr>
  </w:style>
  <w:style w:type="paragraph" w:styleId="Title">
    <w:name w:val="Title"/>
    <w:basedOn w:val="Normal"/>
    <w:next w:val="Normal"/>
    <w:link w:val="TitleChar"/>
    <w:uiPriority w:val="10"/>
    <w:qFormat/>
    <w:rsid w:val="00504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7F9"/>
    <w:pPr>
      <w:spacing w:before="160"/>
      <w:jc w:val="center"/>
    </w:pPr>
    <w:rPr>
      <w:i/>
      <w:iCs/>
      <w:color w:val="404040" w:themeColor="text1" w:themeTint="BF"/>
    </w:rPr>
  </w:style>
  <w:style w:type="character" w:customStyle="1" w:styleId="QuoteChar">
    <w:name w:val="Quote Char"/>
    <w:basedOn w:val="DefaultParagraphFont"/>
    <w:link w:val="Quote"/>
    <w:uiPriority w:val="29"/>
    <w:rsid w:val="005047F9"/>
    <w:rPr>
      <w:i/>
      <w:iCs/>
      <w:color w:val="404040" w:themeColor="text1" w:themeTint="BF"/>
    </w:rPr>
  </w:style>
  <w:style w:type="paragraph" w:styleId="ListParagraph">
    <w:name w:val="List Paragraph"/>
    <w:basedOn w:val="Normal"/>
    <w:uiPriority w:val="34"/>
    <w:qFormat/>
    <w:rsid w:val="005047F9"/>
    <w:pPr>
      <w:ind w:left="720"/>
      <w:contextualSpacing/>
    </w:pPr>
  </w:style>
  <w:style w:type="character" w:styleId="IntenseEmphasis">
    <w:name w:val="Intense Emphasis"/>
    <w:basedOn w:val="DefaultParagraphFont"/>
    <w:uiPriority w:val="21"/>
    <w:qFormat/>
    <w:rsid w:val="005047F9"/>
    <w:rPr>
      <w:i/>
      <w:iCs/>
      <w:color w:val="0F4761" w:themeColor="accent1" w:themeShade="BF"/>
    </w:rPr>
  </w:style>
  <w:style w:type="paragraph" w:styleId="IntenseQuote">
    <w:name w:val="Intense Quote"/>
    <w:basedOn w:val="Normal"/>
    <w:next w:val="Normal"/>
    <w:link w:val="IntenseQuoteChar"/>
    <w:uiPriority w:val="30"/>
    <w:qFormat/>
    <w:rsid w:val="00504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7F9"/>
    <w:rPr>
      <w:i/>
      <w:iCs/>
      <w:color w:val="0F4761" w:themeColor="accent1" w:themeShade="BF"/>
    </w:rPr>
  </w:style>
  <w:style w:type="character" w:styleId="IntenseReference">
    <w:name w:val="Intense Reference"/>
    <w:basedOn w:val="DefaultParagraphFont"/>
    <w:uiPriority w:val="32"/>
    <w:qFormat/>
    <w:rsid w:val="005047F9"/>
    <w:rPr>
      <w:b/>
      <w:bCs/>
      <w:smallCaps/>
      <w:color w:val="0F4761" w:themeColor="accent1" w:themeShade="BF"/>
      <w:spacing w:val="5"/>
    </w:rPr>
  </w:style>
  <w:style w:type="paragraph" w:styleId="NormalWeb">
    <w:name w:val="Normal (Web)"/>
    <w:basedOn w:val="Normal"/>
    <w:uiPriority w:val="99"/>
    <w:semiHidden/>
    <w:unhideWhenUsed/>
    <w:rsid w:val="00504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47F9"/>
    <w:rPr>
      <w:b/>
      <w:bCs/>
    </w:rPr>
  </w:style>
  <w:style w:type="character" w:styleId="Hyperlink">
    <w:name w:val="Hyperlink"/>
    <w:basedOn w:val="DefaultParagraphFont"/>
    <w:uiPriority w:val="99"/>
    <w:semiHidden/>
    <w:unhideWhenUsed/>
    <w:rsid w:val="005047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cicyber.com/company/" TargetMode="External"/><Relationship Id="rId11" Type="http://schemas.openxmlformats.org/officeDocument/2006/relationships/customXml" Target="../customXml/item3.xml"/><Relationship Id="rId5" Type="http://schemas.openxmlformats.org/officeDocument/2006/relationships/hyperlink" Target="https://fcicyber.com/endpoint-visibility/"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Props1.xml><?xml version="1.0" encoding="utf-8"?>
<ds:datastoreItem xmlns:ds="http://schemas.openxmlformats.org/officeDocument/2006/customXml" ds:itemID="{F7084CDE-1B08-43E0-BD5D-B2D90B713F38}"/>
</file>

<file path=customXml/itemProps2.xml><?xml version="1.0" encoding="utf-8"?>
<ds:datastoreItem xmlns:ds="http://schemas.openxmlformats.org/officeDocument/2006/customXml" ds:itemID="{F3E454AD-5B9E-4C1F-879F-FEF9935DACF9}"/>
</file>

<file path=customXml/itemProps3.xml><?xml version="1.0" encoding="utf-8"?>
<ds:datastoreItem xmlns:ds="http://schemas.openxmlformats.org/officeDocument/2006/customXml" ds:itemID="{1206FB2F-AA78-4F3F-AD3F-4258762A811C}"/>
</file>

<file path=docProps/app.xml><?xml version="1.0" encoding="utf-8"?>
<Properties xmlns="http://schemas.openxmlformats.org/officeDocument/2006/extended-properties" xmlns:vt="http://schemas.openxmlformats.org/officeDocument/2006/docPropsVTypes">
  <Template>Normal.dotm</Template>
  <TotalTime>1</TotalTime>
  <Pages>4</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Guyaux</dc:creator>
  <cp:keywords/>
  <dc:description/>
  <cp:lastModifiedBy>Vincent Guyaux</cp:lastModifiedBy>
  <cp:revision>1</cp:revision>
  <dcterms:created xsi:type="dcterms:W3CDTF">2025-09-29T23:33:00Z</dcterms:created>
  <dcterms:modified xsi:type="dcterms:W3CDTF">2025-09-29T23:34:00Z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ies>
</file>