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pPr>
      <w:r>
        <w:rPr>
          <w:rFonts w:ascii="Arial" w:cs="Arial" w:eastAsia="Arial" w:hAnsi="Arial"/>
          <w:caps/>
          <w:color w:val="4A6FA5"/>
          <w:sz w:val="24"/>
          <w:szCs w:val="24"/>
        </w:rPr>
        <w:t xml:space="preserve">FCI CYBER</w:t>
      </w:r>
    </w:p>
    <w:p>
      <w:pPr>
        <w:spacing w:after="200" w:before="0"/>
      </w:pPr>
      <w:r>
        <w:rPr>
          <w:rFonts w:ascii="Arial" w:cs="Arial" w:eastAsia="Arial" w:hAnsi="Arial"/>
          <w:color w:val="1B3A6B"/>
          <w:sz w:val="52"/>
          <w:szCs w:val="52"/>
        </w:rPr>
        <w:t xml:space="preserve">Video Ad Campaign</w:t>
      </w:r>
    </w:p>
    <w:p>
      <w:pPr>
        <w:pBdr>
          <w:bottom w:val="single" w:color="D0D8E4" w:sz="6" w:space="1"/>
        </w:pBdr>
        <w:spacing w:after="240" w:before="0"/>
      </w:pPr>
    </w:p>
    <w:p>
      <w:pPr>
        <w:spacing w:after="80" w:before="200"/>
      </w:pPr>
      <w:r>
        <w:rPr>
          <w:rFonts w:ascii="Arial" w:cs="Arial" w:eastAsia="Arial" w:hAnsi="Arial"/>
          <w:color w:val="4A6FA5"/>
          <w:sz w:val="36"/>
          <w:szCs w:val="36"/>
        </w:rPr>
        <w:t xml:space="preserve">Field Compliance Series</w:t>
      </w:r>
    </w:p>
    <w:p>
      <w:pPr>
        <w:spacing w:after="0" w:before="80"/>
      </w:pPr>
    </w:p>
    <w:p>
      <w:pPr>
        <w:spacing w:after="100" w:before="60"/>
      </w:pPr>
      <w:r>
        <w:rPr>
          <w:rFonts w:ascii="Arial" w:cs="Arial" w:eastAsia="Arial" w:hAnsi="Arial"/>
          <w:i w:val="false"/>
          <w:iCs w:val="false"/>
          <w:color w:val="555555"/>
          <w:sz w:val="22"/>
          <w:szCs w:val="22"/>
        </w:rPr>
        <w:t xml:space="preserve">Three 90-second ads targeting field compliance officers at broker-dealers and insurance carriers.</w:t>
      </w:r>
    </w:p>
    <w:p>
      <w:pPr>
        <w:spacing w:after="100" w:before="60"/>
      </w:pPr>
      <w:r>
        <w:rPr>
          <w:rFonts w:ascii="Arial" w:cs="Arial" w:eastAsia="Arial" w:hAnsi="Arial"/>
          <w:i w:val="false"/>
          <w:iCs w:val="false"/>
          <w:color w:val="888888"/>
          <w:sz w:val="22"/>
          <w:szCs w:val="22"/>
        </w:rPr>
        <w:t xml:space="preserve">Channels: LinkedIn sponsored video, YouTube pre-roll  |  CTA: Book a demo at fcicyber.com</w:t>
      </w:r>
    </w:p>
    <w:p>
      <w:pPr>
        <w:spacing w:after="0" w:before="80"/>
      </w:pPr>
    </w:p>
    <w:p>
      <w:pPr>
        <w:pBdr>
          <w:bottom w:val="single" w:color="D0D8E4" w:sz="6" w:space="1"/>
        </w:pBdr>
        <w:spacing w:after="240" w:before="0"/>
      </w:pPr>
    </w:p>
    <w:p>
      <w:pPr>
        <w:spacing w:after="0" w:before="200"/>
      </w:pPr>
    </w:p>
    <w:p>
      <w:pPr>
        <w:pStyle w:val="Heading2"/>
        <w:spacing w:after="120" w:before="320"/>
      </w:pPr>
      <w:r>
        <w:rPr>
          <w:rFonts w:ascii="Arial" w:cs="Arial" w:eastAsia="Arial" w:hAnsi="Arial"/>
          <w:color w:val="1B3A6B"/>
          <w:sz w:val="28"/>
          <w:szCs w:val="28"/>
        </w:rPr>
        <w:t xml:space="preserve">Campaign concept</w:t>
      </w:r>
    </w:p>
    <w:p>
      <w:pPr>
        <w:spacing w:after="100" w:before="60"/>
      </w:pPr>
      <w:r>
        <w:rPr>
          <w:rFonts w:ascii="Arial" w:cs="Arial" w:eastAsia="Arial" w:hAnsi="Arial"/>
          <w:i w:val="false"/>
          <w:iCs w:val="false"/>
          <w:color w:val="555555"/>
          <w:sz w:val="22"/>
          <w:szCs w:val="22"/>
        </w:rPr>
        <w:t xml:space="preserve">Field compliance officers at large broker-dealers and insurance carriers carry a responsibility that does not match the authority they hold. They are accountable for the security posture of hundreds of independent branches and agencies — advisors and agents who own their own devices, run their own networks, and operate far outside the home office.</w:t>
      </w:r>
    </w:p>
    <w:p>
      <w:pPr>
        <w:spacing w:after="100" w:before="60"/>
      </w:pPr>
      <w:r>
        <w:rPr>
          <w:rFonts w:ascii="Arial" w:cs="Arial" w:eastAsia="Arial" w:hAnsi="Arial"/>
          <w:i w:val="false"/>
          <w:iCs w:val="false"/>
          <w:color w:val="555555"/>
          <w:sz w:val="22"/>
          <w:szCs w:val="22"/>
        </w:rPr>
        <w:t xml:space="preserve">Regulators do not distinguish between a firm's corporate offices and its independent field network. The home office is responsible for all of it.</w:t>
      </w:r>
    </w:p>
    <w:p>
      <w:pPr>
        <w:spacing w:after="0" w:before="60"/>
      </w:pPr>
    </w:p>
    <w:p>
      <w:pPr>
        <w:spacing w:after="100" w:before="60"/>
      </w:pPr>
      <w:r>
        <w:rPr>
          <w:rFonts w:ascii="Arial" w:cs="Arial" w:eastAsia="Arial" w:hAnsi="Arial"/>
          <w:i w:val="false"/>
          <w:iCs w:val="false"/>
          <w:color w:val="555555"/>
          <w:sz w:val="22"/>
          <w:szCs w:val="22"/>
        </w:rPr>
        <w:t xml:space="preserve">This campaign captures that tension in three distinct stories:</w:t>
      </w:r>
    </w:p>
    <w:p>
      <w:pPr>
        <w:spacing w:after="0" w:before="60"/>
      </w:pPr>
    </w:p>
    <w:p>
      <w:pPr>
        <w:spacing w:after="60" w:before="80"/>
        <w:ind w:left="360"/>
      </w:pPr>
      <w:r>
        <w:rPr>
          <w:rFonts w:ascii="Arial" w:cs="Arial" w:eastAsia="Arial" w:hAnsi="Arial"/>
          <w:color w:val="555555"/>
          <w:sz w:val="22"/>
          <w:szCs w:val="22"/>
        </w:rPr>
        <w:t xml:space="preserve">Ad 1 — The Device You Never Issued  (BYOD visibility)</w:t>
      </w:r>
    </w:p>
    <w:p>
      <w:pPr>
        <w:spacing w:after="60" w:before="60"/>
        <w:ind w:left="360"/>
      </w:pPr>
      <w:r>
        <w:rPr>
          <w:rFonts w:ascii="Arial" w:cs="Arial" w:eastAsia="Arial" w:hAnsi="Arial"/>
          <w:color w:val="555555"/>
          <w:sz w:val="22"/>
          <w:szCs w:val="22"/>
        </w:rPr>
        <w:t xml:space="preserve">Ad 2 — The Office You Have Never Audited  (security assessment)</w:t>
      </w:r>
    </w:p>
    <w:p>
      <w:pPr>
        <w:spacing w:after="80" w:before="60"/>
        <w:ind w:left="360"/>
      </w:pPr>
      <w:r>
        <w:rPr>
          <w:rFonts w:ascii="Arial" w:cs="Arial" w:eastAsia="Arial" w:hAnsi="Arial"/>
          <w:color w:val="555555"/>
          <w:sz w:val="22"/>
          <w:szCs w:val="22"/>
        </w:rPr>
        <w:t xml:space="preserve">Ad 3 — The Exam You Did Not Prepare For  (regulation enforcement)</w:t>
      </w:r>
    </w:p>
    <w:p>
      <w:pPr>
        <w:spacing w:after="0" w:before="60"/>
      </w:pPr>
    </w:p>
    <w:p>
      <w:pPr>
        <w:spacing w:after="100" w:before="60"/>
      </w:pPr>
      <w:r>
        <w:rPr>
          <w:rFonts w:ascii="Arial" w:cs="Arial" w:eastAsia="Arial" w:hAnsi="Arial"/>
          <w:i w:val="false"/>
          <w:iCs w:val="false"/>
          <w:color w:val="555555"/>
          <w:sz w:val="22"/>
          <w:szCs w:val="22"/>
        </w:rPr>
        <w:t xml:space="preserve">Each ad opens inside the compliance officer's world, names a specific operational pain, and closes with what changes on day one with FCI — then drives to a demo.</w:t>
      </w:r>
    </w:p>
    <w:p>
      <w:pPr>
        <w:spacing w:after="100" w:before="60"/>
      </w:pPr>
      <w:r>
        <w:rPr>
          <w:rFonts w:ascii="Arial" w:cs="Arial" w:eastAsia="Arial" w:hAnsi="Arial"/>
          <w:i w:val="false"/>
          <w:iCs w:val="false"/>
          <w:color w:val="555555"/>
          <w:sz w:val="22"/>
          <w:szCs w:val="22"/>
        </w:rPr>
        <w:t xml:space="preserve">The series runs as a campaign arc on LinkedIn and YouTube pre-roll. Each ad stands alone but shares a visual language: real office environments, a single talking-head spokesperson speaking peer-to-peer, and spare on-screen callouts that reinforce the key proof point.</w:t>
      </w:r>
    </w:p>
    <w:p>
      <w:pPr>
        <w:pStyle w:val="Heading2"/>
        <w:spacing w:after="120" w:before="320"/>
      </w:pPr>
      <w:r>
        <w:rPr>
          <w:rFonts w:ascii="Arial" w:cs="Arial" w:eastAsia="Arial" w:hAnsi="Arial"/>
          <w:color w:val="1B3A6B"/>
          <w:sz w:val="28"/>
          <w:szCs w:val="28"/>
        </w:rPr>
        <w:t xml:space="preserve">Production notes</w:t>
      </w:r>
    </w:p>
    <w:p>
      <w:pPr>
        <w:spacing w:after="100" w:before="60"/>
      </w:pPr>
      <w:r>
        <w:rPr>
          <w:rFonts w:ascii="Arial" w:cs="Arial" w:eastAsia="Arial" w:hAnsi="Arial"/>
          <w:i w:val="false"/>
          <w:iCs w:val="false"/>
          <w:color w:val="555555"/>
          <w:sz w:val="22"/>
          <w:szCs w:val="22"/>
        </w:rPr>
        <w:t xml:space="preserve">Spokesperson: a compliance professional persona (not a product pitch voice). Tone is direct, calm, and collegial — speaking to a peer, not selling down.</w:t>
      </w:r>
    </w:p>
    <w:p>
      <w:pPr>
        <w:spacing w:after="100" w:before="60"/>
      </w:pPr>
      <w:r>
        <w:rPr>
          <w:rFonts w:ascii="Arial" w:cs="Arial" w:eastAsia="Arial" w:hAnsi="Arial"/>
          <w:i w:val="false"/>
          <w:iCs w:val="false"/>
          <w:color w:val="555555"/>
          <w:sz w:val="22"/>
          <w:szCs w:val="22"/>
        </w:rPr>
        <w:t xml:space="preserve">B-roll: independent advisory offices (suburban storefronts, home offices, shared spaces), personal devices, dashboards, map views of distributed locations. Avoid stock-photo clichés.</w:t>
      </w:r>
    </w:p>
    <w:p>
      <w:pPr>
        <w:spacing w:after="100" w:before="60"/>
      </w:pPr>
      <w:r>
        <w:rPr>
          <w:rFonts w:ascii="Arial" w:cs="Arial" w:eastAsia="Arial" w:hAnsi="Arial"/>
          <w:i w:val="false"/>
          <w:iCs w:val="false"/>
          <w:color w:val="555555"/>
          <w:sz w:val="22"/>
          <w:szCs w:val="22"/>
        </w:rPr>
        <w:t xml:space="preserve">On-screen text: used sparingly — one callout per ad to reinforce the key proof point and CTA.</w:t>
      </w:r>
    </w:p>
    <w:p>
      <w:pPr>
        <w:spacing w:after="100" w:before="60"/>
      </w:pPr>
      <w:r>
        <w:rPr>
          <w:rFonts w:ascii="Arial" w:cs="Arial" w:eastAsia="Arial" w:hAnsi="Arial"/>
          <w:i w:val="false"/>
          <w:iCs w:val="false"/>
          <w:color w:val="555555"/>
          <w:sz w:val="22"/>
          <w:szCs w:val="22"/>
        </w:rPr>
        <w:t xml:space="preserve">LinkedIn: 1:1 or 4:5 crop for feed. Captions on by default. Open with the problem statement in the first 3 seconds — no logo cold opens.</w:t>
      </w:r>
    </w:p>
    <w:p>
      <w:pPr>
        <w:spacing w:after="100" w:before="60"/>
      </w:pPr>
      <w:r>
        <w:rPr>
          <w:rFonts w:ascii="Arial" w:cs="Arial" w:eastAsia="Arial" w:hAnsi="Arial"/>
          <w:i w:val="false"/>
          <w:iCs w:val="false"/>
          <w:color w:val="555555"/>
          <w:sz w:val="22"/>
          <w:szCs w:val="22"/>
        </w:rPr>
        <w:t xml:space="preserve">YouTube pre-roll: 16:9. Hook must land before the 5-second skip threshold. The first line of each script is designed for this.</w:t>
      </w:r>
    </w:p>
    <w:p>
      <w:pPr>
        <w:pageBreakBefore/>
      </w:pPr>
    </w:p>
    <w:p>
      <w:pPr>
        <w:spacing w:after="60" w:before="280"/>
      </w:pPr>
      <w:r>
        <w:rPr>
          <w:rFonts w:ascii="Arial" w:cs="Arial" w:eastAsia="Arial" w:hAnsi="Arial"/>
          <w:b w:val="false"/>
          <w:bCs w:val="false"/>
          <w:caps/>
          <w:color w:val="4A6FA5"/>
          <w:sz w:val="18"/>
          <w:szCs w:val="18"/>
        </w:rPr>
        <w:t xml:space="preserve">AD 1 OF 3  —  BYOD</w:t>
      </w:r>
    </w:p>
    <w:p>
      <w:pPr>
        <w:pStyle w:val="Heading1"/>
        <w:spacing w:after="160" w:before="0"/>
      </w:pPr>
      <w:r>
        <w:rPr>
          <w:rFonts w:ascii="Arial" w:cs="Arial" w:eastAsia="Arial" w:hAnsi="Arial"/>
          <w:color w:val="1B3A6B"/>
          <w:sz w:val="40"/>
          <w:szCs w:val="40"/>
        </w:rPr>
        <w:t xml:space="preserve">The Device You Never Issued</w:t>
      </w:r>
    </w:p>
    <w:p>
      <w:pPr>
        <w:spacing w:after="60" w:before="200"/>
      </w:pPr>
      <w:r>
        <w:rPr>
          <w:rFonts w:ascii="Arial" w:cs="Arial" w:eastAsia="Arial" w:hAnsi="Arial"/>
          <w:i/>
          <w:iCs/>
          <w:color w:val="888888"/>
          <w:sz w:val="20"/>
          <w:szCs w:val="20"/>
        </w:rPr>
        <w:t xml:space="preserve">Target run time: 90 seconds  |  ~185 words spoken  |  Talking head + B-roll</w:t>
      </w:r>
    </w:p>
    <w:p>
      <w:pPr>
        <w:pBdr>
          <w:bottom w:val="single" w:color="D0D8E4" w:sz="6" w:space="1"/>
        </w:pBdr>
        <w:spacing w:after="240" w:before="0"/>
      </w:pPr>
    </w:p>
    <w:p>
      <w:pPr>
        <w:spacing w:after="80" w:before="240"/>
      </w:pPr>
      <w:r>
        <w:rPr>
          <w:rFonts w:ascii="Arial" w:cs="Arial" w:eastAsia="Arial" w:hAnsi="Arial"/>
          <w:color w:val="4A6FA5"/>
          <w:sz w:val="22"/>
          <w:szCs w:val="22"/>
        </w:rPr>
        <w:t xml:space="preserve">Opening visual</w:t>
      </w:r>
    </w:p>
    <w:p>
      <w:pPr>
        <w:spacing w:after="60" w:before="60"/>
        <w:ind w:left="360"/>
      </w:pPr>
      <w:r>
        <w:rPr>
          <w:rFonts w:ascii="Arial" w:cs="Arial" w:eastAsia="Arial" w:hAnsi="Arial"/>
          <w:i/>
          <w:iCs/>
          <w:color w:val="888888"/>
          <w:sz w:val="20"/>
          <w:szCs w:val="20"/>
        </w:rPr>
        <w:t xml:space="preserve">[VISUAL: Close-up of a personal smartphone and a personal laptop on a desk in a small independent advisory office. Post-it notes, a family photo. Nothing corporate. The camera pulls back slowly.]</w:t>
      </w:r>
    </w:p>
    <w:p>
      <w:pPr>
        <w:spacing w:after="80" w:before="240"/>
      </w:pPr>
      <w:r>
        <w:rPr>
          <w:rFonts w:ascii="Arial" w:cs="Arial" w:eastAsia="Arial" w:hAnsi="Arial"/>
          <w:color w:val="4A6FA5"/>
          <w:sz w:val="22"/>
          <w:szCs w:val="22"/>
        </w:rPr>
        <w:t xml:space="preserve">Spokesperson — to camera</w:t>
      </w:r>
    </w:p>
    <w:p>
      <w:pPr>
        <w:spacing w:after="0" w:before="40"/>
      </w:pPr>
    </w:p>
    <w:p>
      <w:pPr>
        <w:pBdr>
          <w:left w:val="single" w:color="4A6FA5" w:sz="12" w:space="12"/>
        </w:pBdr>
        <w:spacing w:after="100" w:before="100"/>
        <w:ind w:left="360"/>
      </w:pPr>
      <w:r>
        <w:rPr>
          <w:rFonts w:ascii="Arial" w:cs="Arial" w:eastAsia="Arial" w:hAnsi="Arial"/>
          <w:color w:val="555555"/>
          <w:sz w:val="22"/>
          <w:szCs w:val="22"/>
        </w:rPr>
        <w:t xml:space="preserve">You are responsible for 200 advisors. Maybe more.</w:t>
      </w:r>
    </w:p>
    <w:p>
      <w:pPr>
        <w:pBdr>
          <w:left w:val="single" w:color="4A6FA5" w:sz="12" w:space="12"/>
        </w:pBdr>
        <w:spacing w:after="100" w:before="100"/>
        <w:ind w:left="360"/>
      </w:pPr>
      <w:r>
        <w:rPr>
          <w:rFonts w:ascii="Arial" w:cs="Arial" w:eastAsia="Arial" w:hAnsi="Arial"/>
          <w:color w:val="555555"/>
          <w:sz w:val="22"/>
          <w:szCs w:val="22"/>
        </w:rPr>
        <w:t xml:space="preserve">You did not hire them directly. You do not manage their daily schedules.</w:t>
      </w:r>
    </w:p>
    <w:p>
      <w:pPr>
        <w:pBdr>
          <w:left w:val="single" w:color="4A6FA5" w:sz="12" w:space="12"/>
        </w:pBdr>
        <w:spacing w:after="100" w:before="100"/>
        <w:ind w:left="360"/>
      </w:pPr>
      <w:r>
        <w:rPr>
          <w:rFonts w:ascii="Arial" w:cs="Arial" w:eastAsia="Arial" w:hAnsi="Arial"/>
          <w:color w:val="555555"/>
          <w:sz w:val="22"/>
          <w:szCs w:val="22"/>
        </w:rPr>
        <w:t xml:space="preserve">And you definitely did not issue their phones and laptops.</w:t>
      </w:r>
    </w:p>
    <w:p>
      <w:pPr>
        <w:spacing w:after="0" w:before="60"/>
      </w:pPr>
    </w:p>
    <w:p>
      <w:pPr>
        <w:spacing w:after="60" w:before="60"/>
        <w:ind w:left="360"/>
      </w:pPr>
      <w:r>
        <w:rPr>
          <w:rFonts w:ascii="Arial" w:cs="Arial" w:eastAsia="Arial" w:hAnsi="Arial"/>
          <w:i/>
          <w:iCs/>
          <w:color w:val="888888"/>
          <w:sz w:val="20"/>
          <w:szCs w:val="20"/>
        </w:rPr>
        <w:t xml:space="preserve">[VISUAL: Cut to home office. Compliance officer at a desk, looking at a spreadsheet of branch locations.]</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But when a regulator asks whether those devices meet your firm's security standards — they are asking you.</w:t>
      </w:r>
    </w:p>
    <w:p>
      <w:pPr>
        <w:spacing w:after="0" w:before="60"/>
      </w:pPr>
    </w:p>
    <w:p>
      <w:pPr>
        <w:spacing w:after="60" w:before="60"/>
        <w:ind w:left="360"/>
      </w:pPr>
      <w:r>
        <w:rPr>
          <w:rFonts w:ascii="Arial" w:cs="Arial" w:eastAsia="Arial" w:hAnsi="Arial"/>
          <w:i/>
          <w:iCs/>
          <w:color w:val="888888"/>
          <w:sz w:val="20"/>
          <w:szCs w:val="20"/>
        </w:rPr>
        <w:t xml:space="preserve">[VISUAL: B-roll: close-up of an unmanaged device — no MDM indicator, screen unlocking with a simple PIN.]</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Personal devices. Personal networks. No visibility into what is running on them, no way to enforce encryption or screen locks, without asking advisors to hand over phones they have used for years.</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That is the BYOD reality at distributed firms. And the examiner does not care how independent those advisors are.</w:t>
      </w:r>
    </w:p>
    <w:p>
      <w:pPr>
        <w:spacing w:after="0" w:before="60"/>
      </w:pPr>
    </w:p>
    <w:p>
      <w:pPr>
        <w:spacing w:after="60" w:before="60"/>
        <w:ind w:left="360"/>
      </w:pPr>
      <w:r>
        <w:rPr>
          <w:rFonts w:ascii="Arial" w:cs="Arial" w:eastAsia="Arial" w:hAnsi="Arial"/>
          <w:i/>
          <w:iCs/>
          <w:color w:val="888888"/>
          <w:sz w:val="20"/>
          <w:szCs w:val="20"/>
        </w:rPr>
        <w:t xml:space="preserve">[VISUAL: Cut back to spokesperson — close-up, direct.]</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FCI's BYOD management works directly on personal devices — quietly, in the background. Your advisors keep their equipment. You get visibility into what is on those devices, and the ability to enforce the controls your policies already require.</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No new hardware. No disruption to your field. No gaps in your next exam report.</w:t>
      </w:r>
    </w:p>
    <w:p>
      <w:pPr>
        <w:spacing w:after="0" w:before="60"/>
      </w:pPr>
    </w:p>
    <w:p>
      <w:pPr>
        <w:spacing w:after="60" w:before="60"/>
        <w:ind w:left="360"/>
      </w:pPr>
      <w:r>
        <w:rPr>
          <w:rFonts w:ascii="Arial" w:cs="Arial" w:eastAsia="Arial" w:hAnsi="Arial"/>
          <w:i/>
          <w:iCs/>
          <w:color w:val="888888"/>
          <w:sz w:val="20"/>
          <w:szCs w:val="20"/>
        </w:rPr>
        <w:t xml:space="preserve">[VISUAL: Cut to CISO Portal dashboard — endpoint list, device compliance status indicators.]</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If you manage a distributed network of advisors, we would like to show you what that visibility looks like on your actual offices.</w:t>
      </w:r>
    </w:p>
    <w:p>
      <w:pPr>
        <w:pBdr>
          <w:left w:val="single" w:color="4A6FA5" w:sz="12" w:space="12"/>
        </w:pBdr>
        <w:spacing w:after="100" w:before="100"/>
        <w:ind w:left="360"/>
      </w:pPr>
      <w:r>
        <w:rPr>
          <w:rFonts w:ascii="Arial" w:cs="Arial" w:eastAsia="Arial" w:hAnsi="Arial"/>
          <w:color w:val="555555"/>
          <w:sz w:val="22"/>
          <w:szCs w:val="22"/>
        </w:rPr>
        <w:t xml:space="preserve">Visit fcicyber.com and book a demo. We will show you your posture before your next examiner does.</w:t>
      </w:r>
    </w:p>
    <w:p>
      <w:pPr>
        <w:spacing w:after="0" w:before="60"/>
      </w:pPr>
    </w:p>
    <w:p>
      <w:pPr>
        <w:spacing w:after="60" w:before="60"/>
        <w:ind w:left="360"/>
      </w:pPr>
      <w:r>
        <w:rPr>
          <w:rFonts w:ascii="Arial" w:cs="Arial" w:eastAsia="Arial" w:hAnsi="Arial"/>
          <w:i/>
          <w:iCs/>
          <w:color w:val="4A6FA5"/>
          <w:sz w:val="20"/>
          <w:szCs w:val="20"/>
        </w:rPr>
        <w:t xml:space="preserve">[ON SCREEN: BYOD visibility across every office.  Book a demo — fcicyber.com]</w:t>
      </w:r>
    </w:p>
    <w:p>
      <w:pPr>
        <w:spacing w:after="60" w:before="200"/>
      </w:pPr>
      <w:r>
        <w:rPr>
          <w:rFonts w:ascii="Arial" w:cs="Arial" w:eastAsia="Arial" w:hAnsi="Arial"/>
          <w:i/>
          <w:iCs/>
          <w:color w:val="888888"/>
          <w:sz w:val="20"/>
          <w:szCs w:val="20"/>
        </w:rPr>
        <w:t xml:space="preserve">End card: FCI logo + fcicyber.com + 'Book a demo'</w:t>
      </w:r>
    </w:p>
    <w:p>
      <w:pPr>
        <w:pageBreakBefore/>
      </w:pPr>
    </w:p>
    <w:p>
      <w:pPr>
        <w:spacing w:after="60" w:before="280"/>
      </w:pPr>
      <w:r>
        <w:rPr>
          <w:rFonts w:ascii="Arial" w:cs="Arial" w:eastAsia="Arial" w:hAnsi="Arial"/>
          <w:b w:val="false"/>
          <w:bCs w:val="false"/>
          <w:caps/>
          <w:color w:val="4A6FA5"/>
          <w:sz w:val="18"/>
          <w:szCs w:val="18"/>
        </w:rPr>
        <w:t xml:space="preserve">AD 2 OF 3  —  SECURITY ASSESSMENT</w:t>
      </w:r>
    </w:p>
    <w:p>
      <w:pPr>
        <w:pStyle w:val="Heading1"/>
        <w:spacing w:after="160" w:before="0"/>
      </w:pPr>
      <w:r>
        <w:rPr>
          <w:rFonts w:ascii="Arial" w:cs="Arial" w:eastAsia="Arial" w:hAnsi="Arial"/>
          <w:color w:val="1B3A6B"/>
          <w:sz w:val="40"/>
          <w:szCs w:val="40"/>
        </w:rPr>
        <w:t xml:space="preserve">The Office You Have Never Audited</w:t>
      </w:r>
    </w:p>
    <w:p>
      <w:pPr>
        <w:spacing w:after="60" w:before="200"/>
      </w:pPr>
      <w:r>
        <w:rPr>
          <w:rFonts w:ascii="Arial" w:cs="Arial" w:eastAsia="Arial" w:hAnsi="Arial"/>
          <w:i/>
          <w:iCs/>
          <w:color w:val="888888"/>
          <w:sz w:val="20"/>
          <w:szCs w:val="20"/>
        </w:rPr>
        <w:t xml:space="preserve">Target run time: 90 seconds  |  ~190 words spoken  |  Talking head + B-roll</w:t>
      </w:r>
    </w:p>
    <w:p>
      <w:pPr>
        <w:pBdr>
          <w:bottom w:val="single" w:color="D0D8E4" w:sz="6" w:space="1"/>
        </w:pBdr>
        <w:spacing w:after="240" w:before="0"/>
      </w:pPr>
    </w:p>
    <w:p>
      <w:pPr>
        <w:spacing w:after="80" w:before="240"/>
      </w:pPr>
      <w:r>
        <w:rPr>
          <w:rFonts w:ascii="Arial" w:cs="Arial" w:eastAsia="Arial" w:hAnsi="Arial"/>
          <w:color w:val="4A6FA5"/>
          <w:sz w:val="22"/>
          <w:szCs w:val="22"/>
        </w:rPr>
        <w:t xml:space="preserve">Opening visual</w:t>
      </w:r>
    </w:p>
    <w:p>
      <w:pPr>
        <w:spacing w:after="60" w:before="60"/>
        <w:ind w:left="360"/>
      </w:pPr>
      <w:r>
        <w:rPr>
          <w:rFonts w:ascii="Arial" w:cs="Arial" w:eastAsia="Arial" w:hAnsi="Arial"/>
          <w:i/>
          <w:iCs/>
          <w:color w:val="888888"/>
          <w:sz w:val="20"/>
          <w:szCs w:val="20"/>
        </w:rPr>
        <w:t xml:space="preserve">[VISUAL: Wide shot of a small financial office in a suburban strip mall. Blinds down. A sign with the firm name. Then cut to a home office compliance officer looking at a digital map — dozens of location pins scattered across a region.]</w:t>
      </w:r>
    </w:p>
    <w:p>
      <w:pPr>
        <w:spacing w:after="80" w:before="240"/>
      </w:pPr>
      <w:r>
        <w:rPr>
          <w:rFonts w:ascii="Arial" w:cs="Arial" w:eastAsia="Arial" w:hAnsi="Arial"/>
          <w:color w:val="4A6FA5"/>
          <w:sz w:val="22"/>
          <w:szCs w:val="22"/>
        </w:rPr>
        <w:t xml:space="preserve">Spokesperson — to camera</w:t>
      </w:r>
    </w:p>
    <w:p>
      <w:pPr>
        <w:spacing w:after="0" w:before="40"/>
      </w:pPr>
    </w:p>
    <w:p>
      <w:pPr>
        <w:pBdr>
          <w:left w:val="single" w:color="4A6FA5" w:sz="12" w:space="12"/>
        </w:pBdr>
        <w:spacing w:after="100" w:before="100"/>
        <w:ind w:left="360"/>
      </w:pPr>
      <w:r>
        <w:rPr>
          <w:rFonts w:ascii="Arial" w:cs="Arial" w:eastAsia="Arial" w:hAnsi="Arial"/>
          <w:color w:val="555555"/>
          <w:sz w:val="22"/>
          <w:szCs w:val="22"/>
        </w:rPr>
        <w:t xml:space="preserve">How many of your branches or agencies have had a real security assessment in the last twelve months?</w:t>
      </w:r>
    </w:p>
    <w:p>
      <w:pPr>
        <w:spacing w:after="0" w:before="60"/>
      </w:pPr>
    </w:p>
    <w:p>
      <w:pPr>
        <w:spacing w:after="60" w:before="60"/>
        <w:ind w:left="360"/>
      </w:pPr>
      <w:r>
        <w:rPr>
          <w:rFonts w:ascii="Arial" w:cs="Arial" w:eastAsia="Arial" w:hAnsi="Arial"/>
          <w:i/>
          <w:iCs/>
          <w:color w:val="888888"/>
          <w:sz w:val="20"/>
          <w:szCs w:val="20"/>
        </w:rPr>
        <w:t xml:space="preserve">[VISUAL: Beat. Pause for effect.]</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If you are like most compliance officers managing a distributed field network, the honest answer is: not enough. Maybe not any.</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You have policies. You have training programs. But you have no direct line of sight into what is actually running on their networks, whether their devices are patched, or whether client data is protected the way your policy requires.</w:t>
      </w:r>
    </w:p>
    <w:p>
      <w:pPr>
        <w:spacing w:after="0" w:before="60"/>
      </w:pPr>
    </w:p>
    <w:p>
      <w:pPr>
        <w:spacing w:after="60" w:before="60"/>
        <w:ind w:left="360"/>
      </w:pPr>
      <w:r>
        <w:rPr>
          <w:rFonts w:ascii="Arial" w:cs="Arial" w:eastAsia="Arial" w:hAnsi="Arial"/>
          <w:i/>
          <w:iCs/>
          <w:color w:val="888888"/>
          <w:sz w:val="20"/>
          <w:szCs w:val="20"/>
        </w:rPr>
        <w:t xml:space="preserve">[VISUAL: B-roll: an independent advisor in a small office — personal laptop, no visible security indicator, client files on screen.]</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FINRA. The SEC. Your state insurance department. They are not asking for your policy manual. They want evidence that controls are in place at the branch or agency level. Right now.</w:t>
      </w:r>
    </w:p>
    <w:p>
      <w:pPr>
        <w:spacing w:after="0" w:before="60"/>
      </w:pPr>
    </w:p>
    <w:p>
      <w:pPr>
        <w:spacing w:after="60" w:before="60"/>
        <w:ind w:left="360"/>
      </w:pPr>
      <w:r>
        <w:rPr>
          <w:rFonts w:ascii="Arial" w:cs="Arial" w:eastAsia="Arial" w:hAnsi="Arial"/>
          <w:i/>
          <w:iCs/>
          <w:color w:val="888888"/>
          <w:sz w:val="20"/>
          <w:szCs w:val="20"/>
        </w:rPr>
        <w:t xml:space="preserve">[VISUAL: Cut back to spokesperson.]</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FCI conducts security assessments across distributed branches and agencies — producing a clear, prioritized picture of risk across your entire field network. Not a generic checklist. An actionable inventory of gaps, mapped to the frameworks your examiners actually use.</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You walk away knowing exactly what is exposed, what to fix first, and what evidence you can hand an auditor today.</w:t>
      </w:r>
    </w:p>
    <w:p>
      <w:pPr>
        <w:spacing w:after="0" w:before="60"/>
      </w:pPr>
    </w:p>
    <w:p>
      <w:pPr>
        <w:spacing w:after="60" w:before="60"/>
        <w:ind w:left="360"/>
      </w:pPr>
      <w:r>
        <w:rPr>
          <w:rFonts w:ascii="Arial" w:cs="Arial" w:eastAsia="Arial" w:hAnsi="Arial"/>
          <w:i/>
          <w:iCs/>
          <w:color w:val="888888"/>
          <w:sz w:val="20"/>
          <w:szCs w:val="20"/>
        </w:rPr>
        <w:t xml:space="preserve">[VISUAL: Cut to assessment report on screen — location-level risk ratings, prioritized findings.]</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Most compliance officers tell us the assessment itself changes how they talk to their field offices about security. It moves the conversation from policy to proof.</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See what a field assessment looks like for your firm. Book a demo at fcicyber.com.</w:t>
      </w:r>
    </w:p>
    <w:p>
      <w:pPr>
        <w:spacing w:after="0" w:before="60"/>
      </w:pPr>
    </w:p>
    <w:p>
      <w:pPr>
        <w:spacing w:after="60" w:before="60"/>
        <w:ind w:left="360"/>
      </w:pPr>
      <w:r>
        <w:rPr>
          <w:rFonts w:ascii="Arial" w:cs="Arial" w:eastAsia="Arial" w:hAnsi="Arial"/>
          <w:i/>
          <w:iCs/>
          <w:color w:val="4A6FA5"/>
          <w:sz w:val="20"/>
          <w:szCs w:val="20"/>
        </w:rPr>
        <w:t xml:space="preserve">[ON SCREEN: Know your risk across every branch.  Book a demo — fcicyber.com]</w:t>
      </w:r>
    </w:p>
    <w:p>
      <w:pPr>
        <w:spacing w:after="60" w:before="200"/>
      </w:pPr>
      <w:r>
        <w:rPr>
          <w:rFonts w:ascii="Arial" w:cs="Arial" w:eastAsia="Arial" w:hAnsi="Arial"/>
          <w:i/>
          <w:iCs/>
          <w:color w:val="888888"/>
          <w:sz w:val="20"/>
          <w:szCs w:val="20"/>
        </w:rPr>
        <w:t xml:space="preserve">End card: FCI logo + fcicyber.com + 'Book a demo'</w:t>
      </w:r>
    </w:p>
    <w:p>
      <w:pPr>
        <w:pageBreakBefore/>
      </w:pPr>
    </w:p>
    <w:p>
      <w:pPr>
        <w:spacing w:after="60" w:before="280"/>
      </w:pPr>
      <w:r>
        <w:rPr>
          <w:rFonts w:ascii="Arial" w:cs="Arial" w:eastAsia="Arial" w:hAnsi="Arial"/>
          <w:b w:val="false"/>
          <w:bCs w:val="false"/>
          <w:caps/>
          <w:color w:val="4A6FA5"/>
          <w:sz w:val="18"/>
          <w:szCs w:val="18"/>
        </w:rPr>
        <w:t xml:space="preserve">AD 3 OF 3  —  CYBER REGULATION ENFORCEMENT</w:t>
      </w:r>
    </w:p>
    <w:p>
      <w:pPr>
        <w:pStyle w:val="Heading1"/>
        <w:spacing w:after="160" w:before="0"/>
      </w:pPr>
      <w:r>
        <w:rPr>
          <w:rFonts w:ascii="Arial" w:cs="Arial" w:eastAsia="Arial" w:hAnsi="Arial"/>
          <w:color w:val="1B3A6B"/>
          <w:sz w:val="40"/>
          <w:szCs w:val="40"/>
        </w:rPr>
        <w:t xml:space="preserve">The Exam You Did Not Prepare For</w:t>
      </w:r>
    </w:p>
    <w:p>
      <w:pPr>
        <w:spacing w:after="60" w:before="200"/>
      </w:pPr>
      <w:r>
        <w:rPr>
          <w:rFonts w:ascii="Arial" w:cs="Arial" w:eastAsia="Arial" w:hAnsi="Arial"/>
          <w:i/>
          <w:iCs/>
          <w:color w:val="888888"/>
          <w:sz w:val="20"/>
          <w:szCs w:val="20"/>
        </w:rPr>
        <w:t xml:space="preserve">Target run time: 90 seconds  |  ~205 words spoken  |  Talking head + B-roll</w:t>
      </w:r>
    </w:p>
    <w:p>
      <w:pPr>
        <w:pBdr>
          <w:bottom w:val="single" w:color="D0D8E4" w:sz="6" w:space="1"/>
        </w:pBdr>
        <w:spacing w:after="240" w:before="0"/>
      </w:pPr>
    </w:p>
    <w:p>
      <w:pPr>
        <w:spacing w:after="80" w:before="240"/>
      </w:pPr>
      <w:r>
        <w:rPr>
          <w:rFonts w:ascii="Arial" w:cs="Arial" w:eastAsia="Arial" w:hAnsi="Arial"/>
          <w:color w:val="4A6FA5"/>
          <w:sz w:val="22"/>
          <w:szCs w:val="22"/>
        </w:rPr>
        <w:t xml:space="preserve">Opening visual</w:t>
      </w:r>
    </w:p>
    <w:p>
      <w:pPr>
        <w:spacing w:after="60" w:before="60"/>
        <w:ind w:left="360"/>
      </w:pPr>
      <w:r>
        <w:rPr>
          <w:rFonts w:ascii="Arial" w:cs="Arial" w:eastAsia="Arial" w:hAnsi="Arial"/>
          <w:i/>
          <w:iCs/>
          <w:color w:val="888888"/>
          <w:sz w:val="20"/>
          <w:szCs w:val="20"/>
        </w:rPr>
        <w:t xml:space="preserve">[VISUAL: A compliance officer alone at a conference room table. A thick binder open in front of them. Then quick-cut montage: SEC Reg S-P, FINRA, NYDFS 500, NAIC — text on screen, one per cut, fast. Back to spokesperson.]</w:t>
      </w:r>
    </w:p>
    <w:p>
      <w:pPr>
        <w:spacing w:after="80" w:before="240"/>
      </w:pPr>
      <w:r>
        <w:rPr>
          <w:rFonts w:ascii="Arial" w:cs="Arial" w:eastAsia="Arial" w:hAnsi="Arial"/>
          <w:color w:val="4A6FA5"/>
          <w:sz w:val="22"/>
          <w:szCs w:val="22"/>
        </w:rPr>
        <w:t xml:space="preserve">Spokesperson — to camera</w:t>
      </w:r>
    </w:p>
    <w:p>
      <w:pPr>
        <w:spacing w:after="0" w:before="40"/>
      </w:pPr>
    </w:p>
    <w:p>
      <w:pPr>
        <w:pBdr>
          <w:left w:val="single" w:color="4A6FA5" w:sz="12" w:space="12"/>
        </w:pBdr>
        <w:spacing w:after="100" w:before="100"/>
        <w:ind w:left="360"/>
      </w:pPr>
      <w:r>
        <w:rPr>
          <w:rFonts w:ascii="Arial" w:cs="Arial" w:eastAsia="Arial" w:hAnsi="Arial"/>
          <w:color w:val="555555"/>
          <w:sz w:val="22"/>
          <w:szCs w:val="22"/>
        </w:rPr>
        <w:t xml:space="preserve">You know the regulations. SEC Reg S-P. FINRA cybersecurity expectations. NYDFS 500. The NAIC cyber model law.</w:t>
      </w:r>
    </w:p>
    <w:p>
      <w:pPr>
        <w:pBdr>
          <w:left w:val="single" w:color="4A6FA5" w:sz="12" w:space="12"/>
        </w:pBdr>
        <w:spacing w:after="100" w:before="100"/>
        <w:ind w:left="360"/>
      </w:pPr>
      <w:r>
        <w:rPr>
          <w:rFonts w:ascii="Arial" w:cs="Arial" w:eastAsia="Arial" w:hAnsi="Arial"/>
          <w:color w:val="555555"/>
          <w:sz w:val="22"/>
          <w:szCs w:val="22"/>
        </w:rPr>
        <w:t xml:space="preserve">You have read them. You have built policies around them.</w:t>
      </w:r>
    </w:p>
    <w:p>
      <w:pPr>
        <w:spacing w:after="0" w:before="60"/>
      </w:pPr>
    </w:p>
    <w:p>
      <w:pPr>
        <w:spacing w:after="60" w:before="60"/>
        <w:ind w:left="360"/>
      </w:pPr>
      <w:r>
        <w:rPr>
          <w:rFonts w:ascii="Arial" w:cs="Arial" w:eastAsia="Arial" w:hAnsi="Arial"/>
          <w:i/>
          <w:iCs/>
          <w:color w:val="888888"/>
          <w:sz w:val="20"/>
          <w:szCs w:val="20"/>
        </w:rPr>
        <w:t xml:space="preserve">[VISUAL: Cut: examiner at a table, asking for documentation. Compliance officer flipping through papers.]</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But when an examiner walks in, they do not want your policy manual. They want logs. They want evidence. They want proof that the controls you wrote down are actually running on every device, in every office, across your entire field network.</w:t>
      </w:r>
    </w:p>
    <w:p>
      <w:pPr>
        <w:spacing w:after="0" w:before="60"/>
      </w:pPr>
    </w:p>
    <w:p>
      <w:pPr>
        <w:spacing w:after="60" w:before="60"/>
        <w:ind w:left="360"/>
      </w:pPr>
      <w:r>
        <w:rPr>
          <w:rFonts w:ascii="Arial" w:cs="Arial" w:eastAsia="Arial" w:hAnsi="Arial"/>
          <w:i/>
          <w:iCs/>
          <w:color w:val="888888"/>
          <w:sz w:val="20"/>
          <w:szCs w:val="20"/>
        </w:rPr>
        <w:t xml:space="preserve">[VISUAL: B-roll: home office compliance dashboard — gaps visible, some locations showing amber or red status.]</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That is where most distributed firms fall short. Policies written at home. Controls that may or may not be enforced at the branch or agency level. No dashboard. No continuous verification. No artifacts to hand the examiner.</w:t>
      </w:r>
    </w:p>
    <w:p>
      <w:pPr>
        <w:spacing w:after="0" w:before="60"/>
      </w:pPr>
    </w:p>
    <w:p>
      <w:pPr>
        <w:spacing w:after="60" w:before="60"/>
        <w:ind w:left="360"/>
      </w:pPr>
      <w:r>
        <w:rPr>
          <w:rFonts w:ascii="Arial" w:cs="Arial" w:eastAsia="Arial" w:hAnsi="Arial"/>
          <w:i/>
          <w:iCs/>
          <w:color w:val="888888"/>
          <w:sz w:val="20"/>
          <w:szCs w:val="20"/>
        </w:rPr>
        <w:t xml:space="preserve">[VISUAL: Cut back to spokesperson — calm, direct.]</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FCI continuously enforces cyber settings across your distributed offices and maps that enforcement directly to SEC, FINRA, NYDFS, and NAIC requirements. When a device falls out of compliance, you know. When an examiner asks for evidence, you have it.</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Audit-ready reports. A CISO portal showing your posture across every location, in real time. No last-minute scramble before exam day.</w:t>
      </w:r>
    </w:p>
    <w:p>
      <w:pPr>
        <w:spacing w:after="0" w:before="60"/>
      </w:pPr>
    </w:p>
    <w:p>
      <w:pPr>
        <w:spacing w:after="60" w:before="60"/>
        <w:ind w:left="360"/>
      </w:pPr>
      <w:r>
        <w:rPr>
          <w:rFonts w:ascii="Arial" w:cs="Arial" w:eastAsia="Arial" w:hAnsi="Arial"/>
          <w:i/>
          <w:iCs/>
          <w:color w:val="888888"/>
          <w:sz w:val="20"/>
          <w:szCs w:val="20"/>
        </w:rPr>
        <w:t xml:space="preserve">[VISUAL: Cut to CISO Portal — clean dashboard, all locations green, regulation mapping visible.]</w:t>
      </w:r>
    </w:p>
    <w:p>
      <w:pPr>
        <w:spacing w:after="0" w:before="60"/>
      </w:pPr>
    </w:p>
    <w:p>
      <w:pPr>
        <w:pBdr>
          <w:left w:val="single" w:color="4A6FA5" w:sz="12" w:space="12"/>
        </w:pBdr>
        <w:spacing w:after="100" w:before="100"/>
        <w:ind w:left="360"/>
      </w:pPr>
      <w:r>
        <w:rPr>
          <w:rFonts w:ascii="Arial" w:cs="Arial" w:eastAsia="Arial" w:hAnsi="Arial"/>
          <w:color w:val="555555"/>
          <w:sz w:val="22"/>
          <w:szCs w:val="22"/>
        </w:rPr>
        <w:t xml:space="preserve">If your next exam is closer than you would like, let's talk.</w:t>
      </w:r>
    </w:p>
    <w:p>
      <w:pPr>
        <w:pBdr>
          <w:left w:val="single" w:color="4A6FA5" w:sz="12" w:space="12"/>
        </w:pBdr>
        <w:spacing w:after="100" w:before="100"/>
        <w:ind w:left="360"/>
      </w:pPr>
      <w:r>
        <w:rPr>
          <w:rFonts w:ascii="Arial" w:cs="Arial" w:eastAsia="Arial" w:hAnsi="Arial"/>
          <w:color w:val="555555"/>
          <w:sz w:val="22"/>
          <w:szCs w:val="22"/>
        </w:rPr>
        <w:t xml:space="preserve">Book a demo at fcicyber.com. We will show you what exam-ready looks like before you need it.</w:t>
      </w:r>
    </w:p>
    <w:p>
      <w:pPr>
        <w:spacing w:after="0" w:before="60"/>
      </w:pPr>
    </w:p>
    <w:p>
      <w:pPr>
        <w:spacing w:after="60" w:before="60"/>
        <w:ind w:left="360"/>
      </w:pPr>
      <w:r>
        <w:rPr>
          <w:rFonts w:ascii="Arial" w:cs="Arial" w:eastAsia="Arial" w:hAnsi="Arial"/>
          <w:i/>
          <w:iCs/>
          <w:color w:val="4A6FA5"/>
          <w:sz w:val="20"/>
          <w:szCs w:val="20"/>
        </w:rPr>
        <w:t xml:space="preserve">[ON SCREEN: Enforce controls. Prove compliance. Every office.  Book a demo — fcicyber.com]</w:t>
      </w:r>
    </w:p>
    <w:p>
      <w:pPr>
        <w:spacing w:after="60" w:before="200"/>
      </w:pPr>
      <w:r>
        <w:rPr>
          <w:rFonts w:ascii="Arial" w:cs="Arial" w:eastAsia="Arial" w:hAnsi="Arial"/>
          <w:i/>
          <w:iCs/>
          <w:color w:val="888888"/>
          <w:sz w:val="20"/>
          <w:szCs w:val="20"/>
        </w:rPr>
        <w:t xml:space="preserve">End card: FCI logo + fcicyber.com + 'Book a demo'</w:t>
      </w:r>
    </w:p>
    <w:p>
      <w:pPr>
        <w:pageBreakBefore/>
      </w:pPr>
    </w:p>
    <w:p>
      <w:pPr>
        <w:spacing w:after="60" w:before="280"/>
      </w:pPr>
      <w:r>
        <w:rPr>
          <w:rFonts w:ascii="Arial" w:cs="Arial" w:eastAsia="Arial" w:hAnsi="Arial"/>
          <w:b w:val="false"/>
          <w:bCs w:val="false"/>
          <w:caps/>
          <w:color w:val="4A6FA5"/>
          <w:sz w:val="18"/>
          <w:szCs w:val="18"/>
        </w:rPr>
        <w:t xml:space="preserve">CAMPAIGN REFERENCE</w:t>
      </w:r>
    </w:p>
    <w:p>
      <w:pPr>
        <w:pStyle w:val="Heading2"/>
        <w:spacing w:after="120" w:before="320"/>
      </w:pPr>
      <w:r>
        <w:rPr>
          <w:rFonts w:ascii="Arial" w:cs="Arial" w:eastAsia="Arial" w:hAnsi="Arial"/>
          <w:color w:val="1B3A6B"/>
          <w:sz w:val="28"/>
          <w:szCs w:val="28"/>
        </w:rPr>
        <w:t xml:space="preserve">Messaging map</w:t>
      </w:r>
    </w:p>
    <w:p>
      <w:pPr>
        <w:spacing w:after="0" w:before="40"/>
      </w:pPr>
    </w:p>
    <w:p>
      <w:pPr>
        <w:spacing w:after="100" w:before="60"/>
      </w:pPr>
      <w:r>
        <w:rPr>
          <w:rFonts w:ascii="Arial" w:cs="Arial" w:eastAsia="Arial" w:hAnsi="Arial"/>
          <w:i w:val="false"/>
          <w:iCs w:val="false"/>
          <w:color w:val="555555"/>
          <w:sz w:val="22"/>
          <w:szCs w:val="22"/>
        </w:rPr>
        <w:t xml:space="preserve">Each ad maps to a core FCI pillar and a specific regulatory pain point. The table below shows the alignment for production and campaign planning.</w:t>
      </w:r>
    </w:p>
    <w:p>
      <w:pPr>
        <w:spacing w:after="0" w:before="80"/>
      </w:pPr>
    </w:p>
    <w:p>
      <w:pPr>
        <w:spacing w:after="60" w:before="80"/>
      </w:pPr>
      <w:r>
        <w:rPr>
          <w:rFonts w:ascii="Arial" w:cs="Arial" w:eastAsia="Arial" w:hAnsi="Arial"/>
          <w:color w:val="1B3A6B"/>
          <w:sz w:val="22"/>
          <w:szCs w:val="22"/>
        </w:rPr>
        <w:t xml:space="preserve">Ad 1 — BYOD</w:t>
      </w:r>
      <w:r>
        <w:rPr>
          <w:rFonts w:ascii="Arial" w:cs="Arial" w:eastAsia="Arial" w:hAnsi="Arial"/>
          <w:color w:val="888888"/>
          <w:sz w:val="20"/>
          <w:szCs w:val="20"/>
        </w:rPr>
        <w:t xml:space="preserve">   |   Pillar: Enforcement without friction   |   Pain: Unmanaged personal devices in distributed offices   |   Regulation: SEC Reg S-P, FINRA, NAIC</w:t>
      </w:r>
    </w:p>
    <w:p>
      <w:pPr>
        <w:spacing w:after="60" w:before="60"/>
      </w:pPr>
      <w:r>
        <w:rPr>
          <w:rFonts w:ascii="Arial" w:cs="Arial" w:eastAsia="Arial" w:hAnsi="Arial"/>
          <w:color w:val="1B3A6B"/>
          <w:sz w:val="22"/>
          <w:szCs w:val="22"/>
        </w:rPr>
        <w:t xml:space="preserve">Ad 2 — Assessment</w:t>
      </w:r>
      <w:r>
        <w:rPr>
          <w:rFonts w:ascii="Arial" w:cs="Arial" w:eastAsia="Arial" w:hAnsi="Arial"/>
          <w:color w:val="888888"/>
          <w:sz w:val="20"/>
          <w:szCs w:val="20"/>
        </w:rPr>
        <w:t xml:space="preserve">   |   Pillar: Visibility with evidence   |   Pain: No risk visibility across branches and agencies   |   Regulation: FINRA, SEC Reg S-P, NYDFS, NAIC</w:t>
      </w:r>
    </w:p>
    <w:p>
      <w:pPr>
        <w:spacing w:after="80" w:before="60"/>
      </w:pPr>
      <w:r>
        <w:rPr>
          <w:rFonts w:ascii="Arial" w:cs="Arial" w:eastAsia="Arial" w:hAnsi="Arial"/>
          <w:color w:val="1B3A6B"/>
          <w:sz w:val="22"/>
          <w:szCs w:val="22"/>
        </w:rPr>
        <w:t xml:space="preserve">Ad 3 — Regulation</w:t>
      </w:r>
      <w:r>
        <w:rPr>
          <w:rFonts w:ascii="Arial" w:cs="Arial" w:eastAsia="Arial" w:hAnsi="Arial"/>
          <w:color w:val="888888"/>
          <w:sz w:val="20"/>
          <w:szCs w:val="20"/>
        </w:rPr>
        <w:t xml:space="preserve">   |   Pillar: Exam and insurance readiness   |   Pain: No audit-ready evidence of field-level control enforcement   |   Regulation: SEC Reg S-P, FINRA, NYDFS 500, NAIC</w:t>
      </w:r>
    </w:p>
    <w:p>
      <w:pPr>
        <w:spacing w:after="0" w:before="80"/>
      </w:pPr>
    </w:p>
    <w:p>
      <w:pPr>
        <w:pStyle w:val="Heading2"/>
        <w:spacing w:after="120" w:before="320"/>
      </w:pPr>
      <w:r>
        <w:rPr>
          <w:rFonts w:ascii="Arial" w:cs="Arial" w:eastAsia="Arial" w:hAnsi="Arial"/>
          <w:color w:val="1B3A6B"/>
          <w:sz w:val="28"/>
          <w:szCs w:val="28"/>
        </w:rPr>
        <w:t xml:space="preserve">Shared CTA language</w:t>
      </w:r>
    </w:p>
    <w:p>
      <w:pPr>
        <w:spacing w:after="100" w:before="60"/>
      </w:pPr>
      <w:r>
        <w:rPr>
          <w:rFonts w:ascii="Arial" w:cs="Arial" w:eastAsia="Arial" w:hAnsi="Arial"/>
          <w:i w:val="false"/>
          <w:iCs w:val="false"/>
          <w:color w:val="555555"/>
          <w:sz w:val="22"/>
          <w:szCs w:val="22"/>
        </w:rPr>
        <w:t xml:space="preserve">Book a demo at fcicyber.com — spoken line and on-screen card at close of each ad.</w:t>
      </w:r>
    </w:p>
    <w:p>
      <w:pPr>
        <w:spacing w:after="100" w:before="60"/>
      </w:pPr>
      <w:r>
        <w:rPr>
          <w:rFonts w:ascii="Arial" w:cs="Arial" w:eastAsia="Arial" w:hAnsi="Arial"/>
          <w:i w:val="false"/>
          <w:iCs w:val="false"/>
          <w:color w:val="555555"/>
          <w:sz w:val="22"/>
          <w:szCs w:val="22"/>
        </w:rPr>
        <w:t xml:space="preserve">On-screen end card: FCI logo | fcicyber.com | 'Book a demo'</w:t>
      </w:r>
    </w:p>
    <w:p>
      <w:pPr>
        <w:spacing w:after="0" w:before="80"/>
      </w:pPr>
    </w:p>
    <w:p>
      <w:pPr>
        <w:pStyle w:val="Heading2"/>
        <w:spacing w:after="120" w:before="320"/>
      </w:pPr>
      <w:r>
        <w:rPr>
          <w:rFonts w:ascii="Arial" w:cs="Arial" w:eastAsia="Arial" w:hAnsi="Arial"/>
          <w:color w:val="1B3A6B"/>
          <w:sz w:val="28"/>
          <w:szCs w:val="28"/>
        </w:rPr>
        <w:t xml:space="preserve">Hook lines by ad (first 5 seconds)</w:t>
      </w:r>
    </w:p>
    <w:p>
      <w:pPr>
        <w:spacing w:after="100" w:before="60"/>
      </w:pPr>
      <w:r>
        <w:rPr>
          <w:rFonts w:ascii="Arial" w:cs="Arial" w:eastAsia="Arial" w:hAnsi="Arial"/>
          <w:i w:val="false"/>
          <w:iCs w:val="false"/>
          <w:color w:val="555555"/>
          <w:sz w:val="22"/>
          <w:szCs w:val="22"/>
        </w:rPr>
        <w:t xml:space="preserve">Ad 1: 'You are responsible for 200 advisors. You did not issue their devices. But regulators are asking you about them.'</w:t>
      </w:r>
    </w:p>
    <w:p>
      <w:pPr>
        <w:spacing w:after="100" w:before="60"/>
      </w:pPr>
      <w:r>
        <w:rPr>
          <w:rFonts w:ascii="Arial" w:cs="Arial" w:eastAsia="Arial" w:hAnsi="Arial"/>
          <w:i w:val="false"/>
          <w:iCs w:val="false"/>
          <w:color w:val="555555"/>
          <w:sz w:val="22"/>
          <w:szCs w:val="22"/>
        </w:rPr>
        <w:t xml:space="preserve">Ad 2: 'How many of your branches have had a real security assessment in the last twelve months?'</w:t>
      </w:r>
    </w:p>
    <w:p>
      <w:pPr>
        <w:spacing w:after="100" w:before="60"/>
      </w:pPr>
      <w:r>
        <w:rPr>
          <w:rFonts w:ascii="Arial" w:cs="Arial" w:eastAsia="Arial" w:hAnsi="Arial"/>
          <w:i w:val="false"/>
          <w:iCs w:val="false"/>
          <w:color w:val="555555"/>
          <w:sz w:val="22"/>
          <w:szCs w:val="22"/>
        </w:rPr>
        <w:t xml:space="preserve">Ad 3: 'When your examiner walks in, they do not want your policy manual. They want proof.'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pPr>
    <w:r>
      <w:rPr>
        <w:rFonts w:ascii="Arial" w:cs="Arial" w:eastAsia="Arial" w:hAnsi="Arial"/>
        <w:color w:val="888888"/>
        <w:sz w:val="18"/>
        <w:szCs w:val="18"/>
      </w:rPr>
      <w:t xml:space="preserve">Confidential  |  fcicyber.com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pPr>
    <w:r>
      <w:rPr>
        <w:rFonts w:ascii="Arial" w:cs="Arial" w:eastAsia="Arial" w:hAnsi="Arial"/>
        <w:color w:val="888888"/>
        <w:sz w:val="18"/>
        <w:szCs w:val="18"/>
      </w:rPr>
      <w:t xml:space="preserve">FCI Cyber | Video Ad Campaign  —  Field Compliance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color w:val="1B3A6B"/>
      <w:sz w:val="40"/>
      <w:szCs w:val="40"/>
    </w:rPr>
  </w:style>
  <w:style w:type="paragraph" w:styleId="Heading2">
    <w:name w:val="Heading 2"/>
    <w:basedOn w:val="Normal"/>
    <w:next w:val="Normal"/>
    <w:qFormat/>
    <w:pPr>
      <w:spacing w:after="120" w:before="320"/>
      <w:outlineLvl w:val="1"/>
    </w:pPr>
    <w:rPr>
      <w:rFonts w:ascii="Arial" w:cs="Arial" w:eastAsia="Arial" w:hAnsi="Arial"/>
      <w:color w:val="1B3A6B"/>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728B7CB0AB0F44AD07F77726D618CF" ma:contentTypeVersion="18" ma:contentTypeDescription="Create a new document." ma:contentTypeScope="" ma:versionID="d64584f67956fb6c7123727cde55f32d">
  <xsd:schema xmlns:xsd="http://www.w3.org/2001/XMLSchema" xmlns:xs="http://www.w3.org/2001/XMLSchema" xmlns:p="http://schemas.microsoft.com/office/2006/metadata/properties" xmlns:ns2="702a17bc-2da2-4fb7-a4fb-c10936b8d7de" xmlns:ns3="7e81ff0a-7b47-4573-8501-a4583f78be9e" targetNamespace="http://schemas.microsoft.com/office/2006/metadata/properties" ma:root="true" ma:fieldsID="7e724edce0b58e36071777a41bee58bd" ns2:_="" ns3:_="">
    <xsd:import namespace="702a17bc-2da2-4fb7-a4fb-c10936b8d7de"/>
    <xsd:import namespace="7e81ff0a-7b47-4573-8501-a4583f78be9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a17bc-2da2-4fb7-a4fb-c10936b8d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a034fc-6895-452d-a915-0a000c850d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1ff0a-7b47-4573-8501-a4583f78be9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d230236-568f-48c0-ac19-1179709fa75a}" ma:internalName="TaxCatchAll" ma:showField="CatchAllData" ma:web="7e81ff0a-7b47-4573-8501-a4583f78b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2a17bc-2da2-4fb7-a4fb-c10936b8d7de">
      <Terms xmlns="http://schemas.microsoft.com/office/infopath/2007/PartnerControls"/>
    </lcf76f155ced4ddcb4097134ff3c332f>
    <TaxCatchAll xmlns="7e81ff0a-7b47-4573-8501-a4583f78be9e" xsi:nil="true"/>
  </documentManagement>
</p:properties>
</file>

<file path=customXml/itemProps1.xml><?xml version="1.0" encoding="utf-8"?>
<ds:datastoreItem xmlns:ds="http://schemas.openxmlformats.org/officeDocument/2006/customXml" ds:itemID="{05DC0963-3293-4ACC-8577-B532CAE3FB7D}"/>
</file>

<file path=customXml/itemProps2.xml><?xml version="1.0" encoding="utf-8"?>
<ds:datastoreItem xmlns:ds="http://schemas.openxmlformats.org/officeDocument/2006/customXml" ds:itemID="{E8B534E9-2D92-4EA5-8130-4DCCD64A6EF8}"/>
</file>

<file path=customXml/itemProps3.xml><?xml version="1.0" encoding="utf-8"?>
<ds:datastoreItem xmlns:ds="http://schemas.openxmlformats.org/officeDocument/2006/customXml" ds:itemID="{07741DFC-50D9-404E-A4AB-77FA1171926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2026-03-25T19:00:03Z</dcterms:created>
  <dcterms:modified xsi:type="dcterms:W3CDTF">2026-03-25T19:00:03Z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0x01010029728B7CB0AB0F44AD07F77726D618CF</vt:lpwstr>
  </property>
</Properties>
</file>