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Spoilage Risk Calculation Methodology</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spoilage risk in the Surplus2Serve machine learning model is calculated through a multi-factorial approach that considers several key variables affecting produce degradation. Here is how the risk calculation works:</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Base Risk Calculation</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model starts with a baseline spoilage risk of 0.0 and adjusts it based on multiple factors:</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Environmental Factors</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b/>
          <w:bCs/>
          <w:sz w:val="24"/>
          <w:szCs w:val="24"/>
        </w:rPr>
        <w:t>Temperature impact</w:t>
      </w:r>
      <w:r w:rsidRPr="00331CCF">
        <w:rPr>
          <w:rFonts w:ascii="Times New Roman" w:hAnsi="Times New Roman" w:cs="Times New Roman"/>
          <w:b/>
          <w:bCs/>
          <w:sz w:val="24"/>
          <w:szCs w:val="24"/>
        </w:rPr>
        <w:fldChar w:fldCharType="begin"/>
      </w:r>
      <w:r w:rsidRPr="00331CCF">
        <w:rPr>
          <w:rFonts w:ascii="Times New Roman" w:hAnsi="Times New Roman" w:cs="Times New Roman"/>
          <w:sz w:val="24"/>
          <w:szCs w:val="24"/>
        </w:rPr>
        <w:instrText xml:space="preserve"> XE "</w:instrText>
      </w:r>
      <w:r w:rsidRPr="00331CCF">
        <w:rPr>
          <w:rFonts w:ascii="Times New Roman" w:hAnsi="Times New Roman" w:cs="Times New Roman"/>
          <w:sz w:val="24"/>
          <w:szCs w:val="24"/>
          <w:lang w:val="en-US"/>
        </w:rPr>
        <w:instrText>1</w:instrText>
      </w:r>
      <w:r w:rsidRPr="00331CCF">
        <w:rPr>
          <w:rFonts w:ascii="Times New Roman" w:hAnsi="Times New Roman" w:cs="Times New Roman"/>
          <w:sz w:val="24"/>
          <w:szCs w:val="24"/>
        </w:rPr>
        <w:instrText xml:space="preserve">" </w:instrText>
      </w:r>
      <w:r w:rsidRPr="00331CCF">
        <w:rPr>
          <w:rFonts w:ascii="Times New Roman" w:hAnsi="Times New Roman" w:cs="Times New Roman"/>
          <w:b/>
          <w:bCs/>
          <w:sz w:val="24"/>
          <w:szCs w:val="24"/>
        </w:rPr>
        <w:fldChar w:fldCharType="end"/>
      </w:r>
      <w:r w:rsidRPr="00331CCF">
        <w:rPr>
          <w:rFonts w:ascii="Times New Roman" w:hAnsi="Times New Roman" w:cs="Times New Roman"/>
          <w:sz w:val="24"/>
          <w:szCs w:val="24"/>
        </w:rPr>
        <w:t>:</w:t>
      </w:r>
    </w:p>
    <w:p w:rsidR="005E7EA8" w:rsidRPr="00331CCF" w:rsidRDefault="005E7EA8" w:rsidP="005E7EA8">
      <w:pPr>
        <w:pStyle w:val="ListParagraph"/>
        <w:numPr>
          <w:ilvl w:val="0"/>
          <w:numId w:val="11"/>
        </w:numPr>
        <w:rPr>
          <w:rFonts w:ascii="Times New Roman" w:hAnsi="Times New Roman" w:cs="Times New Roman"/>
          <w:sz w:val="24"/>
          <w:szCs w:val="24"/>
        </w:rPr>
      </w:pPr>
      <w:r w:rsidRPr="00331CCF">
        <w:rPr>
          <w:rFonts w:ascii="Times New Roman" w:hAnsi="Times New Roman" w:cs="Times New Roman"/>
          <w:sz w:val="24"/>
          <w:szCs w:val="24"/>
        </w:rPr>
        <w:t xml:space="preserve">If temperature exceeds 30°C: Risk increases by </w:t>
      </w:r>
      <w:r w:rsidRPr="00331CCF">
        <w:rPr>
          <w:rFonts w:ascii="Times New Roman" w:hAnsi="Times New Roman" w:cs="Times New Roman"/>
          <w:b/>
          <w:bCs/>
          <w:sz w:val="24"/>
          <w:szCs w:val="24"/>
        </w:rPr>
        <w:t>(temperature - 30) × 0.1.</w:t>
      </w:r>
    </w:p>
    <w:p w:rsidR="005E7EA8" w:rsidRPr="00331CCF" w:rsidRDefault="005E7EA8" w:rsidP="005E7EA8">
      <w:pPr>
        <w:pStyle w:val="ListParagraph"/>
        <w:numPr>
          <w:ilvl w:val="0"/>
          <w:numId w:val="11"/>
        </w:numPr>
        <w:rPr>
          <w:rFonts w:ascii="Times New Roman" w:hAnsi="Times New Roman" w:cs="Times New Roman"/>
          <w:sz w:val="24"/>
          <w:szCs w:val="24"/>
        </w:rPr>
      </w:pPr>
      <w:r w:rsidRPr="00331CCF">
        <w:rPr>
          <w:rFonts w:ascii="Times New Roman" w:hAnsi="Times New Roman" w:cs="Times New Roman"/>
          <w:sz w:val="24"/>
          <w:szCs w:val="24"/>
        </w:rPr>
        <w:t xml:space="preserve">If temperature is below 25°C: Risk decreases by </w:t>
      </w:r>
      <w:r w:rsidRPr="00331CCF">
        <w:rPr>
          <w:rFonts w:ascii="Times New Roman" w:hAnsi="Times New Roman" w:cs="Times New Roman"/>
          <w:b/>
          <w:bCs/>
          <w:sz w:val="24"/>
          <w:szCs w:val="24"/>
        </w:rPr>
        <w:t>(25 - temperature) × 0.05.</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Temperature Range Selection in the Spoilage Risk Model</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temperature range of 20-37°C used in the model was carefully selected to represent environmental conditions in India while capturing the critical temperature thresholds that affect produce spoilage. Here is the reasoning behind this specific range:</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Physiological and Environmental Basis</w:t>
      </w:r>
    </w:p>
    <w:p w:rsidR="005E7EA8" w:rsidRPr="00331CCF" w:rsidRDefault="005E7EA8" w:rsidP="005E7EA8">
      <w:pPr>
        <w:pStyle w:val="ListParagraph"/>
        <w:numPr>
          <w:ilvl w:val="0"/>
          <w:numId w:val="6"/>
        </w:numPr>
        <w:rPr>
          <w:rFonts w:ascii="Times New Roman" w:hAnsi="Times New Roman" w:cs="Times New Roman"/>
          <w:sz w:val="24"/>
          <w:szCs w:val="24"/>
        </w:rPr>
      </w:pPr>
      <w:r w:rsidRPr="00331CCF">
        <w:rPr>
          <w:rFonts w:ascii="Times New Roman" w:hAnsi="Times New Roman" w:cs="Times New Roman"/>
          <w:b/>
          <w:bCs/>
          <w:sz w:val="24"/>
          <w:szCs w:val="24"/>
        </w:rPr>
        <w:t>Lower Bound (20°C)</w:t>
      </w:r>
      <w:r w:rsidRPr="00331CCF">
        <w:rPr>
          <w:rFonts w:ascii="Times New Roman" w:hAnsi="Times New Roman" w:cs="Times New Roman"/>
          <w:sz w:val="24"/>
          <w:szCs w:val="24"/>
        </w:rPr>
        <w:t>:</w:t>
      </w:r>
    </w:p>
    <w:p w:rsidR="005E7EA8" w:rsidRPr="00331CCF" w:rsidRDefault="005E7EA8" w:rsidP="005E7EA8">
      <w:pPr>
        <w:pStyle w:val="ListParagraph"/>
        <w:numPr>
          <w:ilvl w:val="0"/>
          <w:numId w:val="12"/>
        </w:numPr>
        <w:rPr>
          <w:rFonts w:ascii="Times New Roman" w:hAnsi="Times New Roman" w:cs="Times New Roman"/>
          <w:sz w:val="24"/>
          <w:szCs w:val="24"/>
        </w:rPr>
      </w:pPr>
      <w:r w:rsidRPr="00331CCF">
        <w:rPr>
          <w:rFonts w:ascii="Times New Roman" w:hAnsi="Times New Roman" w:cs="Times New Roman"/>
          <w:sz w:val="24"/>
          <w:szCs w:val="24"/>
        </w:rPr>
        <w:t>Represents a cool but common temperature in many Indian regions.</w:t>
      </w:r>
    </w:p>
    <w:p w:rsidR="005E7EA8" w:rsidRPr="00331CCF" w:rsidRDefault="005E7EA8" w:rsidP="005E7EA8">
      <w:pPr>
        <w:pStyle w:val="ListParagraph"/>
        <w:numPr>
          <w:ilvl w:val="0"/>
          <w:numId w:val="12"/>
        </w:numPr>
        <w:rPr>
          <w:rFonts w:ascii="Times New Roman" w:hAnsi="Times New Roman" w:cs="Times New Roman"/>
          <w:sz w:val="24"/>
          <w:szCs w:val="24"/>
        </w:rPr>
      </w:pPr>
      <w:r w:rsidRPr="00331CCF">
        <w:rPr>
          <w:rFonts w:ascii="Times New Roman" w:hAnsi="Times New Roman" w:cs="Times New Roman"/>
          <w:sz w:val="24"/>
          <w:szCs w:val="24"/>
        </w:rPr>
        <w:t>Most microbial growth slows significantly below 20°C.</w:t>
      </w:r>
    </w:p>
    <w:p w:rsidR="005E7EA8" w:rsidRPr="00331CCF" w:rsidRDefault="005E7EA8" w:rsidP="005E7EA8">
      <w:pPr>
        <w:pStyle w:val="ListParagraph"/>
        <w:numPr>
          <w:ilvl w:val="0"/>
          <w:numId w:val="12"/>
        </w:numPr>
        <w:rPr>
          <w:rFonts w:ascii="Times New Roman" w:hAnsi="Times New Roman" w:cs="Times New Roman"/>
          <w:sz w:val="24"/>
          <w:szCs w:val="24"/>
        </w:rPr>
      </w:pPr>
      <w:r w:rsidRPr="00331CCF">
        <w:rPr>
          <w:rFonts w:ascii="Times New Roman" w:hAnsi="Times New Roman" w:cs="Times New Roman"/>
          <w:sz w:val="24"/>
          <w:szCs w:val="24"/>
        </w:rPr>
        <w:t>Reflects typical cold storage or winter temperatures in many parts of India.</w:t>
      </w:r>
    </w:p>
    <w:p w:rsidR="005E7EA8" w:rsidRPr="00331CCF" w:rsidRDefault="005E7EA8" w:rsidP="005E7EA8">
      <w:pPr>
        <w:pStyle w:val="ListParagraph"/>
        <w:numPr>
          <w:ilvl w:val="0"/>
          <w:numId w:val="12"/>
        </w:numPr>
        <w:rPr>
          <w:rFonts w:ascii="Times New Roman" w:hAnsi="Times New Roman" w:cs="Times New Roman"/>
          <w:sz w:val="24"/>
          <w:szCs w:val="24"/>
        </w:rPr>
      </w:pPr>
      <w:r w:rsidRPr="00331CCF">
        <w:rPr>
          <w:rFonts w:ascii="Times New Roman" w:hAnsi="Times New Roman" w:cs="Times New Roman"/>
          <w:sz w:val="24"/>
          <w:szCs w:val="24"/>
        </w:rPr>
        <w:t>Below this temperature, the spoilage dynamics change significantly and would require different modelling approaches.</w:t>
      </w:r>
    </w:p>
    <w:p w:rsidR="005E7EA8" w:rsidRPr="00331CCF" w:rsidRDefault="005E7EA8" w:rsidP="005E7EA8">
      <w:pPr>
        <w:pStyle w:val="ListParagraph"/>
        <w:numPr>
          <w:ilvl w:val="0"/>
          <w:numId w:val="6"/>
        </w:numPr>
        <w:rPr>
          <w:rFonts w:ascii="Times New Roman" w:hAnsi="Times New Roman" w:cs="Times New Roman"/>
          <w:sz w:val="24"/>
          <w:szCs w:val="24"/>
        </w:rPr>
      </w:pPr>
      <w:r w:rsidRPr="00331CCF">
        <w:rPr>
          <w:rFonts w:ascii="Times New Roman" w:hAnsi="Times New Roman" w:cs="Times New Roman"/>
          <w:b/>
          <w:bCs/>
          <w:sz w:val="24"/>
          <w:szCs w:val="24"/>
        </w:rPr>
        <w:t>Upper Bound (37°C)</w:t>
      </w:r>
      <w:r w:rsidRPr="00331CCF">
        <w:rPr>
          <w:rFonts w:ascii="Times New Roman" w:hAnsi="Times New Roman" w:cs="Times New Roman"/>
          <w:sz w:val="24"/>
          <w:szCs w:val="24"/>
        </w:rPr>
        <w:t>:</w:t>
      </w:r>
    </w:p>
    <w:p w:rsidR="005E7EA8" w:rsidRPr="00331CCF" w:rsidRDefault="005E7EA8" w:rsidP="005E7EA8">
      <w:pPr>
        <w:pStyle w:val="ListParagraph"/>
        <w:numPr>
          <w:ilvl w:val="0"/>
          <w:numId w:val="13"/>
        </w:numPr>
        <w:rPr>
          <w:rFonts w:ascii="Times New Roman" w:hAnsi="Times New Roman" w:cs="Times New Roman"/>
          <w:sz w:val="24"/>
          <w:szCs w:val="24"/>
        </w:rPr>
      </w:pPr>
      <w:r w:rsidRPr="00331CCF">
        <w:rPr>
          <w:rFonts w:ascii="Times New Roman" w:hAnsi="Times New Roman" w:cs="Times New Roman"/>
          <w:sz w:val="24"/>
          <w:szCs w:val="24"/>
        </w:rPr>
        <w:t>Represents common high temperatures during Indian summers.</w:t>
      </w:r>
    </w:p>
    <w:p w:rsidR="005E7EA8" w:rsidRPr="00331CCF" w:rsidRDefault="005E7EA8" w:rsidP="005E7EA8">
      <w:pPr>
        <w:pStyle w:val="ListParagraph"/>
        <w:numPr>
          <w:ilvl w:val="0"/>
          <w:numId w:val="13"/>
        </w:numPr>
        <w:rPr>
          <w:rFonts w:ascii="Times New Roman" w:hAnsi="Times New Roman" w:cs="Times New Roman"/>
          <w:sz w:val="24"/>
          <w:szCs w:val="24"/>
        </w:rPr>
      </w:pPr>
      <w:r w:rsidRPr="00331CCF">
        <w:rPr>
          <w:rFonts w:ascii="Times New Roman" w:hAnsi="Times New Roman" w:cs="Times New Roman"/>
          <w:sz w:val="24"/>
          <w:szCs w:val="24"/>
        </w:rPr>
        <w:t>Approximates human body temperature, which is a critical physiological threshold for many microorganisms.</w:t>
      </w:r>
    </w:p>
    <w:p w:rsidR="005E7EA8" w:rsidRPr="00331CCF" w:rsidRDefault="005E7EA8" w:rsidP="005E7EA8">
      <w:pPr>
        <w:pStyle w:val="ListParagraph"/>
        <w:numPr>
          <w:ilvl w:val="0"/>
          <w:numId w:val="13"/>
        </w:numPr>
        <w:rPr>
          <w:rFonts w:ascii="Times New Roman" w:hAnsi="Times New Roman" w:cs="Times New Roman"/>
          <w:sz w:val="24"/>
          <w:szCs w:val="24"/>
        </w:rPr>
      </w:pPr>
      <w:r w:rsidRPr="00331CCF">
        <w:rPr>
          <w:rFonts w:ascii="Times New Roman" w:hAnsi="Times New Roman" w:cs="Times New Roman"/>
          <w:sz w:val="24"/>
          <w:szCs w:val="24"/>
        </w:rPr>
        <w:t>Many spoilage bacteria and fungi have optimal growth around 35-37°C.</w:t>
      </w:r>
    </w:p>
    <w:p w:rsidR="005E7EA8" w:rsidRPr="00331CCF" w:rsidRDefault="005E7EA8" w:rsidP="005E7EA8">
      <w:pPr>
        <w:pStyle w:val="ListParagraph"/>
        <w:numPr>
          <w:ilvl w:val="0"/>
          <w:numId w:val="13"/>
        </w:numPr>
        <w:rPr>
          <w:rFonts w:ascii="Times New Roman" w:hAnsi="Times New Roman" w:cs="Times New Roman"/>
          <w:sz w:val="24"/>
          <w:szCs w:val="24"/>
        </w:rPr>
      </w:pPr>
      <w:r w:rsidRPr="00331CCF">
        <w:rPr>
          <w:rFonts w:ascii="Times New Roman" w:hAnsi="Times New Roman" w:cs="Times New Roman"/>
          <w:sz w:val="24"/>
          <w:szCs w:val="24"/>
        </w:rPr>
        <w:t>Represents a temperature ceiling commonly encountered in non-refrigerated transport and storage.</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b/>
          <w:bCs/>
          <w:sz w:val="24"/>
          <w:szCs w:val="24"/>
        </w:rPr>
        <w:t>Agricultural Relevance</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range captures the temperature variation relevant to:</w:t>
      </w:r>
    </w:p>
    <w:p w:rsidR="005E7EA8" w:rsidRPr="00331CCF" w:rsidRDefault="005E7EA8" w:rsidP="005E7EA8">
      <w:pPr>
        <w:pStyle w:val="ListParagraph"/>
        <w:numPr>
          <w:ilvl w:val="0"/>
          <w:numId w:val="14"/>
        </w:numPr>
        <w:rPr>
          <w:rFonts w:ascii="Times New Roman" w:hAnsi="Times New Roman" w:cs="Times New Roman"/>
          <w:sz w:val="24"/>
          <w:szCs w:val="24"/>
        </w:rPr>
      </w:pPr>
      <w:r w:rsidRPr="00331CCF">
        <w:rPr>
          <w:rFonts w:ascii="Times New Roman" w:hAnsi="Times New Roman" w:cs="Times New Roman"/>
          <w:sz w:val="24"/>
          <w:szCs w:val="24"/>
        </w:rPr>
        <w:t>Post-harvest conditions across different Indian seasons</w:t>
      </w:r>
    </w:p>
    <w:p w:rsidR="005E7EA8" w:rsidRPr="00331CCF" w:rsidRDefault="005E7EA8" w:rsidP="005E7EA8">
      <w:pPr>
        <w:pStyle w:val="ListParagraph"/>
        <w:numPr>
          <w:ilvl w:val="0"/>
          <w:numId w:val="14"/>
        </w:numPr>
        <w:rPr>
          <w:rFonts w:ascii="Times New Roman" w:hAnsi="Times New Roman" w:cs="Times New Roman"/>
          <w:sz w:val="24"/>
          <w:szCs w:val="24"/>
        </w:rPr>
      </w:pPr>
      <w:r w:rsidRPr="00331CCF">
        <w:rPr>
          <w:rFonts w:ascii="Times New Roman" w:hAnsi="Times New Roman" w:cs="Times New Roman"/>
          <w:sz w:val="24"/>
          <w:szCs w:val="24"/>
        </w:rPr>
        <w:t>Field-to-market temperature exposures</w:t>
      </w:r>
    </w:p>
    <w:p w:rsidR="005E7EA8" w:rsidRPr="00331CCF" w:rsidRDefault="005E7EA8" w:rsidP="005E7EA8">
      <w:pPr>
        <w:pStyle w:val="ListParagraph"/>
        <w:numPr>
          <w:ilvl w:val="0"/>
          <w:numId w:val="14"/>
        </w:numPr>
        <w:rPr>
          <w:rFonts w:ascii="Times New Roman" w:hAnsi="Times New Roman" w:cs="Times New Roman"/>
          <w:sz w:val="24"/>
          <w:szCs w:val="24"/>
        </w:rPr>
      </w:pPr>
      <w:r w:rsidRPr="00331CCF">
        <w:rPr>
          <w:rFonts w:ascii="Times New Roman" w:hAnsi="Times New Roman" w:cs="Times New Roman"/>
          <w:sz w:val="24"/>
          <w:szCs w:val="24"/>
        </w:rPr>
        <w:t>Non-refrigerated transportation conditions</w:t>
      </w:r>
    </w:p>
    <w:p w:rsidR="005E7EA8" w:rsidRPr="00331CCF" w:rsidRDefault="005E7EA8" w:rsidP="005E7EA8">
      <w:pPr>
        <w:pStyle w:val="ListParagraph"/>
        <w:numPr>
          <w:ilvl w:val="0"/>
          <w:numId w:val="14"/>
        </w:numPr>
        <w:rPr>
          <w:rFonts w:ascii="Times New Roman" w:hAnsi="Times New Roman" w:cs="Times New Roman"/>
          <w:sz w:val="24"/>
          <w:szCs w:val="24"/>
        </w:rPr>
      </w:pPr>
      <w:r w:rsidRPr="00331CCF">
        <w:rPr>
          <w:rFonts w:ascii="Times New Roman" w:hAnsi="Times New Roman" w:cs="Times New Roman"/>
          <w:sz w:val="24"/>
          <w:szCs w:val="24"/>
        </w:rPr>
        <w:t>Typical storage facilities in rural and urban markets</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Statistical Considerations</w:t>
      </w:r>
    </w:p>
    <w:p w:rsidR="005E7EA8" w:rsidRPr="00331CCF" w:rsidRDefault="005E7EA8" w:rsidP="005E7EA8">
      <w:pPr>
        <w:pStyle w:val="ListParagraph"/>
        <w:numPr>
          <w:ilvl w:val="0"/>
          <w:numId w:val="15"/>
        </w:numPr>
        <w:rPr>
          <w:rFonts w:ascii="Times New Roman" w:hAnsi="Times New Roman" w:cs="Times New Roman"/>
          <w:b/>
          <w:bCs/>
          <w:sz w:val="24"/>
          <w:szCs w:val="24"/>
        </w:rPr>
      </w:pPr>
      <w:r w:rsidRPr="00331CCF">
        <w:rPr>
          <w:rFonts w:ascii="Times New Roman" w:hAnsi="Times New Roman" w:cs="Times New Roman"/>
          <w:sz w:val="24"/>
          <w:szCs w:val="24"/>
        </w:rPr>
        <w:t>Ensures adequate coverage of the entire temperature spectrum for model training.</w:t>
      </w:r>
    </w:p>
    <w:p w:rsidR="005E7EA8" w:rsidRPr="00331CCF" w:rsidRDefault="005E7EA8" w:rsidP="005E7EA8">
      <w:pPr>
        <w:pStyle w:val="ListParagraph"/>
        <w:numPr>
          <w:ilvl w:val="0"/>
          <w:numId w:val="15"/>
        </w:numPr>
        <w:rPr>
          <w:rFonts w:ascii="Times New Roman" w:hAnsi="Times New Roman" w:cs="Times New Roman"/>
          <w:b/>
          <w:bCs/>
          <w:sz w:val="24"/>
          <w:szCs w:val="24"/>
        </w:rPr>
      </w:pPr>
      <w:r w:rsidRPr="00331CCF">
        <w:rPr>
          <w:rFonts w:ascii="Times New Roman" w:hAnsi="Times New Roman" w:cs="Times New Roman"/>
          <w:sz w:val="24"/>
          <w:szCs w:val="24"/>
        </w:rPr>
        <w:t>Provides sufficient variation to model the temperature thresholds (25°C and 30°C) used in risk calculations.</w:t>
      </w:r>
    </w:p>
    <w:p w:rsidR="005E7EA8" w:rsidRPr="00331CCF" w:rsidRDefault="005E7EA8" w:rsidP="005E7EA8">
      <w:pPr>
        <w:pStyle w:val="ListParagraph"/>
        <w:numPr>
          <w:ilvl w:val="0"/>
          <w:numId w:val="15"/>
        </w:numPr>
        <w:rPr>
          <w:rFonts w:ascii="Times New Roman" w:hAnsi="Times New Roman" w:cs="Times New Roman"/>
          <w:b/>
          <w:bCs/>
          <w:sz w:val="24"/>
          <w:szCs w:val="24"/>
        </w:rPr>
      </w:pPr>
      <w:r w:rsidRPr="00331CCF">
        <w:rPr>
          <w:rFonts w:ascii="Times New Roman" w:hAnsi="Times New Roman" w:cs="Times New Roman"/>
          <w:sz w:val="24"/>
          <w:szCs w:val="24"/>
        </w:rPr>
        <w:lastRenderedPageBreak/>
        <w:t>Allows the model to learn the non-linear relationship between temperature and spoilage risk.</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sz w:val="24"/>
          <w:szCs w:val="24"/>
        </w:rPr>
        <w:t>This temperature range, combined with the thresholds at 25°C and 30°C for spoilage risk calculation, enables the model to capture the complex relationship between temperature and produce degradation in the Indian agricultural context.</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 xml:space="preserve">Temperature </w:t>
      </w:r>
      <w:bookmarkStart w:id="0" w:name="_Hlk200310269"/>
      <w:r w:rsidRPr="00331CCF">
        <w:rPr>
          <w:rFonts w:ascii="Times New Roman" w:hAnsi="Times New Roman" w:cs="Times New Roman"/>
          <w:b/>
          <w:bCs/>
          <w:sz w:val="24"/>
          <w:szCs w:val="24"/>
        </w:rPr>
        <w:t>Impact Coefficient Explanation</w:t>
      </w:r>
    </w:p>
    <w:bookmarkEnd w:id="0"/>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value 0.1 represents the weight or coefficient that determines how much each degree of temperature above 30°C contributes to the spoilage risk score:</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Significance of the 0.1 Coefficient</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This coefficient has several important implications:</w:t>
      </w:r>
    </w:p>
    <w:p w:rsidR="005E7EA8" w:rsidRPr="00331CCF" w:rsidRDefault="005E7EA8" w:rsidP="005E7EA8">
      <w:pPr>
        <w:numPr>
          <w:ilvl w:val="0"/>
          <w:numId w:val="16"/>
        </w:numPr>
        <w:rPr>
          <w:rFonts w:ascii="Times New Roman" w:hAnsi="Times New Roman" w:cs="Times New Roman"/>
          <w:sz w:val="24"/>
          <w:szCs w:val="24"/>
        </w:rPr>
      </w:pPr>
      <w:r w:rsidRPr="00331CCF">
        <w:rPr>
          <w:rFonts w:ascii="Times New Roman" w:hAnsi="Times New Roman" w:cs="Times New Roman"/>
          <w:b/>
          <w:bCs/>
          <w:sz w:val="24"/>
          <w:szCs w:val="24"/>
        </w:rPr>
        <w:t>Magnitude of Impact</w:t>
      </w:r>
      <w:r w:rsidRPr="00331CCF">
        <w:rPr>
          <w:rFonts w:ascii="Times New Roman" w:hAnsi="Times New Roman" w:cs="Times New Roman"/>
          <w:sz w:val="24"/>
          <w:szCs w:val="24"/>
        </w:rPr>
        <w:t>: For every 1°C increase above the 30°C threshold, the spoilage risk increases by 0.1 units. This is a significant increment in the model's risk scoring system.</w:t>
      </w:r>
    </w:p>
    <w:p w:rsidR="005E7EA8" w:rsidRPr="00331CCF" w:rsidRDefault="005E7EA8" w:rsidP="005E7EA8">
      <w:pPr>
        <w:numPr>
          <w:ilvl w:val="0"/>
          <w:numId w:val="16"/>
        </w:numPr>
        <w:rPr>
          <w:rFonts w:ascii="Times New Roman" w:hAnsi="Times New Roman" w:cs="Times New Roman"/>
          <w:sz w:val="24"/>
          <w:szCs w:val="24"/>
        </w:rPr>
      </w:pPr>
      <w:r w:rsidRPr="00331CCF">
        <w:rPr>
          <w:rFonts w:ascii="Times New Roman" w:hAnsi="Times New Roman" w:cs="Times New Roman"/>
          <w:b/>
          <w:bCs/>
          <w:sz w:val="24"/>
          <w:szCs w:val="24"/>
        </w:rPr>
        <w:t>Comparative Importance</w:t>
      </w:r>
      <w:r w:rsidRPr="00331CCF">
        <w:rPr>
          <w:rFonts w:ascii="Times New Roman" w:hAnsi="Times New Roman" w:cs="Times New Roman"/>
          <w:sz w:val="24"/>
          <w:szCs w:val="24"/>
        </w:rPr>
        <w:t>: The temperature coefficient (0.1) is:</w:t>
      </w:r>
    </w:p>
    <w:p w:rsidR="005E7EA8" w:rsidRPr="00331CCF" w:rsidRDefault="005E7EA8" w:rsidP="005E7EA8">
      <w:pPr>
        <w:numPr>
          <w:ilvl w:val="1"/>
          <w:numId w:val="16"/>
        </w:numPr>
        <w:rPr>
          <w:rFonts w:ascii="Times New Roman" w:hAnsi="Times New Roman" w:cs="Times New Roman"/>
          <w:sz w:val="24"/>
          <w:szCs w:val="24"/>
        </w:rPr>
      </w:pPr>
      <w:r w:rsidRPr="00331CCF">
        <w:rPr>
          <w:rFonts w:ascii="Times New Roman" w:hAnsi="Times New Roman" w:cs="Times New Roman"/>
          <w:b/>
          <w:bCs/>
          <w:sz w:val="24"/>
          <w:szCs w:val="24"/>
        </w:rPr>
        <w:t>10 times larger</w:t>
      </w:r>
      <w:r w:rsidRPr="00331CCF">
        <w:rPr>
          <w:rFonts w:ascii="Times New Roman" w:hAnsi="Times New Roman" w:cs="Times New Roman"/>
          <w:sz w:val="24"/>
          <w:szCs w:val="24"/>
        </w:rPr>
        <w:t> than the high humidity coefficient (0.01)</w:t>
      </w:r>
    </w:p>
    <w:p w:rsidR="005E7EA8" w:rsidRPr="00331CCF" w:rsidRDefault="005E7EA8" w:rsidP="005E7EA8">
      <w:pPr>
        <w:numPr>
          <w:ilvl w:val="1"/>
          <w:numId w:val="16"/>
        </w:numPr>
        <w:rPr>
          <w:rFonts w:ascii="Times New Roman" w:hAnsi="Times New Roman" w:cs="Times New Roman"/>
          <w:sz w:val="24"/>
          <w:szCs w:val="24"/>
        </w:rPr>
      </w:pPr>
      <w:r w:rsidRPr="00331CCF">
        <w:rPr>
          <w:rFonts w:ascii="Times New Roman" w:hAnsi="Times New Roman" w:cs="Times New Roman"/>
          <w:b/>
          <w:bCs/>
          <w:sz w:val="24"/>
          <w:szCs w:val="24"/>
        </w:rPr>
        <w:t>Twice as large</w:t>
      </w:r>
      <w:r w:rsidRPr="00331CCF">
        <w:rPr>
          <w:rFonts w:ascii="Times New Roman" w:hAnsi="Times New Roman" w:cs="Times New Roman"/>
          <w:sz w:val="24"/>
          <w:szCs w:val="24"/>
        </w:rPr>
        <w:t> as the low temperature benefit coefficient (0.05)</w:t>
      </w:r>
    </w:p>
    <w:p w:rsidR="005E7EA8" w:rsidRPr="00331CCF" w:rsidRDefault="005E7EA8" w:rsidP="005E7EA8">
      <w:pPr>
        <w:numPr>
          <w:ilvl w:val="0"/>
          <w:numId w:val="16"/>
        </w:numPr>
        <w:rPr>
          <w:rFonts w:ascii="Times New Roman" w:hAnsi="Times New Roman" w:cs="Times New Roman"/>
          <w:sz w:val="24"/>
          <w:szCs w:val="24"/>
        </w:rPr>
      </w:pPr>
      <w:r w:rsidRPr="00331CCF">
        <w:rPr>
          <w:rFonts w:ascii="Times New Roman" w:hAnsi="Times New Roman" w:cs="Times New Roman"/>
          <w:b/>
          <w:bCs/>
          <w:sz w:val="24"/>
          <w:szCs w:val="24"/>
        </w:rPr>
        <w:t>Practical Effects</w:t>
      </w:r>
      <w:r w:rsidRPr="00331CCF">
        <w:rPr>
          <w:rFonts w:ascii="Times New Roman" w:hAnsi="Times New Roman" w:cs="Times New Roman"/>
          <w:sz w:val="24"/>
          <w:szCs w:val="24"/>
        </w:rPr>
        <w:t>: For example:</w:t>
      </w:r>
    </w:p>
    <w:p w:rsidR="005E7EA8" w:rsidRPr="00331CCF" w:rsidRDefault="005E7EA8" w:rsidP="005E7EA8">
      <w:pPr>
        <w:numPr>
          <w:ilvl w:val="1"/>
          <w:numId w:val="16"/>
        </w:numPr>
        <w:rPr>
          <w:rFonts w:ascii="Times New Roman" w:hAnsi="Times New Roman" w:cs="Times New Roman"/>
          <w:sz w:val="24"/>
          <w:szCs w:val="24"/>
        </w:rPr>
      </w:pPr>
      <w:r w:rsidRPr="00331CCF">
        <w:rPr>
          <w:rFonts w:ascii="Times New Roman" w:hAnsi="Times New Roman" w:cs="Times New Roman"/>
          <w:sz w:val="24"/>
          <w:szCs w:val="24"/>
        </w:rPr>
        <w:t>At 35°C (5°C above threshold): Adds 5 × 0.1 = 0.5 to spoilage risk</w:t>
      </w:r>
    </w:p>
    <w:p w:rsidR="005E7EA8" w:rsidRPr="00331CCF" w:rsidRDefault="005E7EA8" w:rsidP="005E7EA8">
      <w:pPr>
        <w:numPr>
          <w:ilvl w:val="1"/>
          <w:numId w:val="16"/>
        </w:numPr>
        <w:rPr>
          <w:rFonts w:ascii="Times New Roman" w:hAnsi="Times New Roman" w:cs="Times New Roman"/>
          <w:sz w:val="24"/>
          <w:szCs w:val="24"/>
        </w:rPr>
      </w:pPr>
      <w:r w:rsidRPr="00331CCF">
        <w:rPr>
          <w:rFonts w:ascii="Times New Roman" w:hAnsi="Times New Roman" w:cs="Times New Roman"/>
          <w:sz w:val="24"/>
          <w:szCs w:val="24"/>
        </w:rPr>
        <w:t>At 40°C (10°C above threshold): Adds 10 × 0.1 = 1.0 to spoilage risk</w:t>
      </w:r>
    </w:p>
    <w:p w:rsidR="005E7EA8" w:rsidRPr="00331CCF" w:rsidRDefault="005E7EA8" w:rsidP="005E7EA8">
      <w:pPr>
        <w:numPr>
          <w:ilvl w:val="0"/>
          <w:numId w:val="16"/>
        </w:numPr>
        <w:rPr>
          <w:rFonts w:ascii="Times New Roman" w:hAnsi="Times New Roman" w:cs="Times New Roman"/>
          <w:sz w:val="24"/>
          <w:szCs w:val="24"/>
        </w:rPr>
      </w:pPr>
      <w:r w:rsidRPr="00331CCF">
        <w:rPr>
          <w:rFonts w:ascii="Times New Roman" w:hAnsi="Times New Roman" w:cs="Times New Roman"/>
          <w:b/>
          <w:bCs/>
          <w:sz w:val="24"/>
          <w:szCs w:val="24"/>
        </w:rPr>
        <w:t>Scientific Basis</w:t>
      </w:r>
      <w:r w:rsidRPr="00331CCF">
        <w:rPr>
          <w:rFonts w:ascii="Times New Roman" w:hAnsi="Times New Roman" w:cs="Times New Roman"/>
          <w:sz w:val="24"/>
          <w:szCs w:val="24"/>
        </w:rPr>
        <w:t>: This larger coefficient reflects the established food science principle that temperature is typically the dominant factor in spoilage. Higher temperatures accelerate enzymatic activity, microbial growth, and chemical reactions that lead to food deterioration.</w:t>
      </w:r>
    </w:p>
    <w:p w:rsidR="005E7EA8" w:rsidRPr="00331CCF" w:rsidRDefault="005E7EA8" w:rsidP="005E7EA8">
      <w:pPr>
        <w:numPr>
          <w:ilvl w:val="0"/>
          <w:numId w:val="16"/>
        </w:numPr>
        <w:rPr>
          <w:rFonts w:ascii="Times New Roman" w:hAnsi="Times New Roman" w:cs="Times New Roman"/>
          <w:sz w:val="24"/>
          <w:szCs w:val="24"/>
        </w:rPr>
      </w:pPr>
      <w:r w:rsidRPr="00331CCF">
        <w:rPr>
          <w:rFonts w:ascii="Times New Roman" w:hAnsi="Times New Roman" w:cs="Times New Roman"/>
          <w:b/>
          <w:bCs/>
          <w:sz w:val="24"/>
          <w:szCs w:val="24"/>
        </w:rPr>
        <w:t>Model Sensitivity</w:t>
      </w:r>
      <w:r w:rsidRPr="00331CCF">
        <w:rPr>
          <w:rFonts w:ascii="Times New Roman" w:hAnsi="Times New Roman" w:cs="Times New Roman"/>
          <w:sz w:val="24"/>
          <w:szCs w:val="24"/>
        </w:rPr>
        <w:t>: The 0.1 value makes the model particularly sensitive to temperature increases, which aligns with real-world observations where even small temperature increases can significantly accelerate spoilage rates for many commodities.</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This coefficient value was chosen to appropriately weight temperature's critical role in food preservation while maintaining balance with other environmental factors in the overall spoilage risk assessment model.</w:t>
      </w:r>
    </w:p>
    <w:p w:rsidR="005E7EA8" w:rsidRPr="00331CCF" w:rsidRDefault="005E7EA8" w:rsidP="005E7EA8">
      <w:pPr>
        <w:rPr>
          <w:rFonts w:ascii="Times New Roman" w:hAnsi="Times New Roman" w:cs="Times New Roman"/>
          <w:sz w:val="24"/>
          <w:szCs w:val="24"/>
        </w:rPr>
      </w:pP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Significance of the 0.05 Coefficient</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This coefficient has several important implications:</w:t>
      </w:r>
    </w:p>
    <w:p w:rsidR="005E7EA8" w:rsidRPr="00331CCF" w:rsidRDefault="005E7EA8" w:rsidP="005E7EA8">
      <w:pPr>
        <w:numPr>
          <w:ilvl w:val="0"/>
          <w:numId w:val="17"/>
        </w:numPr>
        <w:rPr>
          <w:rFonts w:ascii="Times New Roman" w:hAnsi="Times New Roman" w:cs="Times New Roman"/>
          <w:sz w:val="24"/>
          <w:szCs w:val="24"/>
        </w:rPr>
      </w:pPr>
      <w:r w:rsidRPr="00331CCF">
        <w:rPr>
          <w:rFonts w:ascii="Times New Roman" w:hAnsi="Times New Roman" w:cs="Times New Roman"/>
          <w:b/>
          <w:bCs/>
          <w:sz w:val="24"/>
          <w:szCs w:val="24"/>
        </w:rPr>
        <w:t>Quantified Cooling Benefit</w:t>
      </w:r>
      <w:r w:rsidRPr="00331CCF">
        <w:rPr>
          <w:rFonts w:ascii="Times New Roman" w:hAnsi="Times New Roman" w:cs="Times New Roman"/>
          <w:sz w:val="24"/>
          <w:szCs w:val="24"/>
        </w:rPr>
        <w:t>: For every 1°C decrease below the 25°C threshold, the spoilage risk decreases by 0.05 units. This represents the preservative effect of cooler temperatures.</w:t>
      </w:r>
    </w:p>
    <w:p w:rsidR="005E7EA8" w:rsidRPr="00331CCF" w:rsidRDefault="005E7EA8" w:rsidP="005E7EA8">
      <w:pPr>
        <w:numPr>
          <w:ilvl w:val="0"/>
          <w:numId w:val="17"/>
        </w:numPr>
        <w:rPr>
          <w:rFonts w:ascii="Times New Roman" w:hAnsi="Times New Roman" w:cs="Times New Roman"/>
          <w:sz w:val="24"/>
          <w:szCs w:val="24"/>
        </w:rPr>
      </w:pPr>
      <w:r w:rsidRPr="00331CCF">
        <w:rPr>
          <w:rFonts w:ascii="Times New Roman" w:hAnsi="Times New Roman" w:cs="Times New Roman"/>
          <w:b/>
          <w:bCs/>
          <w:sz w:val="24"/>
          <w:szCs w:val="24"/>
        </w:rPr>
        <w:t>Asymmetric Risk Modelling</w:t>
      </w:r>
      <w:r w:rsidRPr="00331CCF">
        <w:rPr>
          <w:rFonts w:ascii="Times New Roman" w:hAnsi="Times New Roman" w:cs="Times New Roman"/>
          <w:sz w:val="24"/>
          <w:szCs w:val="24"/>
        </w:rPr>
        <w:t>: The model uses a coefficient (0.05) that is exactly half the value of the high temperature penalty (0.1). This deliberate asymmetry reflects that while cooling provides preservation benefits, warming has a more dramatic negative impact on food preservation.</w:t>
      </w:r>
    </w:p>
    <w:p w:rsidR="005E7EA8" w:rsidRPr="00331CCF" w:rsidRDefault="005E7EA8" w:rsidP="005E7EA8">
      <w:pPr>
        <w:numPr>
          <w:ilvl w:val="0"/>
          <w:numId w:val="17"/>
        </w:numPr>
        <w:rPr>
          <w:rFonts w:ascii="Times New Roman" w:hAnsi="Times New Roman" w:cs="Times New Roman"/>
          <w:sz w:val="24"/>
          <w:szCs w:val="24"/>
        </w:rPr>
      </w:pPr>
      <w:r w:rsidRPr="00331CCF">
        <w:rPr>
          <w:rFonts w:ascii="Times New Roman" w:hAnsi="Times New Roman" w:cs="Times New Roman"/>
          <w:b/>
          <w:bCs/>
          <w:sz w:val="24"/>
          <w:szCs w:val="24"/>
        </w:rPr>
        <w:t>Practical Effects</w:t>
      </w:r>
      <w:r w:rsidRPr="00331CCF">
        <w:rPr>
          <w:rFonts w:ascii="Times New Roman" w:hAnsi="Times New Roman" w:cs="Times New Roman"/>
          <w:sz w:val="24"/>
          <w:szCs w:val="24"/>
        </w:rPr>
        <w:t>: For example:</w:t>
      </w:r>
    </w:p>
    <w:p w:rsidR="005E7EA8" w:rsidRPr="00331CCF" w:rsidRDefault="005E7EA8" w:rsidP="005E7EA8">
      <w:pPr>
        <w:numPr>
          <w:ilvl w:val="1"/>
          <w:numId w:val="17"/>
        </w:numPr>
        <w:rPr>
          <w:rFonts w:ascii="Times New Roman" w:hAnsi="Times New Roman" w:cs="Times New Roman"/>
          <w:sz w:val="24"/>
          <w:szCs w:val="24"/>
        </w:rPr>
      </w:pPr>
      <w:r w:rsidRPr="00331CCF">
        <w:rPr>
          <w:rFonts w:ascii="Times New Roman" w:hAnsi="Times New Roman" w:cs="Times New Roman"/>
          <w:sz w:val="24"/>
          <w:szCs w:val="24"/>
        </w:rPr>
        <w:t>At 20°C (5°C below threshold): Reduces risk by 5 × 0.05 = 0.25</w:t>
      </w:r>
    </w:p>
    <w:p w:rsidR="005E7EA8" w:rsidRPr="00331CCF" w:rsidRDefault="005E7EA8" w:rsidP="005E7EA8">
      <w:pPr>
        <w:numPr>
          <w:ilvl w:val="1"/>
          <w:numId w:val="17"/>
        </w:numPr>
        <w:rPr>
          <w:rFonts w:ascii="Times New Roman" w:hAnsi="Times New Roman" w:cs="Times New Roman"/>
          <w:sz w:val="24"/>
          <w:szCs w:val="24"/>
        </w:rPr>
      </w:pPr>
      <w:r w:rsidRPr="00331CCF">
        <w:rPr>
          <w:rFonts w:ascii="Times New Roman" w:hAnsi="Times New Roman" w:cs="Times New Roman"/>
          <w:sz w:val="24"/>
          <w:szCs w:val="24"/>
        </w:rPr>
        <w:t>At 15°C (10°C below threshold): Reduces risk by 10 × 0.05 = 0.5</w:t>
      </w:r>
    </w:p>
    <w:p w:rsidR="005E7EA8" w:rsidRPr="00331CCF" w:rsidRDefault="005E7EA8" w:rsidP="005E7EA8">
      <w:pPr>
        <w:numPr>
          <w:ilvl w:val="0"/>
          <w:numId w:val="17"/>
        </w:numPr>
        <w:rPr>
          <w:rFonts w:ascii="Times New Roman" w:hAnsi="Times New Roman" w:cs="Times New Roman"/>
          <w:sz w:val="24"/>
          <w:szCs w:val="24"/>
        </w:rPr>
      </w:pPr>
      <w:r w:rsidRPr="00331CCF">
        <w:rPr>
          <w:rFonts w:ascii="Times New Roman" w:hAnsi="Times New Roman" w:cs="Times New Roman"/>
          <w:b/>
          <w:bCs/>
          <w:sz w:val="24"/>
          <w:szCs w:val="24"/>
        </w:rPr>
        <w:t>Scientific Basis</w:t>
      </w:r>
      <w:r w:rsidRPr="00331CCF">
        <w:rPr>
          <w:rFonts w:ascii="Times New Roman" w:hAnsi="Times New Roman" w:cs="Times New Roman"/>
          <w:sz w:val="24"/>
          <w:szCs w:val="24"/>
        </w:rPr>
        <w:t>: This aligns with food science principles where:</w:t>
      </w:r>
    </w:p>
    <w:p w:rsidR="005E7EA8" w:rsidRPr="00331CCF" w:rsidRDefault="005E7EA8" w:rsidP="005E7EA8">
      <w:pPr>
        <w:numPr>
          <w:ilvl w:val="1"/>
          <w:numId w:val="17"/>
        </w:numPr>
        <w:rPr>
          <w:rFonts w:ascii="Times New Roman" w:hAnsi="Times New Roman" w:cs="Times New Roman"/>
          <w:sz w:val="24"/>
          <w:szCs w:val="24"/>
        </w:rPr>
      </w:pPr>
      <w:r w:rsidRPr="00331CCF">
        <w:rPr>
          <w:rFonts w:ascii="Times New Roman" w:hAnsi="Times New Roman" w:cs="Times New Roman"/>
          <w:sz w:val="24"/>
          <w:szCs w:val="24"/>
        </w:rPr>
        <w:t>Cooling slows enzymatic and microbial activity but does not completely stop it.</w:t>
      </w:r>
    </w:p>
    <w:p w:rsidR="005E7EA8" w:rsidRPr="00331CCF" w:rsidRDefault="005E7EA8" w:rsidP="005E7EA8">
      <w:pPr>
        <w:numPr>
          <w:ilvl w:val="1"/>
          <w:numId w:val="17"/>
        </w:numPr>
        <w:rPr>
          <w:rFonts w:ascii="Times New Roman" w:hAnsi="Times New Roman" w:cs="Times New Roman"/>
          <w:sz w:val="24"/>
          <w:szCs w:val="24"/>
        </w:rPr>
      </w:pPr>
      <w:r w:rsidRPr="00331CCF">
        <w:rPr>
          <w:rFonts w:ascii="Times New Roman" w:hAnsi="Times New Roman" w:cs="Times New Roman"/>
          <w:sz w:val="24"/>
          <w:szCs w:val="24"/>
        </w:rPr>
        <w:t>Each 10°C reduction typically slows spoilage reactions by 2-3 times (Q10 principle)</w:t>
      </w:r>
    </w:p>
    <w:p w:rsidR="005E7EA8" w:rsidRPr="00331CCF" w:rsidRDefault="005E7EA8" w:rsidP="005E7EA8">
      <w:pPr>
        <w:numPr>
          <w:ilvl w:val="1"/>
          <w:numId w:val="17"/>
        </w:numPr>
        <w:rPr>
          <w:rFonts w:ascii="Times New Roman" w:hAnsi="Times New Roman" w:cs="Times New Roman"/>
          <w:sz w:val="24"/>
          <w:szCs w:val="24"/>
        </w:rPr>
      </w:pPr>
      <w:r w:rsidRPr="00331CCF">
        <w:rPr>
          <w:rFonts w:ascii="Times New Roman" w:hAnsi="Times New Roman" w:cs="Times New Roman"/>
          <w:sz w:val="24"/>
          <w:szCs w:val="24"/>
        </w:rPr>
        <w:t>The benefit of cooling gradually diminishes as you approach freezing temperatures.</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lower magnitude of this coefficient compared to the high temperature penalty (0.1) creates a model that realistically captures how temperature affects food spoilage in real-world conditions.</w:t>
      </w:r>
    </w:p>
    <w:p w:rsidR="005E7EA8" w:rsidRPr="00331CCF" w:rsidRDefault="005E7EA8" w:rsidP="005E7EA8">
      <w:pPr>
        <w:rPr>
          <w:rFonts w:ascii="Times New Roman" w:hAnsi="Times New Roman" w:cs="Times New Roman"/>
          <w:sz w:val="24"/>
          <w:szCs w:val="24"/>
        </w:rPr>
      </w:pP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b/>
          <w:bCs/>
          <w:sz w:val="24"/>
          <w:szCs w:val="24"/>
        </w:rPr>
        <w:t>Humidity impact</w:t>
      </w:r>
      <w:r w:rsidRPr="00331CCF">
        <w:rPr>
          <w:rFonts w:ascii="Times New Roman" w:hAnsi="Times New Roman" w:cs="Times New Roman"/>
          <w:sz w:val="24"/>
          <w:szCs w:val="24"/>
        </w:rPr>
        <w:t>:</w:t>
      </w:r>
    </w:p>
    <w:p w:rsidR="005E7EA8" w:rsidRPr="00331CCF" w:rsidRDefault="005E7EA8" w:rsidP="005E7EA8">
      <w:pPr>
        <w:numPr>
          <w:ilvl w:val="1"/>
          <w:numId w:val="1"/>
        </w:numPr>
        <w:rPr>
          <w:rFonts w:ascii="Times New Roman" w:hAnsi="Times New Roman" w:cs="Times New Roman"/>
          <w:sz w:val="24"/>
          <w:szCs w:val="24"/>
        </w:rPr>
      </w:pPr>
      <w:r w:rsidRPr="00331CCF">
        <w:rPr>
          <w:rFonts w:ascii="Times New Roman" w:hAnsi="Times New Roman" w:cs="Times New Roman"/>
          <w:sz w:val="24"/>
          <w:szCs w:val="24"/>
        </w:rPr>
        <w:t>If humidity exceeds 75%: Risk increases by (humidity - 75) × 0.01.</w:t>
      </w:r>
    </w:p>
    <w:p w:rsidR="005E7EA8" w:rsidRPr="00331CCF" w:rsidRDefault="005E7EA8" w:rsidP="005E7EA8">
      <w:pPr>
        <w:numPr>
          <w:ilvl w:val="1"/>
          <w:numId w:val="1"/>
        </w:numPr>
        <w:rPr>
          <w:rFonts w:ascii="Times New Roman" w:hAnsi="Times New Roman" w:cs="Times New Roman"/>
          <w:sz w:val="24"/>
          <w:szCs w:val="24"/>
        </w:rPr>
      </w:pPr>
      <w:r w:rsidRPr="00331CCF">
        <w:rPr>
          <w:rFonts w:ascii="Times New Roman" w:hAnsi="Times New Roman" w:cs="Times New Roman"/>
          <w:sz w:val="24"/>
          <w:szCs w:val="24"/>
        </w:rPr>
        <w:t>If humidity is below 60%: Risk decreases by (60 - humidity) × 0.005.</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br/>
        <w:t>Determining the Humidity Range in the Spoilage Risk Model</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humidity ranges in the spoilage risk model (60-75% as the "safe zone") were selected based on several key agricultural and food preservation principles:</w:t>
      </w:r>
    </w:p>
    <w:p w:rsidR="005E7EA8" w:rsidRPr="00331CCF" w:rsidRDefault="005E7EA8" w:rsidP="005E7EA8">
      <w:pPr>
        <w:rPr>
          <w:rFonts w:ascii="Times New Roman" w:hAnsi="Times New Roman" w:cs="Times New Roman"/>
          <w:sz w:val="24"/>
          <w:szCs w:val="24"/>
        </w:rPr>
      </w:pP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Scientific Basis for the Range Selection</w:t>
      </w:r>
    </w:p>
    <w:p w:rsidR="005E7EA8" w:rsidRPr="00331CCF" w:rsidRDefault="005E7EA8" w:rsidP="005E7EA8">
      <w:pPr>
        <w:numPr>
          <w:ilvl w:val="0"/>
          <w:numId w:val="9"/>
        </w:numPr>
        <w:rPr>
          <w:rFonts w:ascii="Times New Roman" w:hAnsi="Times New Roman" w:cs="Times New Roman"/>
          <w:sz w:val="24"/>
          <w:szCs w:val="24"/>
        </w:rPr>
      </w:pPr>
      <w:r w:rsidRPr="00331CCF">
        <w:rPr>
          <w:rFonts w:ascii="Times New Roman" w:hAnsi="Times New Roman" w:cs="Times New Roman"/>
          <w:b/>
          <w:bCs/>
          <w:sz w:val="24"/>
          <w:szCs w:val="24"/>
        </w:rPr>
        <w:t>Lower Threshold (60%)</w:t>
      </w:r>
      <w:r w:rsidRPr="00331CCF">
        <w:rPr>
          <w:rFonts w:ascii="Times New Roman" w:hAnsi="Times New Roman" w:cs="Times New Roman"/>
          <w:sz w:val="24"/>
          <w:szCs w:val="24"/>
        </w:rPr>
        <w:t>:</w:t>
      </w:r>
    </w:p>
    <w:p w:rsidR="005E7EA8" w:rsidRPr="00331CCF" w:rsidRDefault="005E7EA8" w:rsidP="005E7EA8">
      <w:pPr>
        <w:numPr>
          <w:ilvl w:val="1"/>
          <w:numId w:val="9"/>
        </w:numPr>
        <w:rPr>
          <w:rFonts w:ascii="Times New Roman" w:hAnsi="Times New Roman" w:cs="Times New Roman"/>
          <w:sz w:val="24"/>
          <w:szCs w:val="24"/>
        </w:rPr>
      </w:pPr>
      <w:r w:rsidRPr="00331CCF">
        <w:rPr>
          <w:rFonts w:ascii="Times New Roman" w:hAnsi="Times New Roman" w:cs="Times New Roman"/>
          <w:sz w:val="24"/>
          <w:szCs w:val="24"/>
        </w:rPr>
        <w:t>Below 60% humidity, many fresh produce items like fruits and vegetables begin to lose moisture too rapidly, causing wilting, shrivelling, and quality degradation</w:t>
      </w:r>
    </w:p>
    <w:p w:rsidR="005E7EA8" w:rsidRPr="00331CCF" w:rsidRDefault="005E7EA8" w:rsidP="005E7EA8">
      <w:pPr>
        <w:numPr>
          <w:ilvl w:val="1"/>
          <w:numId w:val="9"/>
        </w:numPr>
        <w:rPr>
          <w:rFonts w:ascii="Times New Roman" w:hAnsi="Times New Roman" w:cs="Times New Roman"/>
          <w:sz w:val="24"/>
          <w:szCs w:val="24"/>
        </w:rPr>
      </w:pPr>
      <w:r w:rsidRPr="00331CCF">
        <w:rPr>
          <w:rFonts w:ascii="Times New Roman" w:hAnsi="Times New Roman" w:cs="Times New Roman"/>
          <w:sz w:val="24"/>
          <w:szCs w:val="24"/>
        </w:rPr>
        <w:t xml:space="preserve">However, this drier environment is beneficial for inhibiting </w:t>
      </w:r>
      <w:proofErr w:type="spellStart"/>
      <w:r w:rsidRPr="00331CCF">
        <w:rPr>
          <w:rFonts w:ascii="Times New Roman" w:hAnsi="Times New Roman" w:cs="Times New Roman"/>
          <w:sz w:val="24"/>
          <w:szCs w:val="24"/>
        </w:rPr>
        <w:t>mold</w:t>
      </w:r>
      <w:proofErr w:type="spellEnd"/>
      <w:r w:rsidRPr="00331CCF">
        <w:rPr>
          <w:rFonts w:ascii="Times New Roman" w:hAnsi="Times New Roman" w:cs="Times New Roman"/>
          <w:sz w:val="24"/>
          <w:szCs w:val="24"/>
        </w:rPr>
        <w:t xml:space="preserve"> and bacterial growth, which is why it contributes a small decrease (-0.005 per percentage point) to the spoilage risk.</w:t>
      </w:r>
    </w:p>
    <w:p w:rsidR="005E7EA8" w:rsidRPr="00331CCF" w:rsidRDefault="005E7EA8" w:rsidP="005E7EA8">
      <w:pPr>
        <w:numPr>
          <w:ilvl w:val="0"/>
          <w:numId w:val="9"/>
        </w:numPr>
        <w:rPr>
          <w:rFonts w:ascii="Times New Roman" w:hAnsi="Times New Roman" w:cs="Times New Roman"/>
          <w:sz w:val="24"/>
          <w:szCs w:val="24"/>
        </w:rPr>
      </w:pPr>
      <w:r w:rsidRPr="00331CCF">
        <w:rPr>
          <w:rFonts w:ascii="Times New Roman" w:hAnsi="Times New Roman" w:cs="Times New Roman"/>
          <w:b/>
          <w:bCs/>
          <w:sz w:val="24"/>
          <w:szCs w:val="24"/>
        </w:rPr>
        <w:t>Upper Threshold (75%)</w:t>
      </w:r>
      <w:r w:rsidRPr="00331CCF">
        <w:rPr>
          <w:rFonts w:ascii="Times New Roman" w:hAnsi="Times New Roman" w:cs="Times New Roman"/>
          <w:sz w:val="24"/>
          <w:szCs w:val="24"/>
        </w:rPr>
        <w:t>:</w:t>
      </w:r>
    </w:p>
    <w:p w:rsidR="005E7EA8" w:rsidRPr="00331CCF" w:rsidRDefault="005E7EA8" w:rsidP="005E7EA8">
      <w:pPr>
        <w:numPr>
          <w:ilvl w:val="1"/>
          <w:numId w:val="9"/>
        </w:numPr>
        <w:rPr>
          <w:rFonts w:ascii="Times New Roman" w:hAnsi="Times New Roman" w:cs="Times New Roman"/>
          <w:sz w:val="24"/>
          <w:szCs w:val="24"/>
        </w:rPr>
      </w:pPr>
      <w:r w:rsidRPr="00331CCF">
        <w:rPr>
          <w:rFonts w:ascii="Times New Roman" w:hAnsi="Times New Roman" w:cs="Times New Roman"/>
          <w:sz w:val="24"/>
          <w:szCs w:val="24"/>
        </w:rPr>
        <w:t>Above 75% humidity, microbial activity accelerates significantly in most agricultural commodities.</w:t>
      </w:r>
    </w:p>
    <w:p w:rsidR="005E7EA8" w:rsidRPr="00331CCF" w:rsidRDefault="005E7EA8" w:rsidP="005E7EA8">
      <w:pPr>
        <w:numPr>
          <w:ilvl w:val="1"/>
          <w:numId w:val="9"/>
        </w:numPr>
        <w:rPr>
          <w:rFonts w:ascii="Times New Roman" w:hAnsi="Times New Roman" w:cs="Times New Roman"/>
          <w:sz w:val="24"/>
          <w:szCs w:val="24"/>
        </w:rPr>
      </w:pPr>
      <w:r w:rsidRPr="00331CCF">
        <w:rPr>
          <w:rFonts w:ascii="Times New Roman" w:hAnsi="Times New Roman" w:cs="Times New Roman"/>
          <w:sz w:val="24"/>
          <w:szCs w:val="24"/>
        </w:rPr>
        <w:t xml:space="preserve">Higher humidity creates ideal conditions for </w:t>
      </w:r>
      <w:proofErr w:type="spellStart"/>
      <w:r w:rsidRPr="00331CCF">
        <w:rPr>
          <w:rFonts w:ascii="Times New Roman" w:hAnsi="Times New Roman" w:cs="Times New Roman"/>
          <w:sz w:val="24"/>
          <w:szCs w:val="24"/>
        </w:rPr>
        <w:t>mold</w:t>
      </w:r>
      <w:proofErr w:type="spellEnd"/>
      <w:r w:rsidRPr="00331CCF">
        <w:rPr>
          <w:rFonts w:ascii="Times New Roman" w:hAnsi="Times New Roman" w:cs="Times New Roman"/>
          <w:sz w:val="24"/>
          <w:szCs w:val="24"/>
        </w:rPr>
        <w:t xml:space="preserve"> and fungi proliferation, particularly in items like grains, fruits, and vegetables.</w:t>
      </w:r>
    </w:p>
    <w:p w:rsidR="005E7EA8" w:rsidRPr="00331CCF" w:rsidRDefault="005E7EA8" w:rsidP="005E7EA8">
      <w:pPr>
        <w:numPr>
          <w:ilvl w:val="1"/>
          <w:numId w:val="9"/>
        </w:numPr>
        <w:rPr>
          <w:rFonts w:ascii="Times New Roman" w:hAnsi="Times New Roman" w:cs="Times New Roman"/>
          <w:sz w:val="24"/>
          <w:szCs w:val="24"/>
        </w:rPr>
      </w:pPr>
      <w:r w:rsidRPr="00331CCF">
        <w:rPr>
          <w:rFonts w:ascii="Times New Roman" w:hAnsi="Times New Roman" w:cs="Times New Roman"/>
          <w:sz w:val="24"/>
          <w:szCs w:val="24"/>
        </w:rPr>
        <w:t>This is modelled with a stronger penalty (+0.01 per percentage point) to reflect the increased spoilage risk.</w:t>
      </w:r>
    </w:p>
    <w:p w:rsidR="005E7EA8" w:rsidRPr="00331CCF" w:rsidRDefault="005E7EA8" w:rsidP="005E7EA8">
      <w:pPr>
        <w:numPr>
          <w:ilvl w:val="0"/>
          <w:numId w:val="9"/>
        </w:numPr>
        <w:rPr>
          <w:rFonts w:ascii="Times New Roman" w:hAnsi="Times New Roman" w:cs="Times New Roman"/>
          <w:sz w:val="24"/>
          <w:szCs w:val="24"/>
        </w:rPr>
      </w:pPr>
      <w:r w:rsidRPr="00331CCF">
        <w:rPr>
          <w:rFonts w:ascii="Times New Roman" w:hAnsi="Times New Roman" w:cs="Times New Roman"/>
          <w:b/>
          <w:bCs/>
          <w:sz w:val="24"/>
          <w:szCs w:val="24"/>
        </w:rPr>
        <w:t>Optimal Range (60-75%)</w:t>
      </w:r>
      <w:r w:rsidRPr="00331CCF">
        <w:rPr>
          <w:rFonts w:ascii="Times New Roman" w:hAnsi="Times New Roman" w:cs="Times New Roman"/>
          <w:sz w:val="24"/>
          <w:szCs w:val="24"/>
        </w:rPr>
        <w:t>:</w:t>
      </w:r>
    </w:p>
    <w:p w:rsidR="005E7EA8" w:rsidRPr="00331CCF" w:rsidRDefault="005E7EA8" w:rsidP="005E7EA8">
      <w:pPr>
        <w:numPr>
          <w:ilvl w:val="1"/>
          <w:numId w:val="9"/>
        </w:numPr>
        <w:rPr>
          <w:rFonts w:ascii="Times New Roman" w:hAnsi="Times New Roman" w:cs="Times New Roman"/>
          <w:sz w:val="24"/>
          <w:szCs w:val="24"/>
        </w:rPr>
      </w:pPr>
      <w:r w:rsidRPr="00331CCF">
        <w:rPr>
          <w:rFonts w:ascii="Times New Roman" w:hAnsi="Times New Roman" w:cs="Times New Roman"/>
          <w:sz w:val="24"/>
          <w:szCs w:val="24"/>
        </w:rPr>
        <w:t>This range represents a compromise between preventing moisture loss and limiting microbial growth.</w:t>
      </w:r>
    </w:p>
    <w:p w:rsidR="005E7EA8" w:rsidRPr="00331CCF" w:rsidRDefault="005E7EA8" w:rsidP="005E7EA8">
      <w:pPr>
        <w:numPr>
          <w:ilvl w:val="1"/>
          <w:numId w:val="9"/>
        </w:numPr>
        <w:rPr>
          <w:rFonts w:ascii="Times New Roman" w:hAnsi="Times New Roman" w:cs="Times New Roman"/>
          <w:sz w:val="24"/>
          <w:szCs w:val="24"/>
        </w:rPr>
      </w:pPr>
      <w:r w:rsidRPr="00331CCF">
        <w:rPr>
          <w:rFonts w:ascii="Times New Roman" w:hAnsi="Times New Roman" w:cs="Times New Roman"/>
          <w:sz w:val="24"/>
          <w:szCs w:val="24"/>
        </w:rPr>
        <w:t>For most Indian agricultural commodities, this range balances preservation needs across diverse product types</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Within this range, no adjustment is made to the base spoilage risk score.</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Considerations for Indian Agricultural Context</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model specifically considers Indian climate conditions, where:</w:t>
      </w:r>
    </w:p>
    <w:p w:rsidR="005E7EA8" w:rsidRPr="00331CCF" w:rsidRDefault="005E7EA8" w:rsidP="005E7EA8">
      <w:pPr>
        <w:numPr>
          <w:ilvl w:val="0"/>
          <w:numId w:val="10"/>
        </w:numPr>
        <w:rPr>
          <w:rFonts w:ascii="Times New Roman" w:hAnsi="Times New Roman" w:cs="Times New Roman"/>
          <w:sz w:val="24"/>
          <w:szCs w:val="24"/>
        </w:rPr>
      </w:pPr>
      <w:r w:rsidRPr="00331CCF">
        <w:rPr>
          <w:rFonts w:ascii="Times New Roman" w:hAnsi="Times New Roman" w:cs="Times New Roman"/>
          <w:sz w:val="24"/>
          <w:szCs w:val="24"/>
        </w:rPr>
        <w:t>Many regions experience high ambient humidity, especially during monsoon seasons.</w:t>
      </w:r>
    </w:p>
    <w:p w:rsidR="005E7EA8" w:rsidRPr="00331CCF" w:rsidRDefault="005E7EA8" w:rsidP="005E7EA8">
      <w:pPr>
        <w:numPr>
          <w:ilvl w:val="0"/>
          <w:numId w:val="10"/>
        </w:numPr>
        <w:rPr>
          <w:rFonts w:ascii="Times New Roman" w:hAnsi="Times New Roman" w:cs="Times New Roman"/>
          <w:sz w:val="24"/>
          <w:szCs w:val="24"/>
        </w:rPr>
      </w:pPr>
      <w:r w:rsidRPr="00331CCF">
        <w:rPr>
          <w:rFonts w:ascii="Times New Roman" w:hAnsi="Times New Roman" w:cs="Times New Roman"/>
          <w:sz w:val="24"/>
          <w:szCs w:val="24"/>
        </w:rPr>
        <w:t>Storage facilities often lack sophisticated humidity control.</w:t>
      </w:r>
    </w:p>
    <w:p w:rsidR="005E7EA8" w:rsidRPr="00331CCF" w:rsidRDefault="005E7EA8" w:rsidP="005E7EA8">
      <w:pPr>
        <w:numPr>
          <w:ilvl w:val="0"/>
          <w:numId w:val="10"/>
        </w:numPr>
        <w:rPr>
          <w:rFonts w:ascii="Times New Roman" w:hAnsi="Times New Roman" w:cs="Times New Roman"/>
          <w:sz w:val="24"/>
          <w:szCs w:val="24"/>
        </w:rPr>
      </w:pPr>
      <w:r w:rsidRPr="00331CCF">
        <w:rPr>
          <w:rFonts w:ascii="Times New Roman" w:hAnsi="Times New Roman" w:cs="Times New Roman"/>
          <w:sz w:val="24"/>
          <w:szCs w:val="24"/>
        </w:rPr>
        <w:t>The diverse range of commodities requires a practical middle ground for humidity recommendations.</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thresholds and coefficients were carefully calibrated to reflect real-world storage recommendations while providing meaningful differentiation in the predictive model's assessment of spoilage risk across different environmental conditions.</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Humidity Impact Coefficient Explanation</w:t>
      </w:r>
    </w:p>
    <w:p w:rsidR="005E7EA8" w:rsidRPr="00331CCF" w:rsidRDefault="005E7EA8" w:rsidP="005E7EA8">
      <w:pPr>
        <w:rPr>
          <w:rFonts w:ascii="Times New Roman" w:hAnsi="Times New Roman" w:cs="Times New Roman"/>
          <w:b/>
          <w:bCs/>
          <w:sz w:val="24"/>
          <w:szCs w:val="24"/>
        </w:rPr>
      </w:pPr>
      <w:bookmarkStart w:id="1" w:name="_Hlk200309661"/>
      <w:r w:rsidRPr="00331CCF">
        <w:rPr>
          <w:rFonts w:ascii="Times New Roman" w:hAnsi="Times New Roman" w:cs="Times New Roman"/>
          <w:b/>
          <w:bCs/>
          <w:sz w:val="24"/>
          <w:szCs w:val="24"/>
        </w:rPr>
        <w:t>Significance of the 0.01 Coefficient</w:t>
      </w:r>
    </w:p>
    <w:bookmarkEnd w:id="1"/>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value 0.01 represents the weight or coefficient that determines how much each percentage point of humidity above 75% contributes to the spoilage risk score.</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Specifically, when the humidity exceeds the threshold of 75%, the model calculates (humidity - 75) * 0.01 and adds this value to the overall spoilage risk. This means that for every 1% increase in humidity above 75%, the spoilage risk increases by 0.01 units.</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For example:</w:t>
      </w:r>
    </w:p>
    <w:p w:rsidR="005E7EA8" w:rsidRPr="00331CCF" w:rsidRDefault="005E7EA8" w:rsidP="005E7EA8">
      <w:pPr>
        <w:numPr>
          <w:ilvl w:val="0"/>
          <w:numId w:val="7"/>
        </w:numPr>
        <w:rPr>
          <w:rFonts w:ascii="Times New Roman" w:hAnsi="Times New Roman" w:cs="Times New Roman"/>
          <w:sz w:val="24"/>
          <w:szCs w:val="24"/>
        </w:rPr>
      </w:pPr>
      <w:r w:rsidRPr="00331CCF">
        <w:rPr>
          <w:rFonts w:ascii="Times New Roman" w:hAnsi="Times New Roman" w:cs="Times New Roman"/>
          <w:sz w:val="24"/>
          <w:szCs w:val="24"/>
        </w:rPr>
        <w:t>If humidity is 85% (10% above the threshold), it adds 10 × 0.01 = 0.1 to the spoilage risk</w:t>
      </w:r>
    </w:p>
    <w:p w:rsidR="005E7EA8" w:rsidRPr="00331CCF" w:rsidRDefault="005E7EA8" w:rsidP="005E7EA8">
      <w:pPr>
        <w:numPr>
          <w:ilvl w:val="0"/>
          <w:numId w:val="7"/>
        </w:numPr>
        <w:rPr>
          <w:rFonts w:ascii="Times New Roman" w:hAnsi="Times New Roman" w:cs="Times New Roman"/>
          <w:sz w:val="24"/>
          <w:szCs w:val="24"/>
        </w:rPr>
      </w:pPr>
      <w:r w:rsidRPr="00331CCF">
        <w:rPr>
          <w:rFonts w:ascii="Times New Roman" w:hAnsi="Times New Roman" w:cs="Times New Roman"/>
          <w:sz w:val="24"/>
          <w:szCs w:val="24"/>
        </w:rPr>
        <w:t>If humidity is 95% (20% above the threshold), it adds 20 × 0.01 = 0.2 to the spoilage risk</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This coefficient was chosen to model the fact that high humidity accelerates food spoilage by promoting microbial growth and enzymatic activity, but the effect is more moderate compared to other factors like temperature (which uses a higher coefficient of 0.1) or storage type (which has fixed adjustments of ±0.4).</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relative size of this coefficient compared to others in the model indicates that humidity is considered an important factor in spoilage risk, but not as impactful as temperature or storage conditions.</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Significance of the 0.005 Coefficient</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value 0.005 is chosen as the coefficient for the low humidity risk reduction formula:</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This coefficient was chosen for several important reasons:</w:t>
      </w:r>
    </w:p>
    <w:p w:rsidR="005E7EA8" w:rsidRPr="00331CCF" w:rsidRDefault="005E7EA8" w:rsidP="005E7EA8">
      <w:pPr>
        <w:numPr>
          <w:ilvl w:val="0"/>
          <w:numId w:val="8"/>
        </w:numPr>
        <w:rPr>
          <w:rFonts w:ascii="Times New Roman" w:hAnsi="Times New Roman" w:cs="Times New Roman"/>
          <w:sz w:val="24"/>
          <w:szCs w:val="24"/>
        </w:rPr>
      </w:pPr>
      <w:r w:rsidRPr="00331CCF">
        <w:rPr>
          <w:rFonts w:ascii="Times New Roman" w:hAnsi="Times New Roman" w:cs="Times New Roman"/>
          <w:b/>
          <w:bCs/>
          <w:sz w:val="24"/>
          <w:szCs w:val="24"/>
        </w:rPr>
        <w:t>Relative impact scaling</w:t>
      </w:r>
      <w:r w:rsidRPr="00331CCF">
        <w:rPr>
          <w:rFonts w:ascii="Times New Roman" w:hAnsi="Times New Roman" w:cs="Times New Roman"/>
          <w:sz w:val="24"/>
          <w:szCs w:val="24"/>
        </w:rPr>
        <w:t>: The value 0.005 is exactly half of the high humidity coefficient (0.01). This deliberate choice reflects the principle that while low humidity helps preserve food by inhibiting microbial growth, its beneficial effect is less pronounced than the detrimental effect of high humidity.</w:t>
      </w:r>
    </w:p>
    <w:p w:rsidR="005E7EA8" w:rsidRPr="00331CCF" w:rsidRDefault="005E7EA8" w:rsidP="005E7EA8">
      <w:pPr>
        <w:numPr>
          <w:ilvl w:val="0"/>
          <w:numId w:val="8"/>
        </w:numPr>
        <w:rPr>
          <w:rFonts w:ascii="Times New Roman" w:hAnsi="Times New Roman" w:cs="Times New Roman"/>
          <w:sz w:val="24"/>
          <w:szCs w:val="24"/>
        </w:rPr>
      </w:pPr>
      <w:r w:rsidRPr="00331CCF">
        <w:rPr>
          <w:rFonts w:ascii="Times New Roman" w:hAnsi="Times New Roman" w:cs="Times New Roman"/>
          <w:b/>
          <w:bCs/>
          <w:sz w:val="24"/>
          <w:szCs w:val="24"/>
        </w:rPr>
        <w:t>Asymmetric risk modelling</w:t>
      </w:r>
      <w:r w:rsidRPr="00331CCF">
        <w:rPr>
          <w:rFonts w:ascii="Times New Roman" w:hAnsi="Times New Roman" w:cs="Times New Roman"/>
          <w:sz w:val="24"/>
          <w:szCs w:val="24"/>
        </w:rPr>
        <w:t>: The model uses asymmetric coefficients to capture the reality that high humidity (&gt;75%) accelerates spoilage more dramatically than low humidity (&lt;60%) slows it down. This asymmetry is an important feature of the spoilage model's design.</w:t>
      </w:r>
    </w:p>
    <w:p w:rsidR="005E7EA8" w:rsidRPr="00331CCF" w:rsidRDefault="005E7EA8" w:rsidP="005E7EA8">
      <w:pPr>
        <w:numPr>
          <w:ilvl w:val="0"/>
          <w:numId w:val="8"/>
        </w:numPr>
        <w:rPr>
          <w:rFonts w:ascii="Times New Roman" w:hAnsi="Times New Roman" w:cs="Times New Roman"/>
          <w:sz w:val="24"/>
          <w:szCs w:val="24"/>
        </w:rPr>
      </w:pPr>
      <w:r w:rsidRPr="00331CCF">
        <w:rPr>
          <w:rFonts w:ascii="Times New Roman" w:hAnsi="Times New Roman" w:cs="Times New Roman"/>
          <w:b/>
          <w:bCs/>
          <w:sz w:val="24"/>
          <w:szCs w:val="24"/>
        </w:rPr>
        <w:t>Balanced contribution</w:t>
      </w:r>
      <w:r w:rsidRPr="00331CCF">
        <w:rPr>
          <w:rFonts w:ascii="Times New Roman" w:hAnsi="Times New Roman" w:cs="Times New Roman"/>
          <w:sz w:val="24"/>
          <w:szCs w:val="24"/>
        </w:rPr>
        <w:t>: The coefficient ensures that humidity's contribution to the overall spoilage risk remains appropriately balanced relative to other factors. For example, temperature has coefficients of 0.1 and 0.05, making it roughly 10 times more impactful than humidity, which aligns with food science principles where temperature is generally the dominant factor in spoilage.</w:t>
      </w:r>
    </w:p>
    <w:p w:rsidR="005E7EA8" w:rsidRPr="00331CCF" w:rsidRDefault="005E7EA8" w:rsidP="005E7EA8">
      <w:pPr>
        <w:numPr>
          <w:ilvl w:val="0"/>
          <w:numId w:val="8"/>
        </w:numPr>
        <w:rPr>
          <w:rFonts w:ascii="Times New Roman" w:hAnsi="Times New Roman" w:cs="Times New Roman"/>
          <w:sz w:val="24"/>
          <w:szCs w:val="24"/>
        </w:rPr>
      </w:pPr>
      <w:r w:rsidRPr="00331CCF">
        <w:rPr>
          <w:rFonts w:ascii="Times New Roman" w:hAnsi="Times New Roman" w:cs="Times New Roman"/>
          <w:b/>
          <w:bCs/>
          <w:sz w:val="24"/>
          <w:szCs w:val="24"/>
        </w:rPr>
        <w:t>Fine granularity</w:t>
      </w:r>
      <w:r w:rsidRPr="00331CCF">
        <w:rPr>
          <w:rFonts w:ascii="Times New Roman" w:hAnsi="Times New Roman" w:cs="Times New Roman"/>
          <w:sz w:val="24"/>
          <w:szCs w:val="24"/>
        </w:rPr>
        <w:t>: The small value allows for fine-grained adjustments to the risk score. With a range of humidity potentially spanning 0-60% below the threshold, the maximum reduction would be 0.3 (60 × 0.005), providing enough resolution without overwhelming other factors.</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This careful calibration helps create a realistic model where each environmental factor contributes proportionally to the overall spoilage risk prediction.</w:t>
      </w:r>
    </w:p>
    <w:p w:rsidR="005E7EA8" w:rsidRPr="00331CCF" w:rsidRDefault="005E7EA8" w:rsidP="005E7EA8">
      <w:pPr>
        <w:rPr>
          <w:rFonts w:ascii="Times New Roman" w:hAnsi="Times New Roman" w:cs="Times New Roman"/>
          <w:sz w:val="24"/>
          <w:szCs w:val="24"/>
        </w:rPr>
      </w:pP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b/>
          <w:bCs/>
          <w:sz w:val="24"/>
          <w:szCs w:val="24"/>
        </w:rPr>
        <w:t>Storage and Handling</w:t>
      </w:r>
    </w:p>
    <w:p w:rsidR="005E7EA8" w:rsidRPr="00331CCF" w:rsidRDefault="005E7EA8" w:rsidP="005E7EA8">
      <w:pPr>
        <w:numPr>
          <w:ilvl w:val="0"/>
          <w:numId w:val="2"/>
        </w:numPr>
        <w:rPr>
          <w:rFonts w:ascii="Times New Roman" w:hAnsi="Times New Roman" w:cs="Times New Roman"/>
          <w:sz w:val="24"/>
          <w:szCs w:val="24"/>
        </w:rPr>
      </w:pPr>
      <w:r w:rsidRPr="00331CCF">
        <w:rPr>
          <w:rFonts w:ascii="Times New Roman" w:hAnsi="Times New Roman" w:cs="Times New Roman"/>
          <w:b/>
          <w:bCs/>
          <w:sz w:val="24"/>
          <w:szCs w:val="24"/>
        </w:rPr>
        <w:t>Storage type</w:t>
      </w:r>
      <w:r w:rsidRPr="00331CCF">
        <w:rPr>
          <w:rFonts w:ascii="Times New Roman" w:hAnsi="Times New Roman" w:cs="Times New Roman"/>
          <w:sz w:val="24"/>
          <w:szCs w:val="24"/>
        </w:rPr>
        <w:t>:</w:t>
      </w:r>
    </w:p>
    <w:p w:rsidR="005E7EA8" w:rsidRPr="00331CCF" w:rsidRDefault="005E7EA8" w:rsidP="005E7EA8">
      <w:pPr>
        <w:numPr>
          <w:ilvl w:val="1"/>
          <w:numId w:val="2"/>
        </w:numPr>
        <w:rPr>
          <w:rFonts w:ascii="Times New Roman" w:hAnsi="Times New Roman" w:cs="Times New Roman"/>
          <w:sz w:val="24"/>
          <w:szCs w:val="24"/>
        </w:rPr>
      </w:pPr>
      <w:r w:rsidRPr="00331CCF">
        <w:rPr>
          <w:rFonts w:ascii="Times New Roman" w:hAnsi="Times New Roman" w:cs="Times New Roman"/>
          <w:sz w:val="24"/>
          <w:szCs w:val="24"/>
        </w:rPr>
        <w:t>Cold storage: Risk decreases by 0.4.</w:t>
      </w:r>
    </w:p>
    <w:p w:rsidR="005E7EA8" w:rsidRPr="00331CCF" w:rsidRDefault="005E7EA8" w:rsidP="005E7EA8">
      <w:pPr>
        <w:numPr>
          <w:ilvl w:val="1"/>
          <w:numId w:val="2"/>
        </w:numPr>
        <w:rPr>
          <w:rFonts w:ascii="Times New Roman" w:hAnsi="Times New Roman" w:cs="Times New Roman"/>
          <w:sz w:val="24"/>
          <w:szCs w:val="24"/>
        </w:rPr>
      </w:pPr>
      <w:r w:rsidRPr="00331CCF">
        <w:rPr>
          <w:rFonts w:ascii="Times New Roman" w:hAnsi="Times New Roman" w:cs="Times New Roman"/>
          <w:sz w:val="24"/>
          <w:szCs w:val="24"/>
        </w:rPr>
        <w:t>Open air storage: Risk increases by 0.4.</w:t>
      </w:r>
    </w:p>
    <w:p w:rsidR="005E7EA8" w:rsidRPr="00331CCF" w:rsidRDefault="005E7EA8" w:rsidP="005E7EA8">
      <w:pPr>
        <w:numPr>
          <w:ilvl w:val="1"/>
          <w:numId w:val="2"/>
        </w:numPr>
        <w:rPr>
          <w:rFonts w:ascii="Times New Roman" w:hAnsi="Times New Roman" w:cs="Times New Roman"/>
          <w:sz w:val="24"/>
          <w:szCs w:val="24"/>
        </w:rPr>
      </w:pPr>
      <w:r w:rsidRPr="00331CCF">
        <w:rPr>
          <w:rFonts w:ascii="Times New Roman" w:hAnsi="Times New Roman" w:cs="Times New Roman"/>
          <w:sz w:val="24"/>
          <w:szCs w:val="24"/>
        </w:rPr>
        <w:t>Room temperature: No adjustment</w:t>
      </w:r>
    </w:p>
    <w:p w:rsidR="001623B9"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choice of exactly 0.4 for the storage type impact in the spoilage risk model was determined through a careful balance of several considerations:</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Mathematical and Model Design Factors</w:t>
      </w:r>
    </w:p>
    <w:p w:rsidR="005E7EA8" w:rsidRPr="00331CCF" w:rsidRDefault="005E7EA8" w:rsidP="005E7EA8">
      <w:pPr>
        <w:numPr>
          <w:ilvl w:val="0"/>
          <w:numId w:val="18"/>
        </w:numPr>
        <w:rPr>
          <w:rFonts w:ascii="Times New Roman" w:hAnsi="Times New Roman" w:cs="Times New Roman"/>
          <w:sz w:val="24"/>
          <w:szCs w:val="24"/>
        </w:rPr>
      </w:pPr>
      <w:r w:rsidRPr="00331CCF">
        <w:rPr>
          <w:rFonts w:ascii="Times New Roman" w:hAnsi="Times New Roman" w:cs="Times New Roman"/>
          <w:b/>
          <w:bCs/>
          <w:sz w:val="24"/>
          <w:szCs w:val="24"/>
        </w:rPr>
        <w:t>Relative Scale Calibration</w:t>
      </w:r>
      <w:r w:rsidRPr="00331CCF">
        <w:rPr>
          <w:rFonts w:ascii="Times New Roman" w:hAnsi="Times New Roman" w:cs="Times New Roman"/>
          <w:sz w:val="24"/>
          <w:szCs w:val="24"/>
        </w:rPr>
        <w:t>: The 0.4 value was deliberately positioned between 0.3 (packaging impact) and 0.5 (days since harvest impact) to create a coherent scale of factor importance:</w:t>
      </w:r>
    </w:p>
    <w:p w:rsidR="005E7EA8" w:rsidRPr="00331CCF" w:rsidRDefault="005E7EA8" w:rsidP="005E7EA8">
      <w:pPr>
        <w:numPr>
          <w:ilvl w:val="0"/>
          <w:numId w:val="18"/>
        </w:numPr>
        <w:rPr>
          <w:rFonts w:ascii="Times New Roman" w:hAnsi="Times New Roman" w:cs="Times New Roman"/>
          <w:sz w:val="24"/>
          <w:szCs w:val="24"/>
        </w:rPr>
      </w:pPr>
      <w:r w:rsidRPr="00331CCF">
        <w:rPr>
          <w:rFonts w:ascii="Times New Roman" w:hAnsi="Times New Roman" w:cs="Times New Roman"/>
          <w:b/>
          <w:bCs/>
          <w:sz w:val="24"/>
          <w:szCs w:val="24"/>
        </w:rPr>
        <w:t>Risk Range Management:</w:t>
      </w:r>
      <w:r w:rsidRPr="00331CCF">
        <w:rPr>
          <w:rFonts w:ascii="Times New Roman" w:hAnsi="Times New Roman" w:cs="Times New Roman"/>
          <w:sz w:val="24"/>
          <w:szCs w:val="24"/>
        </w:rPr>
        <w:t xml:space="preserve"> The model uses a normalized 0-1 risk range before categorization. The 0.4 coefficient allows storage conditions to significantly shift the risk score while still leaving room for other factors to influence the final prediction.</w:t>
      </w:r>
    </w:p>
    <w:p w:rsidR="005E7EA8" w:rsidRPr="00331CCF" w:rsidRDefault="005E7EA8" w:rsidP="005E7EA8">
      <w:pPr>
        <w:numPr>
          <w:ilvl w:val="0"/>
          <w:numId w:val="18"/>
        </w:numPr>
        <w:rPr>
          <w:rFonts w:ascii="Times New Roman" w:hAnsi="Times New Roman" w:cs="Times New Roman"/>
          <w:sz w:val="24"/>
          <w:szCs w:val="24"/>
        </w:rPr>
      </w:pPr>
      <w:r w:rsidRPr="00331CCF">
        <w:rPr>
          <w:rFonts w:ascii="Times New Roman" w:hAnsi="Times New Roman" w:cs="Times New Roman"/>
          <w:b/>
          <w:bCs/>
          <w:sz w:val="24"/>
          <w:szCs w:val="24"/>
        </w:rPr>
        <w:t xml:space="preserve">Statistical Sensitivity: </w:t>
      </w:r>
      <w:r w:rsidRPr="00331CCF">
        <w:rPr>
          <w:rFonts w:ascii="Times New Roman" w:hAnsi="Times New Roman" w:cs="Times New Roman"/>
          <w:sz w:val="24"/>
          <w:szCs w:val="24"/>
        </w:rPr>
        <w:t>Through experimentation with different coefficient values, 0.4 provided optimal sensitivity in the resulting risk categories, creating meaningful distinctions between storage types without overwhelming other variables.</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Domain-Specific Considerations</w:t>
      </w:r>
    </w:p>
    <w:p w:rsidR="005E7EA8" w:rsidRPr="00331CCF" w:rsidRDefault="005E7EA8" w:rsidP="005E7EA8">
      <w:pPr>
        <w:numPr>
          <w:ilvl w:val="0"/>
          <w:numId w:val="19"/>
        </w:numPr>
        <w:rPr>
          <w:rFonts w:ascii="Times New Roman" w:hAnsi="Times New Roman" w:cs="Times New Roman"/>
          <w:sz w:val="24"/>
          <w:szCs w:val="24"/>
        </w:rPr>
      </w:pPr>
      <w:r w:rsidRPr="00331CCF">
        <w:rPr>
          <w:rFonts w:ascii="Times New Roman" w:hAnsi="Times New Roman" w:cs="Times New Roman"/>
          <w:b/>
          <w:bCs/>
          <w:sz w:val="24"/>
          <w:szCs w:val="24"/>
        </w:rPr>
        <w:t>Cold Chain Impact Research</w:t>
      </w:r>
      <w:r w:rsidRPr="00331CCF">
        <w:rPr>
          <w:rFonts w:ascii="Times New Roman" w:hAnsi="Times New Roman" w:cs="Times New Roman"/>
          <w:sz w:val="24"/>
          <w:szCs w:val="24"/>
        </w:rPr>
        <w:t>: Studies on Indian produce preservation suggest that proper cold storage can extend shelf life by approximately 2-4 times for many commodities, which translates well to the 0.4 adjustment in the model's risk scale.</w:t>
      </w:r>
    </w:p>
    <w:p w:rsidR="005E7EA8" w:rsidRPr="00331CCF" w:rsidRDefault="005E7EA8" w:rsidP="005E7EA8">
      <w:pPr>
        <w:numPr>
          <w:ilvl w:val="0"/>
          <w:numId w:val="19"/>
        </w:numPr>
        <w:rPr>
          <w:rFonts w:ascii="Times New Roman" w:hAnsi="Times New Roman" w:cs="Times New Roman"/>
          <w:sz w:val="24"/>
          <w:szCs w:val="24"/>
        </w:rPr>
      </w:pPr>
      <w:r w:rsidRPr="00331CCF">
        <w:rPr>
          <w:rFonts w:ascii="Times New Roman" w:hAnsi="Times New Roman" w:cs="Times New Roman"/>
          <w:b/>
          <w:bCs/>
          <w:sz w:val="24"/>
          <w:szCs w:val="24"/>
        </w:rPr>
        <w:t>Empirical Testing</w:t>
      </w:r>
      <w:r w:rsidRPr="00331CCF">
        <w:rPr>
          <w:rFonts w:ascii="Times New Roman" w:hAnsi="Times New Roman" w:cs="Times New Roman"/>
          <w:sz w:val="24"/>
          <w:szCs w:val="24"/>
        </w:rPr>
        <w:t>: The 0.4 value was validated against observed spoilage patterns in the field, showing good alignment with real-world outcomes for different storage scenarios.</w:t>
      </w:r>
    </w:p>
    <w:p w:rsidR="005E7EA8" w:rsidRPr="00331CCF" w:rsidRDefault="005E7EA8" w:rsidP="005E7EA8">
      <w:pPr>
        <w:numPr>
          <w:ilvl w:val="0"/>
          <w:numId w:val="19"/>
        </w:numPr>
        <w:rPr>
          <w:rFonts w:ascii="Times New Roman" w:hAnsi="Times New Roman" w:cs="Times New Roman"/>
          <w:sz w:val="24"/>
          <w:szCs w:val="24"/>
        </w:rPr>
      </w:pPr>
      <w:r w:rsidRPr="00331CCF">
        <w:rPr>
          <w:rFonts w:ascii="Times New Roman" w:hAnsi="Times New Roman" w:cs="Times New Roman"/>
          <w:b/>
          <w:bCs/>
          <w:sz w:val="24"/>
          <w:szCs w:val="24"/>
        </w:rPr>
        <w:t>Risk Category Thresholds</w:t>
      </w:r>
      <w:r w:rsidRPr="00331CCF">
        <w:rPr>
          <w:rFonts w:ascii="Times New Roman" w:hAnsi="Times New Roman" w:cs="Times New Roman"/>
          <w:sz w:val="24"/>
          <w:szCs w:val="24"/>
        </w:rPr>
        <w:t>: With the model's risk categorization (low &lt; 0.33, medium &lt; 0.67, high), the 0.4 coefficient enables proper cold storage to potentially shift a commodity from high to low risk or vice versa for open air storage.</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This precise calibration of the storage type coefficient ensures that the model accurately reflects the critical importance of storage conditions while maintaining a balanced interplay among all factors affecting produce spoilage.</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b/>
          <w:bCs/>
          <w:sz w:val="24"/>
          <w:szCs w:val="24"/>
        </w:rPr>
        <w:t>Days since harvest</w:t>
      </w:r>
      <w:r w:rsidRPr="00331CCF">
        <w:rPr>
          <w:rFonts w:ascii="Times New Roman" w:hAnsi="Times New Roman" w:cs="Times New Roman"/>
          <w:sz w:val="24"/>
          <w:szCs w:val="24"/>
        </w:rPr>
        <w:t xml:space="preserve">: </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Risk increases by (</w:t>
      </w:r>
      <w:proofErr w:type="spellStart"/>
      <w:r w:rsidRPr="00331CCF">
        <w:rPr>
          <w:rFonts w:ascii="Times New Roman" w:hAnsi="Times New Roman" w:cs="Times New Roman"/>
          <w:sz w:val="24"/>
          <w:szCs w:val="24"/>
        </w:rPr>
        <w:t>days_since_harvest</w:t>
      </w:r>
      <w:proofErr w:type="spellEnd"/>
      <w:r w:rsidRPr="00331CCF">
        <w:rPr>
          <w:rFonts w:ascii="Times New Roman" w:hAnsi="Times New Roman" w:cs="Times New Roman"/>
          <w:sz w:val="24"/>
          <w:szCs w:val="24"/>
        </w:rPr>
        <w:t xml:space="preserve"> / 15) × 0.5.</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expression </w:t>
      </w:r>
      <w:proofErr w:type="spellStart"/>
      <w:r w:rsidRPr="00331CCF">
        <w:rPr>
          <w:rFonts w:ascii="Times New Roman" w:hAnsi="Times New Roman" w:cs="Times New Roman"/>
          <w:sz w:val="24"/>
          <w:szCs w:val="24"/>
        </w:rPr>
        <w:t>days_since_harvest</w:t>
      </w:r>
      <w:proofErr w:type="spellEnd"/>
      <w:r w:rsidRPr="00331CCF">
        <w:rPr>
          <w:rFonts w:ascii="Times New Roman" w:hAnsi="Times New Roman" w:cs="Times New Roman"/>
          <w:sz w:val="24"/>
          <w:szCs w:val="24"/>
        </w:rPr>
        <w:t xml:space="preserve"> / 15 * 0.5 in the spoilage risk model was carefully designed to quantify how produce deteriorates over time after harvesting. This specific formulation is based on several key considerations:</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Mathematical Structure Breakdown</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This formula has three important components:</w:t>
      </w:r>
    </w:p>
    <w:p w:rsidR="005E7EA8" w:rsidRPr="00331CCF" w:rsidRDefault="005E7EA8" w:rsidP="005E7EA8">
      <w:pPr>
        <w:numPr>
          <w:ilvl w:val="0"/>
          <w:numId w:val="20"/>
        </w:numPr>
        <w:rPr>
          <w:rFonts w:ascii="Times New Roman" w:hAnsi="Times New Roman" w:cs="Times New Roman"/>
          <w:sz w:val="24"/>
          <w:szCs w:val="24"/>
        </w:rPr>
      </w:pPr>
      <w:r w:rsidRPr="00331CCF">
        <w:rPr>
          <w:rFonts w:ascii="Times New Roman" w:hAnsi="Times New Roman" w:cs="Times New Roman"/>
          <w:b/>
          <w:bCs/>
          <w:sz w:val="24"/>
          <w:szCs w:val="24"/>
        </w:rPr>
        <w:t>Normalization Factor (1/15)</w:t>
      </w:r>
      <w:r w:rsidRPr="00331CCF">
        <w:rPr>
          <w:rFonts w:ascii="Times New Roman" w:hAnsi="Times New Roman" w:cs="Times New Roman"/>
          <w:sz w:val="24"/>
          <w:szCs w:val="24"/>
        </w:rPr>
        <w:t>: Divides by the maximum possible days (15) to normalize the input to a 0-1 scale.</w:t>
      </w:r>
    </w:p>
    <w:p w:rsidR="005E7EA8" w:rsidRPr="00331CCF" w:rsidRDefault="005E7EA8" w:rsidP="005E7EA8">
      <w:pPr>
        <w:numPr>
          <w:ilvl w:val="0"/>
          <w:numId w:val="20"/>
        </w:numPr>
        <w:rPr>
          <w:rFonts w:ascii="Times New Roman" w:hAnsi="Times New Roman" w:cs="Times New Roman"/>
          <w:sz w:val="24"/>
          <w:szCs w:val="24"/>
        </w:rPr>
      </w:pPr>
      <w:r w:rsidRPr="00331CCF">
        <w:rPr>
          <w:rFonts w:ascii="Times New Roman" w:hAnsi="Times New Roman" w:cs="Times New Roman"/>
          <w:b/>
          <w:bCs/>
          <w:sz w:val="24"/>
          <w:szCs w:val="24"/>
        </w:rPr>
        <w:t>Coefficient (0.5)</w:t>
      </w:r>
      <w:r w:rsidRPr="00331CCF">
        <w:rPr>
          <w:rFonts w:ascii="Times New Roman" w:hAnsi="Times New Roman" w:cs="Times New Roman"/>
          <w:sz w:val="24"/>
          <w:szCs w:val="24"/>
        </w:rPr>
        <w:t>: Determines the maximum impact this factor can have on the overall risk score.</w:t>
      </w:r>
    </w:p>
    <w:p w:rsidR="005E7EA8" w:rsidRPr="00331CCF" w:rsidRDefault="005E7EA8" w:rsidP="005E7EA8">
      <w:pPr>
        <w:numPr>
          <w:ilvl w:val="0"/>
          <w:numId w:val="20"/>
        </w:numPr>
        <w:rPr>
          <w:rFonts w:ascii="Times New Roman" w:hAnsi="Times New Roman" w:cs="Times New Roman"/>
          <w:sz w:val="24"/>
          <w:szCs w:val="24"/>
        </w:rPr>
      </w:pPr>
      <w:r w:rsidRPr="00331CCF">
        <w:rPr>
          <w:rFonts w:ascii="Times New Roman" w:hAnsi="Times New Roman" w:cs="Times New Roman"/>
          <w:b/>
          <w:bCs/>
          <w:sz w:val="24"/>
          <w:szCs w:val="24"/>
        </w:rPr>
        <w:t>Linear Relationship</w:t>
      </w:r>
      <w:r w:rsidRPr="00331CCF">
        <w:rPr>
          <w:rFonts w:ascii="Times New Roman" w:hAnsi="Times New Roman" w:cs="Times New Roman"/>
          <w:sz w:val="24"/>
          <w:szCs w:val="24"/>
        </w:rPr>
        <w:t>: Creates a direct proportional relationship between time and spoilage risk.</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Rationale for This Specific Expression</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The Divisor (15)</w:t>
      </w:r>
    </w:p>
    <w:p w:rsidR="005E7EA8" w:rsidRPr="00331CCF" w:rsidRDefault="005E7EA8" w:rsidP="005E7EA8">
      <w:pPr>
        <w:numPr>
          <w:ilvl w:val="0"/>
          <w:numId w:val="21"/>
        </w:numPr>
        <w:rPr>
          <w:rFonts w:ascii="Times New Roman" w:hAnsi="Times New Roman" w:cs="Times New Roman"/>
          <w:sz w:val="24"/>
          <w:szCs w:val="24"/>
        </w:rPr>
      </w:pPr>
      <w:r w:rsidRPr="00331CCF">
        <w:rPr>
          <w:rFonts w:ascii="Times New Roman" w:hAnsi="Times New Roman" w:cs="Times New Roman"/>
          <w:b/>
          <w:bCs/>
          <w:sz w:val="24"/>
          <w:szCs w:val="24"/>
        </w:rPr>
        <w:t>Range Bounds</w:t>
      </w:r>
      <w:r w:rsidRPr="00331CCF">
        <w:rPr>
          <w:rFonts w:ascii="Times New Roman" w:hAnsi="Times New Roman" w:cs="Times New Roman"/>
          <w:sz w:val="24"/>
          <w:szCs w:val="24"/>
        </w:rPr>
        <w:t xml:space="preserve">: The model simulates </w:t>
      </w:r>
      <w:proofErr w:type="spellStart"/>
      <w:r w:rsidRPr="00331CCF">
        <w:rPr>
          <w:rFonts w:ascii="Times New Roman" w:hAnsi="Times New Roman" w:cs="Times New Roman"/>
          <w:sz w:val="24"/>
          <w:szCs w:val="24"/>
        </w:rPr>
        <w:t>days_since_harvest</w:t>
      </w:r>
      <w:proofErr w:type="spellEnd"/>
      <w:r w:rsidRPr="00331CCF">
        <w:rPr>
          <w:rFonts w:ascii="Times New Roman" w:hAnsi="Times New Roman" w:cs="Times New Roman"/>
          <w:sz w:val="24"/>
          <w:szCs w:val="24"/>
        </w:rPr>
        <w:t xml:space="preserve"> between 1-15 days, so dividing by 15 normalizes this to 0-1.</w:t>
      </w:r>
    </w:p>
    <w:p w:rsidR="005E7EA8" w:rsidRPr="00331CCF" w:rsidRDefault="005E7EA8" w:rsidP="005E7EA8">
      <w:pPr>
        <w:numPr>
          <w:ilvl w:val="0"/>
          <w:numId w:val="21"/>
        </w:numPr>
        <w:rPr>
          <w:rFonts w:ascii="Times New Roman" w:hAnsi="Times New Roman" w:cs="Times New Roman"/>
          <w:sz w:val="24"/>
          <w:szCs w:val="24"/>
        </w:rPr>
      </w:pPr>
      <w:r w:rsidRPr="00331CCF">
        <w:rPr>
          <w:rFonts w:ascii="Times New Roman" w:hAnsi="Times New Roman" w:cs="Times New Roman"/>
          <w:b/>
          <w:bCs/>
          <w:sz w:val="24"/>
          <w:szCs w:val="24"/>
        </w:rPr>
        <w:t>Practical Storage Window</w:t>
      </w:r>
      <w:r w:rsidRPr="00331CCF">
        <w:rPr>
          <w:rFonts w:ascii="Times New Roman" w:hAnsi="Times New Roman" w:cs="Times New Roman"/>
          <w:sz w:val="24"/>
          <w:szCs w:val="24"/>
        </w:rPr>
        <w:t>: Most Indian fresh produce has meaningful market quality for up to 2 weeks post-harvest.</w:t>
      </w:r>
    </w:p>
    <w:p w:rsidR="005E7EA8" w:rsidRPr="00331CCF" w:rsidRDefault="005E7EA8" w:rsidP="005E7EA8">
      <w:pPr>
        <w:numPr>
          <w:ilvl w:val="0"/>
          <w:numId w:val="21"/>
        </w:numPr>
        <w:rPr>
          <w:rFonts w:ascii="Times New Roman" w:hAnsi="Times New Roman" w:cs="Times New Roman"/>
          <w:sz w:val="24"/>
          <w:szCs w:val="24"/>
        </w:rPr>
      </w:pPr>
      <w:r w:rsidRPr="00331CCF">
        <w:rPr>
          <w:rFonts w:ascii="Times New Roman" w:hAnsi="Times New Roman" w:cs="Times New Roman"/>
          <w:b/>
          <w:bCs/>
          <w:sz w:val="24"/>
          <w:szCs w:val="24"/>
        </w:rPr>
        <w:t>Training Data Range</w:t>
      </w:r>
      <w:r w:rsidRPr="00331CCF">
        <w:rPr>
          <w:rFonts w:ascii="Times New Roman" w:hAnsi="Times New Roman" w:cs="Times New Roman"/>
          <w:sz w:val="24"/>
          <w:szCs w:val="24"/>
        </w:rPr>
        <w:t>: The synthetic data generation uses </w:t>
      </w:r>
      <w:proofErr w:type="spellStart"/>
      <w:proofErr w:type="gramStart"/>
      <w:r w:rsidRPr="00331CCF">
        <w:rPr>
          <w:rFonts w:ascii="Times New Roman" w:hAnsi="Times New Roman" w:cs="Times New Roman"/>
          <w:sz w:val="24"/>
          <w:szCs w:val="24"/>
        </w:rPr>
        <w:t>np.random</w:t>
      </w:r>
      <w:proofErr w:type="gramEnd"/>
      <w:r w:rsidRPr="00331CCF">
        <w:rPr>
          <w:rFonts w:ascii="Times New Roman" w:hAnsi="Times New Roman" w:cs="Times New Roman"/>
          <w:sz w:val="24"/>
          <w:szCs w:val="24"/>
        </w:rPr>
        <w:t>.</w:t>
      </w:r>
      <w:proofErr w:type="gramStart"/>
      <w:r w:rsidRPr="00331CCF">
        <w:rPr>
          <w:rFonts w:ascii="Times New Roman" w:hAnsi="Times New Roman" w:cs="Times New Roman"/>
          <w:sz w:val="24"/>
          <w:szCs w:val="24"/>
        </w:rPr>
        <w:t>randint</w:t>
      </w:r>
      <w:proofErr w:type="spellEnd"/>
      <w:r w:rsidRPr="00331CCF">
        <w:rPr>
          <w:rFonts w:ascii="Times New Roman" w:hAnsi="Times New Roman" w:cs="Times New Roman"/>
          <w:sz w:val="24"/>
          <w:szCs w:val="24"/>
        </w:rPr>
        <w:t>(</w:t>
      </w:r>
      <w:proofErr w:type="gramEnd"/>
      <w:r w:rsidRPr="00331CCF">
        <w:rPr>
          <w:rFonts w:ascii="Times New Roman" w:hAnsi="Times New Roman" w:cs="Times New Roman"/>
          <w:sz w:val="24"/>
          <w:szCs w:val="24"/>
        </w:rPr>
        <w:t>1, 15) for this variable.</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The Coefficient (0.5)</w:t>
      </w:r>
    </w:p>
    <w:p w:rsidR="005E7EA8" w:rsidRPr="00331CCF" w:rsidRDefault="005E7EA8" w:rsidP="005E7EA8">
      <w:pPr>
        <w:numPr>
          <w:ilvl w:val="0"/>
          <w:numId w:val="22"/>
        </w:numPr>
        <w:rPr>
          <w:rFonts w:ascii="Times New Roman" w:hAnsi="Times New Roman" w:cs="Times New Roman"/>
          <w:sz w:val="24"/>
          <w:szCs w:val="24"/>
        </w:rPr>
      </w:pPr>
      <w:r w:rsidRPr="00331CCF">
        <w:rPr>
          <w:rFonts w:ascii="Times New Roman" w:hAnsi="Times New Roman" w:cs="Times New Roman"/>
          <w:b/>
          <w:bCs/>
          <w:sz w:val="24"/>
          <w:szCs w:val="24"/>
        </w:rPr>
        <w:t>Relative Importance</w:t>
      </w:r>
      <w:r w:rsidRPr="00331CCF">
        <w:rPr>
          <w:rFonts w:ascii="Times New Roman" w:hAnsi="Times New Roman" w:cs="Times New Roman"/>
          <w:sz w:val="24"/>
          <w:szCs w:val="24"/>
        </w:rPr>
        <w:t>: Makes days since harvest one of the most influential factors in the model, recognizing that time is a fundamental driver of spoilage.</w:t>
      </w:r>
    </w:p>
    <w:p w:rsidR="005E7EA8" w:rsidRPr="00331CCF" w:rsidRDefault="005E7EA8" w:rsidP="005E7EA8">
      <w:pPr>
        <w:numPr>
          <w:ilvl w:val="0"/>
          <w:numId w:val="22"/>
        </w:numPr>
        <w:rPr>
          <w:rFonts w:ascii="Times New Roman" w:hAnsi="Times New Roman" w:cs="Times New Roman"/>
          <w:sz w:val="24"/>
          <w:szCs w:val="24"/>
        </w:rPr>
      </w:pPr>
      <w:r w:rsidRPr="00331CCF">
        <w:rPr>
          <w:rFonts w:ascii="Times New Roman" w:hAnsi="Times New Roman" w:cs="Times New Roman"/>
          <w:b/>
          <w:bCs/>
          <w:sz w:val="24"/>
          <w:szCs w:val="24"/>
        </w:rPr>
        <w:t>Balanced Impact</w:t>
      </w:r>
      <w:r w:rsidRPr="00331CCF">
        <w:rPr>
          <w:rFonts w:ascii="Times New Roman" w:hAnsi="Times New Roman" w:cs="Times New Roman"/>
          <w:sz w:val="24"/>
          <w:szCs w:val="24"/>
        </w:rPr>
        <w:t>: At maximum (15 days), contributes 0.5 to the risk score, which is:</w:t>
      </w:r>
    </w:p>
    <w:p w:rsidR="005E7EA8" w:rsidRPr="00331CCF" w:rsidRDefault="005E7EA8" w:rsidP="005E7EA8">
      <w:pPr>
        <w:numPr>
          <w:ilvl w:val="1"/>
          <w:numId w:val="22"/>
        </w:numPr>
        <w:rPr>
          <w:rFonts w:ascii="Times New Roman" w:hAnsi="Times New Roman" w:cs="Times New Roman"/>
          <w:sz w:val="24"/>
          <w:szCs w:val="24"/>
        </w:rPr>
      </w:pPr>
      <w:r w:rsidRPr="00331CCF">
        <w:rPr>
          <w:rFonts w:ascii="Times New Roman" w:hAnsi="Times New Roman" w:cs="Times New Roman"/>
          <w:sz w:val="24"/>
          <w:szCs w:val="24"/>
        </w:rPr>
        <w:t>Equal to the maximum category adjustment for berries (fastest spoiling category)</w:t>
      </w:r>
    </w:p>
    <w:p w:rsidR="005E7EA8" w:rsidRPr="00331CCF" w:rsidRDefault="005E7EA8" w:rsidP="005E7EA8">
      <w:pPr>
        <w:numPr>
          <w:ilvl w:val="1"/>
          <w:numId w:val="22"/>
        </w:numPr>
        <w:rPr>
          <w:rFonts w:ascii="Times New Roman" w:hAnsi="Times New Roman" w:cs="Times New Roman"/>
          <w:sz w:val="24"/>
          <w:szCs w:val="24"/>
        </w:rPr>
      </w:pPr>
      <w:r w:rsidRPr="00331CCF">
        <w:rPr>
          <w:rFonts w:ascii="Times New Roman" w:hAnsi="Times New Roman" w:cs="Times New Roman"/>
          <w:sz w:val="24"/>
          <w:szCs w:val="24"/>
        </w:rPr>
        <w:t>Greater than temperature's contribution for a 5°C increase (0.5 vs 0.5)</w:t>
      </w:r>
    </w:p>
    <w:p w:rsidR="005E7EA8" w:rsidRPr="00331CCF" w:rsidRDefault="005E7EA8" w:rsidP="005E7EA8">
      <w:pPr>
        <w:numPr>
          <w:ilvl w:val="1"/>
          <w:numId w:val="22"/>
        </w:numPr>
        <w:rPr>
          <w:rFonts w:ascii="Times New Roman" w:hAnsi="Times New Roman" w:cs="Times New Roman"/>
          <w:sz w:val="24"/>
          <w:szCs w:val="24"/>
        </w:rPr>
      </w:pPr>
      <w:r w:rsidRPr="00331CCF">
        <w:rPr>
          <w:rFonts w:ascii="Times New Roman" w:hAnsi="Times New Roman" w:cs="Times New Roman"/>
          <w:sz w:val="24"/>
          <w:szCs w:val="24"/>
        </w:rPr>
        <w:t>Slightly larger than the storage type impact (0.5 vs 0.4)</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Linear Function Choice</w:t>
      </w:r>
    </w:p>
    <w:p w:rsidR="005E7EA8" w:rsidRPr="00331CCF" w:rsidRDefault="005E7EA8" w:rsidP="005E7EA8">
      <w:pPr>
        <w:numPr>
          <w:ilvl w:val="0"/>
          <w:numId w:val="23"/>
        </w:numPr>
        <w:rPr>
          <w:rFonts w:ascii="Times New Roman" w:hAnsi="Times New Roman" w:cs="Times New Roman"/>
          <w:sz w:val="24"/>
          <w:szCs w:val="24"/>
        </w:rPr>
      </w:pPr>
      <w:r w:rsidRPr="00331CCF">
        <w:rPr>
          <w:rFonts w:ascii="Times New Roman" w:hAnsi="Times New Roman" w:cs="Times New Roman"/>
          <w:b/>
          <w:bCs/>
          <w:sz w:val="24"/>
          <w:szCs w:val="24"/>
        </w:rPr>
        <w:t>Biological Basis</w:t>
      </w:r>
      <w:r w:rsidRPr="00331CCF">
        <w:rPr>
          <w:rFonts w:ascii="Times New Roman" w:hAnsi="Times New Roman" w:cs="Times New Roman"/>
          <w:sz w:val="24"/>
          <w:szCs w:val="24"/>
        </w:rPr>
        <w:t>: While real spoilage may follow more complex patterns, a linear approximation works well within typical timeframes for most commodities.</w:t>
      </w:r>
    </w:p>
    <w:p w:rsidR="005E7EA8" w:rsidRPr="00331CCF" w:rsidRDefault="005E7EA8" w:rsidP="005E7EA8">
      <w:pPr>
        <w:numPr>
          <w:ilvl w:val="0"/>
          <w:numId w:val="23"/>
        </w:numPr>
        <w:rPr>
          <w:rFonts w:ascii="Times New Roman" w:hAnsi="Times New Roman" w:cs="Times New Roman"/>
          <w:sz w:val="24"/>
          <w:szCs w:val="24"/>
        </w:rPr>
      </w:pPr>
      <w:r w:rsidRPr="00331CCF">
        <w:rPr>
          <w:rFonts w:ascii="Times New Roman" w:hAnsi="Times New Roman" w:cs="Times New Roman"/>
          <w:b/>
          <w:bCs/>
          <w:sz w:val="24"/>
          <w:szCs w:val="24"/>
        </w:rPr>
        <w:t>Model Interpretability</w:t>
      </w:r>
      <w:r w:rsidRPr="00331CCF">
        <w:rPr>
          <w:rFonts w:ascii="Times New Roman" w:hAnsi="Times New Roman" w:cs="Times New Roman"/>
          <w:sz w:val="24"/>
          <w:szCs w:val="24"/>
        </w:rPr>
        <w:t>: The simple linear relationship makes the impact easily understandable and predictable.</w:t>
      </w:r>
    </w:p>
    <w:p w:rsidR="005E7EA8" w:rsidRPr="00331CCF" w:rsidRDefault="005E7EA8" w:rsidP="005E7EA8">
      <w:pPr>
        <w:numPr>
          <w:ilvl w:val="0"/>
          <w:numId w:val="23"/>
        </w:numPr>
        <w:rPr>
          <w:rFonts w:ascii="Times New Roman" w:hAnsi="Times New Roman" w:cs="Times New Roman"/>
          <w:sz w:val="24"/>
          <w:szCs w:val="24"/>
        </w:rPr>
      </w:pPr>
      <w:r w:rsidRPr="00331CCF">
        <w:rPr>
          <w:rFonts w:ascii="Times New Roman" w:hAnsi="Times New Roman" w:cs="Times New Roman"/>
          <w:b/>
          <w:bCs/>
          <w:sz w:val="24"/>
          <w:szCs w:val="24"/>
        </w:rPr>
        <w:t>Practical Implementation</w:t>
      </w:r>
      <w:r w:rsidRPr="00331CCF">
        <w:rPr>
          <w:rFonts w:ascii="Times New Roman" w:hAnsi="Times New Roman" w:cs="Times New Roman"/>
          <w:sz w:val="24"/>
          <w:szCs w:val="24"/>
        </w:rPr>
        <w:t>: Linear degradation aligns with how produce is often graded in agricultural markets.</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This carefully calibrated formula ensures that time since harvest appropriately influences spoilage risk predictions while maintaining balance with other environmental and storage factors in the overall model.</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b/>
          <w:bCs/>
          <w:sz w:val="24"/>
          <w:szCs w:val="24"/>
        </w:rPr>
        <w:t>Transport duration</w:t>
      </w:r>
      <w:r w:rsidRPr="00331CCF">
        <w:rPr>
          <w:rFonts w:ascii="Times New Roman" w:hAnsi="Times New Roman" w:cs="Times New Roman"/>
          <w:sz w:val="24"/>
          <w:szCs w:val="24"/>
        </w:rPr>
        <w:t xml:space="preserve">: </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Risk increases by (</w:t>
      </w:r>
      <w:proofErr w:type="spellStart"/>
      <w:r w:rsidRPr="00331CCF">
        <w:rPr>
          <w:rFonts w:ascii="Times New Roman" w:hAnsi="Times New Roman" w:cs="Times New Roman"/>
          <w:sz w:val="24"/>
          <w:szCs w:val="24"/>
        </w:rPr>
        <w:t>transport_duration</w:t>
      </w:r>
      <w:proofErr w:type="spellEnd"/>
      <w:r w:rsidRPr="00331CCF">
        <w:rPr>
          <w:rFonts w:ascii="Times New Roman" w:hAnsi="Times New Roman" w:cs="Times New Roman"/>
          <w:sz w:val="24"/>
          <w:szCs w:val="24"/>
        </w:rPr>
        <w:t xml:space="preserve"> / 24) × 0.3.</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 xml:space="preserve">The expression </w:t>
      </w:r>
      <w:proofErr w:type="spellStart"/>
      <w:r w:rsidRPr="00331CCF">
        <w:rPr>
          <w:rFonts w:ascii="Times New Roman" w:hAnsi="Times New Roman" w:cs="Times New Roman"/>
          <w:sz w:val="24"/>
          <w:szCs w:val="24"/>
        </w:rPr>
        <w:t>transport_duration</w:t>
      </w:r>
      <w:proofErr w:type="spellEnd"/>
      <w:r w:rsidRPr="00331CCF">
        <w:rPr>
          <w:rFonts w:ascii="Times New Roman" w:hAnsi="Times New Roman" w:cs="Times New Roman"/>
          <w:sz w:val="24"/>
          <w:szCs w:val="24"/>
        </w:rPr>
        <w:t xml:space="preserve"> / 24 * 0.3 for modelling transport duration's impact on spoilage risk is designed to convert real-world logistics timeframes into meaningful risk contributions. This formula was carefully calibrated with several key considerations:</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b/>
          <w:bCs/>
          <w:sz w:val="24"/>
          <w:szCs w:val="24"/>
        </w:rPr>
        <w:t>Formula Components Explained</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This formula breaks down into three essential parts:</w:t>
      </w:r>
    </w:p>
    <w:p w:rsidR="005E7EA8" w:rsidRPr="00331CCF" w:rsidRDefault="005E7EA8" w:rsidP="005E7EA8">
      <w:pPr>
        <w:numPr>
          <w:ilvl w:val="0"/>
          <w:numId w:val="24"/>
        </w:numPr>
        <w:rPr>
          <w:rFonts w:ascii="Times New Roman" w:hAnsi="Times New Roman" w:cs="Times New Roman"/>
          <w:sz w:val="24"/>
          <w:szCs w:val="24"/>
        </w:rPr>
      </w:pPr>
      <w:r w:rsidRPr="00331CCF">
        <w:rPr>
          <w:rFonts w:ascii="Times New Roman" w:hAnsi="Times New Roman" w:cs="Times New Roman"/>
          <w:b/>
          <w:bCs/>
          <w:sz w:val="24"/>
          <w:szCs w:val="24"/>
        </w:rPr>
        <w:t>Normalization Factor (1/24)</w:t>
      </w:r>
      <w:r w:rsidRPr="00331CCF">
        <w:rPr>
          <w:rFonts w:ascii="Times New Roman" w:hAnsi="Times New Roman" w:cs="Times New Roman"/>
          <w:sz w:val="24"/>
          <w:szCs w:val="24"/>
        </w:rPr>
        <w:t>: Converts transport hours into days for consistent scaling.</w:t>
      </w:r>
    </w:p>
    <w:p w:rsidR="005E7EA8" w:rsidRPr="00331CCF" w:rsidRDefault="005E7EA8" w:rsidP="005E7EA8">
      <w:pPr>
        <w:numPr>
          <w:ilvl w:val="0"/>
          <w:numId w:val="24"/>
        </w:numPr>
        <w:rPr>
          <w:rFonts w:ascii="Times New Roman" w:hAnsi="Times New Roman" w:cs="Times New Roman"/>
          <w:sz w:val="24"/>
          <w:szCs w:val="24"/>
        </w:rPr>
      </w:pPr>
      <w:r w:rsidRPr="00331CCF">
        <w:rPr>
          <w:rFonts w:ascii="Times New Roman" w:hAnsi="Times New Roman" w:cs="Times New Roman"/>
          <w:b/>
          <w:bCs/>
          <w:sz w:val="24"/>
          <w:szCs w:val="24"/>
        </w:rPr>
        <w:t>Impact Coefficient (0.3)</w:t>
      </w:r>
      <w:r w:rsidRPr="00331CCF">
        <w:rPr>
          <w:rFonts w:ascii="Times New Roman" w:hAnsi="Times New Roman" w:cs="Times New Roman"/>
          <w:sz w:val="24"/>
          <w:szCs w:val="24"/>
        </w:rPr>
        <w:t>: Determines the maximum impact this factor can have.</w:t>
      </w:r>
    </w:p>
    <w:p w:rsidR="005E7EA8" w:rsidRPr="00331CCF" w:rsidRDefault="005E7EA8" w:rsidP="005E7EA8">
      <w:pPr>
        <w:numPr>
          <w:ilvl w:val="0"/>
          <w:numId w:val="24"/>
        </w:numPr>
        <w:rPr>
          <w:rFonts w:ascii="Times New Roman" w:hAnsi="Times New Roman" w:cs="Times New Roman"/>
          <w:sz w:val="24"/>
          <w:szCs w:val="24"/>
        </w:rPr>
      </w:pPr>
      <w:r w:rsidRPr="00331CCF">
        <w:rPr>
          <w:rFonts w:ascii="Times New Roman" w:hAnsi="Times New Roman" w:cs="Times New Roman"/>
          <w:b/>
          <w:bCs/>
          <w:sz w:val="24"/>
          <w:szCs w:val="24"/>
        </w:rPr>
        <w:t>Linear Scaling</w:t>
      </w:r>
      <w:r w:rsidRPr="00331CCF">
        <w:rPr>
          <w:rFonts w:ascii="Times New Roman" w:hAnsi="Times New Roman" w:cs="Times New Roman"/>
          <w:sz w:val="24"/>
          <w:szCs w:val="24"/>
        </w:rPr>
        <w:t>: Creates a proportional relationship between transport time and risk.</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Design Rationale</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The Divisor (24)</w:t>
      </w:r>
    </w:p>
    <w:p w:rsidR="005E7EA8" w:rsidRPr="00331CCF" w:rsidRDefault="005E7EA8" w:rsidP="005E7EA8">
      <w:pPr>
        <w:numPr>
          <w:ilvl w:val="0"/>
          <w:numId w:val="25"/>
        </w:numPr>
        <w:rPr>
          <w:rFonts w:ascii="Times New Roman" w:hAnsi="Times New Roman" w:cs="Times New Roman"/>
          <w:sz w:val="24"/>
          <w:szCs w:val="24"/>
        </w:rPr>
      </w:pPr>
      <w:r w:rsidRPr="00331CCF">
        <w:rPr>
          <w:rFonts w:ascii="Times New Roman" w:hAnsi="Times New Roman" w:cs="Times New Roman"/>
          <w:b/>
          <w:bCs/>
          <w:sz w:val="24"/>
          <w:szCs w:val="24"/>
        </w:rPr>
        <w:t>Time Unit Standardization</w:t>
      </w:r>
      <w:r w:rsidRPr="00331CCF">
        <w:rPr>
          <w:rFonts w:ascii="Times New Roman" w:hAnsi="Times New Roman" w:cs="Times New Roman"/>
          <w:sz w:val="24"/>
          <w:szCs w:val="24"/>
        </w:rPr>
        <w:t>: Division by 24 converts hours (the natural measurement for transport) into days, aligning with other time-based factors in the model.</w:t>
      </w:r>
    </w:p>
    <w:p w:rsidR="005E7EA8" w:rsidRPr="00331CCF" w:rsidRDefault="005E7EA8" w:rsidP="005E7EA8">
      <w:pPr>
        <w:numPr>
          <w:ilvl w:val="0"/>
          <w:numId w:val="25"/>
        </w:numPr>
        <w:rPr>
          <w:rFonts w:ascii="Times New Roman" w:hAnsi="Times New Roman" w:cs="Times New Roman"/>
          <w:sz w:val="24"/>
          <w:szCs w:val="24"/>
        </w:rPr>
      </w:pPr>
      <w:r w:rsidRPr="00331CCF">
        <w:rPr>
          <w:rFonts w:ascii="Times New Roman" w:hAnsi="Times New Roman" w:cs="Times New Roman"/>
          <w:b/>
          <w:bCs/>
          <w:sz w:val="24"/>
          <w:szCs w:val="24"/>
        </w:rPr>
        <w:t>Data Range Compatibility</w:t>
      </w:r>
      <w:r w:rsidRPr="00331CCF">
        <w:rPr>
          <w:rFonts w:ascii="Times New Roman" w:hAnsi="Times New Roman" w:cs="Times New Roman"/>
          <w:sz w:val="24"/>
          <w:szCs w:val="24"/>
        </w:rPr>
        <w:t>: The model simulates transport durations between 3-25 hours, which converts to approximately 0.125-1.04 days.</w:t>
      </w:r>
    </w:p>
    <w:p w:rsidR="005E7EA8" w:rsidRPr="00331CCF" w:rsidRDefault="005E7EA8" w:rsidP="005E7EA8">
      <w:pPr>
        <w:numPr>
          <w:ilvl w:val="0"/>
          <w:numId w:val="25"/>
        </w:numPr>
        <w:rPr>
          <w:rFonts w:ascii="Times New Roman" w:hAnsi="Times New Roman" w:cs="Times New Roman"/>
          <w:sz w:val="24"/>
          <w:szCs w:val="24"/>
        </w:rPr>
      </w:pPr>
      <w:r w:rsidRPr="00331CCF">
        <w:rPr>
          <w:rFonts w:ascii="Times New Roman" w:hAnsi="Times New Roman" w:cs="Times New Roman"/>
          <w:b/>
          <w:bCs/>
          <w:sz w:val="24"/>
          <w:szCs w:val="24"/>
        </w:rPr>
        <w:t>Consistent Scale</w:t>
      </w:r>
      <w:r w:rsidRPr="00331CCF">
        <w:rPr>
          <w:rFonts w:ascii="Times New Roman" w:hAnsi="Times New Roman" w:cs="Times New Roman"/>
          <w:sz w:val="24"/>
          <w:szCs w:val="24"/>
        </w:rPr>
        <w:t>: Makes transport duration's impact comparable to the days since harvest factor.</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The Coefficient (0.3)</w:t>
      </w:r>
    </w:p>
    <w:p w:rsidR="005E7EA8" w:rsidRPr="00331CCF" w:rsidRDefault="005E7EA8" w:rsidP="005E7EA8">
      <w:pPr>
        <w:numPr>
          <w:ilvl w:val="0"/>
          <w:numId w:val="26"/>
        </w:numPr>
        <w:rPr>
          <w:rFonts w:ascii="Times New Roman" w:hAnsi="Times New Roman" w:cs="Times New Roman"/>
          <w:sz w:val="24"/>
          <w:szCs w:val="24"/>
        </w:rPr>
      </w:pPr>
      <w:r w:rsidRPr="00331CCF">
        <w:rPr>
          <w:rFonts w:ascii="Times New Roman" w:hAnsi="Times New Roman" w:cs="Times New Roman"/>
          <w:b/>
          <w:bCs/>
          <w:sz w:val="24"/>
          <w:szCs w:val="24"/>
        </w:rPr>
        <w:t>Relative Impact Hierarchy</w:t>
      </w:r>
      <w:r w:rsidRPr="00331CCF">
        <w:rPr>
          <w:rFonts w:ascii="Times New Roman" w:hAnsi="Times New Roman" w:cs="Times New Roman"/>
          <w:sz w:val="24"/>
          <w:szCs w:val="24"/>
        </w:rPr>
        <w:t>: The 0.3 coefficient positions transport duration's importance just below days since harvest (0.5) but above many other factors, reflecting its significant but not dominant role.</w:t>
      </w:r>
    </w:p>
    <w:p w:rsidR="005E7EA8" w:rsidRPr="00331CCF" w:rsidRDefault="005E7EA8" w:rsidP="005E7EA8">
      <w:pPr>
        <w:numPr>
          <w:ilvl w:val="0"/>
          <w:numId w:val="26"/>
        </w:numPr>
        <w:rPr>
          <w:rFonts w:ascii="Times New Roman" w:hAnsi="Times New Roman" w:cs="Times New Roman"/>
          <w:sz w:val="24"/>
          <w:szCs w:val="24"/>
        </w:rPr>
      </w:pPr>
      <w:r w:rsidRPr="00331CCF">
        <w:rPr>
          <w:rFonts w:ascii="Times New Roman" w:hAnsi="Times New Roman" w:cs="Times New Roman"/>
          <w:b/>
          <w:bCs/>
          <w:noProof/>
          <w:sz w:val="24"/>
          <w:szCs w:val="24"/>
        </w:rPr>
        <mc:AlternateContent>
          <mc:Choice Requires="wps">
            <w:drawing>
              <wp:anchor distT="0" distB="0" distL="114300" distR="114300" simplePos="0" relativeHeight="251659264" behindDoc="1" locked="0" layoutInCell="1" allowOverlap="1" wp14:anchorId="361A41E0" wp14:editId="285DFF39">
                <wp:simplePos x="0" y="0"/>
                <wp:positionH relativeFrom="column">
                  <wp:posOffset>2486781</wp:posOffset>
                </wp:positionH>
                <wp:positionV relativeFrom="paragraph">
                  <wp:posOffset>250311</wp:posOffset>
                </wp:positionV>
                <wp:extent cx="1209524" cy="275771"/>
                <wp:effectExtent l="0" t="0" r="10160" b="10160"/>
                <wp:wrapNone/>
                <wp:docPr id="170853465" name="Rectangle 1"/>
                <wp:cNvGraphicFramePr/>
                <a:graphic xmlns:a="http://schemas.openxmlformats.org/drawingml/2006/main">
                  <a:graphicData uri="http://schemas.microsoft.com/office/word/2010/wordprocessingShape">
                    <wps:wsp>
                      <wps:cNvSpPr/>
                      <wps:spPr>
                        <a:xfrm>
                          <a:off x="0" y="0"/>
                          <a:ext cx="1209524" cy="27577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34DDB" id="Rectangle 1" o:spid="_x0000_s1026" style="position:absolute;margin-left:195.8pt;margin-top:19.7pt;width:95.25pt;height:21.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" fillcolor="white [3212]" strokecolor="#09101d [484]" strokeweight="1pt"/>
            </w:pict>
          </mc:Fallback>
        </mc:AlternateContent>
      </w:r>
      <w:r w:rsidRPr="00331CCF">
        <w:rPr>
          <w:rFonts w:ascii="Times New Roman" w:hAnsi="Times New Roman" w:cs="Times New Roman"/>
          <w:b/>
          <w:bCs/>
          <w:sz w:val="24"/>
          <w:szCs w:val="24"/>
        </w:rPr>
        <w:t>Maximum Impact Calculation</w:t>
      </w:r>
      <w:r w:rsidRPr="00331CCF">
        <w:rPr>
          <w:rFonts w:ascii="Times New Roman" w:hAnsi="Times New Roman" w:cs="Times New Roman"/>
          <w:sz w:val="24"/>
          <w:szCs w:val="24"/>
        </w:rPr>
        <w:t>: For the longest transport duration (25 hours):</w:t>
      </w:r>
    </w:p>
    <w:p w:rsidR="005E7EA8" w:rsidRPr="00331CCF" w:rsidRDefault="005E7EA8" w:rsidP="005E7EA8">
      <w:pPr>
        <w:ind w:left="720"/>
        <w:jc w:val="center"/>
        <w:rPr>
          <w:rFonts w:ascii="Times New Roman" w:hAnsi="Times New Roman" w:cs="Times New Roman"/>
          <w:sz w:val="24"/>
          <w:szCs w:val="24"/>
        </w:rPr>
      </w:pPr>
      <w:r w:rsidRPr="00331CCF">
        <w:rPr>
          <w:rFonts w:ascii="Times New Roman" w:hAnsi="Times New Roman" w:cs="Times New Roman"/>
          <w:sz w:val="24"/>
          <w:szCs w:val="24"/>
        </w:rPr>
        <w:t>25/24 * 0.3 ≈ 0.31</w:t>
      </w:r>
    </w:p>
    <w:p w:rsidR="005E7EA8" w:rsidRPr="00331CCF" w:rsidRDefault="005E7EA8" w:rsidP="005E7EA8">
      <w:pPr>
        <w:ind w:left="720"/>
        <w:rPr>
          <w:rFonts w:ascii="Times New Roman" w:hAnsi="Times New Roman" w:cs="Times New Roman"/>
          <w:sz w:val="24"/>
          <w:szCs w:val="24"/>
        </w:rPr>
      </w:pPr>
      <w:r w:rsidRPr="00331CCF">
        <w:rPr>
          <w:rFonts w:ascii="Times New Roman" w:hAnsi="Times New Roman" w:cs="Times New Roman"/>
          <w:sz w:val="24"/>
          <w:szCs w:val="24"/>
        </w:rPr>
        <w:t>This creates a meaningful but bounded impact range.</w:t>
      </w:r>
    </w:p>
    <w:p w:rsidR="005E7EA8" w:rsidRPr="00331CCF" w:rsidRDefault="005E7EA8" w:rsidP="005E7EA8">
      <w:pPr>
        <w:numPr>
          <w:ilvl w:val="0"/>
          <w:numId w:val="27"/>
        </w:numPr>
        <w:rPr>
          <w:rFonts w:ascii="Times New Roman" w:hAnsi="Times New Roman" w:cs="Times New Roman"/>
          <w:sz w:val="24"/>
          <w:szCs w:val="24"/>
        </w:rPr>
      </w:pPr>
      <w:r w:rsidRPr="00331CCF">
        <w:rPr>
          <w:rFonts w:ascii="Times New Roman" w:hAnsi="Times New Roman" w:cs="Times New Roman"/>
          <w:b/>
          <w:bCs/>
          <w:sz w:val="24"/>
          <w:szCs w:val="24"/>
        </w:rPr>
        <w:t>Proportional Risk Relationship</w:t>
      </w:r>
      <w:r w:rsidRPr="00331CCF">
        <w:rPr>
          <w:rFonts w:ascii="Times New Roman" w:hAnsi="Times New Roman" w:cs="Times New Roman"/>
          <w:sz w:val="24"/>
          <w:szCs w:val="24"/>
        </w:rPr>
        <w:t>: Research on food transport shows that each additional hour significantly affects produce quality, particularly for sensitive items.</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The Linear Relationship</w:t>
      </w:r>
    </w:p>
    <w:p w:rsidR="005E7EA8" w:rsidRPr="00331CCF" w:rsidRDefault="005E7EA8" w:rsidP="005E7EA8">
      <w:pPr>
        <w:numPr>
          <w:ilvl w:val="0"/>
          <w:numId w:val="28"/>
        </w:numPr>
        <w:rPr>
          <w:rFonts w:ascii="Times New Roman" w:hAnsi="Times New Roman" w:cs="Times New Roman"/>
          <w:sz w:val="24"/>
          <w:szCs w:val="24"/>
        </w:rPr>
      </w:pPr>
      <w:r w:rsidRPr="00331CCF">
        <w:rPr>
          <w:rFonts w:ascii="Times New Roman" w:hAnsi="Times New Roman" w:cs="Times New Roman"/>
          <w:b/>
          <w:bCs/>
          <w:sz w:val="24"/>
          <w:szCs w:val="24"/>
        </w:rPr>
        <w:t>Biological Basis</w:t>
      </w:r>
      <w:r w:rsidRPr="00331CCF">
        <w:rPr>
          <w:rFonts w:ascii="Times New Roman" w:hAnsi="Times New Roman" w:cs="Times New Roman"/>
          <w:sz w:val="24"/>
          <w:szCs w:val="24"/>
        </w:rPr>
        <w:t>: Extended transport exposes produce to vibration, temperature fluctuations, and handling stress which accumulate linearly over shorter timeframes.</w:t>
      </w:r>
    </w:p>
    <w:p w:rsidR="005E7EA8" w:rsidRPr="00331CCF" w:rsidRDefault="005E7EA8" w:rsidP="005E7EA8">
      <w:pPr>
        <w:numPr>
          <w:ilvl w:val="0"/>
          <w:numId w:val="28"/>
        </w:numPr>
        <w:rPr>
          <w:rFonts w:ascii="Times New Roman" w:hAnsi="Times New Roman" w:cs="Times New Roman"/>
          <w:sz w:val="24"/>
          <w:szCs w:val="24"/>
        </w:rPr>
      </w:pPr>
      <w:r w:rsidRPr="00331CCF">
        <w:rPr>
          <w:rFonts w:ascii="Times New Roman" w:hAnsi="Times New Roman" w:cs="Times New Roman"/>
          <w:b/>
          <w:bCs/>
          <w:sz w:val="24"/>
          <w:szCs w:val="24"/>
        </w:rPr>
        <w:t>Supply Chain Reality</w:t>
      </w:r>
      <w:r w:rsidRPr="00331CCF">
        <w:rPr>
          <w:rFonts w:ascii="Times New Roman" w:hAnsi="Times New Roman" w:cs="Times New Roman"/>
          <w:sz w:val="24"/>
          <w:szCs w:val="24"/>
        </w:rPr>
        <w:t>: Each hour in transit means less remaining shelf life for the end recipient.</w:t>
      </w:r>
    </w:p>
    <w:p w:rsidR="005E7EA8" w:rsidRPr="00331CCF" w:rsidRDefault="005E7EA8" w:rsidP="005E7EA8">
      <w:pPr>
        <w:numPr>
          <w:ilvl w:val="0"/>
          <w:numId w:val="28"/>
        </w:numPr>
        <w:rPr>
          <w:rFonts w:ascii="Times New Roman" w:hAnsi="Times New Roman" w:cs="Times New Roman"/>
          <w:sz w:val="24"/>
          <w:szCs w:val="24"/>
        </w:rPr>
      </w:pPr>
      <w:r w:rsidRPr="00331CCF">
        <w:rPr>
          <w:rFonts w:ascii="Times New Roman" w:hAnsi="Times New Roman" w:cs="Times New Roman"/>
          <w:b/>
          <w:bCs/>
          <w:sz w:val="24"/>
          <w:szCs w:val="24"/>
        </w:rPr>
        <w:t>Simplicity and Interpretability</w:t>
      </w:r>
      <w:r w:rsidRPr="00331CCF">
        <w:rPr>
          <w:rFonts w:ascii="Times New Roman" w:hAnsi="Times New Roman" w:cs="Times New Roman"/>
          <w:sz w:val="24"/>
          <w:szCs w:val="24"/>
        </w:rPr>
        <w:t>: The linear approach makes the model's behaviour predictable and understandable for users.</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formula creates a balanced model where transport duration has meaningful impact without overshadowing other critical factors, aligning with real-world observations of how logistics affect food quality in Indian agricultural supply chains.</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b/>
          <w:bCs/>
          <w:sz w:val="24"/>
          <w:szCs w:val="24"/>
        </w:rPr>
        <w:t>Packaging quality</w:t>
      </w:r>
      <w:r w:rsidRPr="00331CCF">
        <w:rPr>
          <w:rFonts w:ascii="Times New Roman" w:hAnsi="Times New Roman" w:cs="Times New Roman"/>
          <w:sz w:val="24"/>
          <w:szCs w:val="24"/>
        </w:rPr>
        <w:t>:</w:t>
      </w:r>
    </w:p>
    <w:p w:rsidR="005E7EA8" w:rsidRPr="00331CCF" w:rsidRDefault="005E7EA8" w:rsidP="005E7EA8">
      <w:pPr>
        <w:pStyle w:val="ListParagraph"/>
        <w:numPr>
          <w:ilvl w:val="0"/>
          <w:numId w:val="29"/>
        </w:numPr>
        <w:rPr>
          <w:rFonts w:ascii="Times New Roman" w:hAnsi="Times New Roman" w:cs="Times New Roman"/>
          <w:sz w:val="24"/>
          <w:szCs w:val="24"/>
        </w:rPr>
      </w:pPr>
      <w:r w:rsidRPr="00331CCF">
        <w:rPr>
          <w:rFonts w:ascii="Times New Roman" w:hAnsi="Times New Roman" w:cs="Times New Roman"/>
          <w:sz w:val="24"/>
          <w:szCs w:val="24"/>
        </w:rPr>
        <w:t>Poor: Risk increases by 0.3</w:t>
      </w:r>
    </w:p>
    <w:p w:rsidR="005E7EA8" w:rsidRPr="00331CCF" w:rsidRDefault="005E7EA8" w:rsidP="005E7EA8">
      <w:pPr>
        <w:pStyle w:val="ListParagraph"/>
        <w:numPr>
          <w:ilvl w:val="0"/>
          <w:numId w:val="29"/>
        </w:numPr>
        <w:rPr>
          <w:rFonts w:ascii="Times New Roman" w:hAnsi="Times New Roman" w:cs="Times New Roman"/>
          <w:sz w:val="24"/>
          <w:szCs w:val="24"/>
        </w:rPr>
      </w:pPr>
      <w:r w:rsidRPr="00331CCF">
        <w:rPr>
          <w:rFonts w:ascii="Times New Roman" w:hAnsi="Times New Roman" w:cs="Times New Roman"/>
          <w:sz w:val="24"/>
          <w:szCs w:val="24"/>
        </w:rPr>
        <w:t>Average: No adjustment</w:t>
      </w:r>
    </w:p>
    <w:p w:rsidR="005E7EA8" w:rsidRPr="00331CCF" w:rsidRDefault="005E7EA8" w:rsidP="005E7EA8">
      <w:pPr>
        <w:pStyle w:val="ListParagraph"/>
        <w:numPr>
          <w:ilvl w:val="0"/>
          <w:numId w:val="29"/>
        </w:numPr>
        <w:rPr>
          <w:rFonts w:ascii="Times New Roman" w:hAnsi="Times New Roman" w:cs="Times New Roman"/>
          <w:b/>
          <w:bCs/>
          <w:sz w:val="24"/>
          <w:szCs w:val="24"/>
        </w:rPr>
      </w:pPr>
      <w:r w:rsidRPr="00331CCF">
        <w:rPr>
          <w:rFonts w:ascii="Times New Roman" w:hAnsi="Times New Roman" w:cs="Times New Roman"/>
          <w:sz w:val="24"/>
          <w:szCs w:val="24"/>
        </w:rPr>
        <w:t>Good: Risk decreases by 0.2</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coefficients chosen for packaging quality impact (0.3 for poor packaging and -0.2 for good packaging) reflect deliberate modelling decisions based on both data-driven insights and practical agricultural realities in India.</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Rationale for the Asymmetric Values</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1. Risk-Sensitivity Balance (0.3 vs -0.2)</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asymmetric values (0.3 penalty vs 0.2 benefit) reflect an important principle in spoilage modelling:</w:t>
      </w:r>
    </w:p>
    <w:p w:rsidR="005E7EA8" w:rsidRPr="00331CCF" w:rsidRDefault="005E7EA8" w:rsidP="005E7EA8">
      <w:pPr>
        <w:numPr>
          <w:ilvl w:val="0"/>
          <w:numId w:val="30"/>
        </w:numPr>
        <w:rPr>
          <w:rFonts w:ascii="Times New Roman" w:hAnsi="Times New Roman" w:cs="Times New Roman"/>
          <w:sz w:val="24"/>
          <w:szCs w:val="24"/>
        </w:rPr>
      </w:pPr>
      <w:r w:rsidRPr="00331CCF">
        <w:rPr>
          <w:rFonts w:ascii="Times New Roman" w:hAnsi="Times New Roman" w:cs="Times New Roman"/>
          <w:b/>
          <w:bCs/>
          <w:sz w:val="24"/>
          <w:szCs w:val="24"/>
        </w:rPr>
        <w:t>Poor packaging is more detrimental</w:t>
      </w:r>
      <w:r w:rsidRPr="00331CCF">
        <w:rPr>
          <w:rFonts w:ascii="Times New Roman" w:hAnsi="Times New Roman" w:cs="Times New Roman"/>
          <w:sz w:val="24"/>
          <w:szCs w:val="24"/>
        </w:rPr>
        <w:t> than good packaging is beneficial.</w:t>
      </w:r>
    </w:p>
    <w:p w:rsidR="005E7EA8" w:rsidRPr="00331CCF" w:rsidRDefault="005E7EA8" w:rsidP="005E7EA8">
      <w:pPr>
        <w:numPr>
          <w:ilvl w:val="0"/>
          <w:numId w:val="30"/>
        </w:numPr>
        <w:rPr>
          <w:rFonts w:ascii="Times New Roman" w:hAnsi="Times New Roman" w:cs="Times New Roman"/>
          <w:sz w:val="24"/>
          <w:szCs w:val="24"/>
        </w:rPr>
      </w:pPr>
      <w:r w:rsidRPr="00331CCF">
        <w:rPr>
          <w:rFonts w:ascii="Times New Roman" w:hAnsi="Times New Roman" w:cs="Times New Roman"/>
          <w:sz w:val="24"/>
          <w:szCs w:val="24"/>
        </w:rPr>
        <w:t>Bad packaging actively accelerates spoilage through multiple pathways (physical damage, contamination, moisture exposure)</w:t>
      </w:r>
    </w:p>
    <w:p w:rsidR="005E7EA8" w:rsidRPr="00331CCF" w:rsidRDefault="005E7EA8" w:rsidP="005E7EA8">
      <w:pPr>
        <w:numPr>
          <w:ilvl w:val="0"/>
          <w:numId w:val="30"/>
        </w:numPr>
        <w:rPr>
          <w:rFonts w:ascii="Times New Roman" w:hAnsi="Times New Roman" w:cs="Times New Roman"/>
          <w:sz w:val="24"/>
          <w:szCs w:val="24"/>
        </w:rPr>
      </w:pPr>
      <w:r w:rsidRPr="00331CCF">
        <w:rPr>
          <w:rFonts w:ascii="Times New Roman" w:hAnsi="Times New Roman" w:cs="Times New Roman"/>
          <w:sz w:val="24"/>
          <w:szCs w:val="24"/>
        </w:rPr>
        <w:t>Good packaging primarily maintains existing quality rather than enhancing it.</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2. Research-Based Calibration</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These specific values were calibrated based on observed effects of packaging on Indian produce:</w:t>
      </w:r>
    </w:p>
    <w:p w:rsidR="005E7EA8" w:rsidRPr="00331CCF" w:rsidRDefault="005E7EA8" w:rsidP="005E7EA8">
      <w:pPr>
        <w:numPr>
          <w:ilvl w:val="0"/>
          <w:numId w:val="31"/>
        </w:numPr>
        <w:rPr>
          <w:rFonts w:ascii="Times New Roman" w:hAnsi="Times New Roman" w:cs="Times New Roman"/>
          <w:sz w:val="24"/>
          <w:szCs w:val="24"/>
        </w:rPr>
      </w:pPr>
      <w:r w:rsidRPr="00331CCF">
        <w:rPr>
          <w:rFonts w:ascii="Times New Roman" w:hAnsi="Times New Roman" w:cs="Times New Roman"/>
          <w:sz w:val="24"/>
          <w:szCs w:val="24"/>
        </w:rPr>
        <w:t>Studies show improper packaging can reduce shelf life by 30-50% for many vegetables and fruits.</w:t>
      </w:r>
    </w:p>
    <w:p w:rsidR="005E7EA8" w:rsidRPr="00331CCF" w:rsidRDefault="005E7EA8" w:rsidP="005E7EA8">
      <w:pPr>
        <w:numPr>
          <w:ilvl w:val="0"/>
          <w:numId w:val="31"/>
        </w:numPr>
        <w:rPr>
          <w:rFonts w:ascii="Times New Roman" w:hAnsi="Times New Roman" w:cs="Times New Roman"/>
          <w:sz w:val="24"/>
          <w:szCs w:val="24"/>
        </w:rPr>
      </w:pPr>
      <w:r w:rsidRPr="00331CCF">
        <w:rPr>
          <w:rFonts w:ascii="Times New Roman" w:hAnsi="Times New Roman" w:cs="Times New Roman"/>
          <w:sz w:val="24"/>
          <w:szCs w:val="24"/>
        </w:rPr>
        <w:t>Quality packaging typically extends shelf life by 15-25% compared to average packaging.</w:t>
      </w:r>
    </w:p>
    <w:p w:rsidR="005E7EA8" w:rsidRPr="00331CCF" w:rsidRDefault="005E7EA8" w:rsidP="005E7EA8">
      <w:pPr>
        <w:numPr>
          <w:ilvl w:val="0"/>
          <w:numId w:val="31"/>
        </w:numPr>
        <w:rPr>
          <w:rFonts w:ascii="Times New Roman" w:hAnsi="Times New Roman" w:cs="Times New Roman"/>
          <w:sz w:val="24"/>
          <w:szCs w:val="24"/>
        </w:rPr>
      </w:pPr>
      <w:r w:rsidRPr="00331CCF">
        <w:rPr>
          <w:rFonts w:ascii="Times New Roman" w:hAnsi="Times New Roman" w:cs="Times New Roman"/>
          <w:sz w:val="24"/>
          <w:szCs w:val="24"/>
        </w:rPr>
        <w:t>The 0.3 and 0.2 coefficients proportionally represent these real-world effects within the model's scale.</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Practical Implications</w:t>
      </w:r>
    </w:p>
    <w:p w:rsidR="005E7EA8" w:rsidRPr="00331CCF" w:rsidRDefault="005E7EA8" w:rsidP="005E7EA8">
      <w:pPr>
        <w:numPr>
          <w:ilvl w:val="0"/>
          <w:numId w:val="32"/>
        </w:numPr>
        <w:rPr>
          <w:rFonts w:ascii="Times New Roman" w:hAnsi="Times New Roman" w:cs="Times New Roman"/>
          <w:sz w:val="24"/>
          <w:szCs w:val="24"/>
        </w:rPr>
      </w:pPr>
      <w:r w:rsidRPr="00331CCF">
        <w:rPr>
          <w:rFonts w:ascii="Times New Roman" w:hAnsi="Times New Roman" w:cs="Times New Roman"/>
          <w:b/>
          <w:bCs/>
          <w:sz w:val="24"/>
          <w:szCs w:val="24"/>
        </w:rPr>
        <w:t>Decision-Making Guidance</w:t>
      </w:r>
      <w:r w:rsidRPr="00331CCF">
        <w:rPr>
          <w:rFonts w:ascii="Times New Roman" w:hAnsi="Times New Roman" w:cs="Times New Roman"/>
          <w:sz w:val="24"/>
          <w:szCs w:val="24"/>
        </w:rPr>
        <w:t>: The asymmetry encourages prioritizing packaging improvements for poorly packaged items first (highest ROI)</w:t>
      </w:r>
    </w:p>
    <w:p w:rsidR="005E7EA8" w:rsidRPr="00331CCF" w:rsidRDefault="005E7EA8" w:rsidP="005E7EA8">
      <w:pPr>
        <w:numPr>
          <w:ilvl w:val="0"/>
          <w:numId w:val="32"/>
        </w:numPr>
        <w:rPr>
          <w:rFonts w:ascii="Times New Roman" w:hAnsi="Times New Roman" w:cs="Times New Roman"/>
          <w:sz w:val="24"/>
          <w:szCs w:val="24"/>
        </w:rPr>
      </w:pPr>
      <w:r w:rsidRPr="00331CCF">
        <w:rPr>
          <w:rFonts w:ascii="Times New Roman" w:hAnsi="Times New Roman" w:cs="Times New Roman"/>
          <w:b/>
          <w:bCs/>
          <w:sz w:val="24"/>
          <w:szCs w:val="24"/>
        </w:rPr>
        <w:t>Risk Assessment Accuracy</w:t>
      </w:r>
      <w:r w:rsidRPr="00331CCF">
        <w:rPr>
          <w:rFonts w:ascii="Times New Roman" w:hAnsi="Times New Roman" w:cs="Times New Roman"/>
          <w:sz w:val="24"/>
          <w:szCs w:val="24"/>
        </w:rPr>
        <w:t>: The values create meaningful distinctions between risk categories that align with observed spoilage patterns.</w:t>
      </w:r>
    </w:p>
    <w:p w:rsidR="005E7EA8" w:rsidRPr="00331CCF" w:rsidRDefault="005E7EA8" w:rsidP="005E7EA8">
      <w:pPr>
        <w:numPr>
          <w:ilvl w:val="0"/>
          <w:numId w:val="32"/>
        </w:numPr>
        <w:rPr>
          <w:rFonts w:ascii="Times New Roman" w:hAnsi="Times New Roman" w:cs="Times New Roman"/>
          <w:sz w:val="24"/>
          <w:szCs w:val="24"/>
        </w:rPr>
      </w:pPr>
      <w:r w:rsidRPr="00331CCF">
        <w:rPr>
          <w:rFonts w:ascii="Times New Roman" w:hAnsi="Times New Roman" w:cs="Times New Roman"/>
          <w:b/>
          <w:bCs/>
          <w:sz w:val="24"/>
          <w:szCs w:val="24"/>
        </w:rPr>
        <w:t>Implementation Reality</w:t>
      </w:r>
      <w:r w:rsidRPr="00331CCF">
        <w:rPr>
          <w:rFonts w:ascii="Times New Roman" w:hAnsi="Times New Roman" w:cs="Times New Roman"/>
          <w:sz w:val="24"/>
          <w:szCs w:val="24"/>
        </w:rPr>
        <w:t>: The coefficients reflect that in Indian agricultural contexts, upgrading from poor to average packaging is often more feasible and impactful than moving from average to premium packaging.</w:t>
      </w:r>
    </w:p>
    <w:p w:rsidR="005E7EA8" w:rsidRPr="00331CCF" w:rsidRDefault="005E7EA8" w:rsidP="005E7EA8">
      <w:pPr>
        <w:rPr>
          <w:rFonts w:ascii="Times New Roman" w:hAnsi="Times New Roman" w:cs="Times New Roman"/>
          <w:sz w:val="24"/>
          <w:szCs w:val="24"/>
        </w:rPr>
        <w:sectPr w:rsidR="005E7EA8" w:rsidRPr="00331CCF" w:rsidSect="005E7EA8">
          <w:pgSz w:w="11906" w:h="16838"/>
          <w:pgMar w:top="1440" w:right="1440" w:bottom="1440" w:left="1440" w:header="708" w:footer="708" w:gutter="0"/>
          <w:cols w:space="708"/>
          <w:docGrid w:linePitch="360"/>
        </w:sectPr>
      </w:pPr>
      <w:r w:rsidRPr="00331CCF">
        <w:rPr>
          <w:rFonts w:ascii="Times New Roman" w:hAnsi="Times New Roman" w:cs="Times New Roman"/>
          <w:sz w:val="24"/>
          <w:szCs w:val="24"/>
        </w:rPr>
        <w:t>These coefficients ultimately represent a balance between theoretical modelling and practical application in Indian agricultural supply chains, where packaging quality varies significantly and plays a crucial role in food preservation, especially during transport and storage.</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Commodity-Specific Adjustments</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Different commodity types have inherent differences in spoilage tendencies:</w:t>
      </w:r>
    </w:p>
    <w:p w:rsidR="005E7EA8" w:rsidRPr="00331CCF" w:rsidRDefault="005E7EA8" w:rsidP="005E7EA8">
      <w:pPr>
        <w:numPr>
          <w:ilvl w:val="0"/>
          <w:numId w:val="3"/>
        </w:numPr>
        <w:rPr>
          <w:rFonts w:ascii="Times New Roman" w:hAnsi="Times New Roman" w:cs="Times New Roman"/>
          <w:sz w:val="24"/>
          <w:szCs w:val="24"/>
        </w:rPr>
      </w:pPr>
      <w:r w:rsidRPr="00331CCF">
        <w:rPr>
          <w:rFonts w:ascii="Times New Roman" w:hAnsi="Times New Roman" w:cs="Times New Roman"/>
          <w:sz w:val="24"/>
          <w:szCs w:val="24"/>
        </w:rPr>
        <w:t>Staple Grains: Risk decreases by 0.3.</w:t>
      </w:r>
    </w:p>
    <w:p w:rsidR="005E7EA8" w:rsidRPr="00331CCF" w:rsidRDefault="005E7EA8" w:rsidP="005E7EA8">
      <w:pPr>
        <w:numPr>
          <w:ilvl w:val="0"/>
          <w:numId w:val="3"/>
        </w:numPr>
        <w:rPr>
          <w:rFonts w:ascii="Times New Roman" w:hAnsi="Times New Roman" w:cs="Times New Roman"/>
          <w:sz w:val="24"/>
          <w:szCs w:val="24"/>
        </w:rPr>
      </w:pPr>
      <w:r w:rsidRPr="00331CCF">
        <w:rPr>
          <w:rFonts w:ascii="Times New Roman" w:hAnsi="Times New Roman" w:cs="Times New Roman"/>
          <w:sz w:val="24"/>
          <w:szCs w:val="24"/>
        </w:rPr>
        <w:t>Vegetables: Risk increases by 0.1-0.3 (tomatoes, spinach, cabbage spoil faster)</w:t>
      </w:r>
    </w:p>
    <w:p w:rsidR="005E7EA8" w:rsidRPr="00331CCF" w:rsidRDefault="005E7EA8" w:rsidP="005E7EA8">
      <w:pPr>
        <w:numPr>
          <w:ilvl w:val="0"/>
          <w:numId w:val="3"/>
        </w:numPr>
        <w:rPr>
          <w:rFonts w:ascii="Times New Roman" w:hAnsi="Times New Roman" w:cs="Times New Roman"/>
          <w:sz w:val="24"/>
          <w:szCs w:val="24"/>
        </w:rPr>
      </w:pPr>
      <w:r w:rsidRPr="00331CCF">
        <w:rPr>
          <w:rFonts w:ascii="Times New Roman" w:hAnsi="Times New Roman" w:cs="Times New Roman"/>
          <w:sz w:val="24"/>
          <w:szCs w:val="24"/>
        </w:rPr>
        <w:t>Fruits: Risk increases by 0.2-0.4 (bananas, papayas spoil faster)</w:t>
      </w:r>
    </w:p>
    <w:p w:rsidR="005E7EA8" w:rsidRPr="00331CCF" w:rsidRDefault="005E7EA8" w:rsidP="005E7EA8">
      <w:pPr>
        <w:numPr>
          <w:ilvl w:val="0"/>
          <w:numId w:val="3"/>
        </w:numPr>
        <w:rPr>
          <w:rFonts w:ascii="Times New Roman" w:hAnsi="Times New Roman" w:cs="Times New Roman"/>
          <w:sz w:val="24"/>
          <w:szCs w:val="24"/>
        </w:rPr>
      </w:pPr>
      <w:r w:rsidRPr="00331CCF">
        <w:rPr>
          <w:rFonts w:ascii="Times New Roman" w:hAnsi="Times New Roman" w:cs="Times New Roman"/>
          <w:sz w:val="24"/>
          <w:szCs w:val="24"/>
        </w:rPr>
        <w:t>Spices: Risk decreases by 0.2</w:t>
      </w:r>
    </w:p>
    <w:p w:rsidR="005E7EA8" w:rsidRPr="00331CCF" w:rsidRDefault="005E7EA8" w:rsidP="005E7EA8">
      <w:pPr>
        <w:numPr>
          <w:ilvl w:val="0"/>
          <w:numId w:val="3"/>
        </w:numPr>
        <w:rPr>
          <w:rFonts w:ascii="Times New Roman" w:hAnsi="Times New Roman" w:cs="Times New Roman"/>
          <w:sz w:val="24"/>
          <w:szCs w:val="24"/>
        </w:rPr>
      </w:pPr>
      <w:r w:rsidRPr="00331CCF">
        <w:rPr>
          <w:rFonts w:ascii="Times New Roman" w:hAnsi="Times New Roman" w:cs="Times New Roman"/>
          <w:sz w:val="24"/>
          <w:szCs w:val="24"/>
        </w:rPr>
        <w:t>Pulses: Risk decreases by 0.4</w:t>
      </w:r>
    </w:p>
    <w:p w:rsidR="005E7EA8" w:rsidRPr="00331CCF" w:rsidRDefault="005E7EA8" w:rsidP="005E7EA8">
      <w:pPr>
        <w:numPr>
          <w:ilvl w:val="0"/>
          <w:numId w:val="3"/>
        </w:numPr>
        <w:rPr>
          <w:rFonts w:ascii="Times New Roman" w:hAnsi="Times New Roman" w:cs="Times New Roman"/>
          <w:sz w:val="24"/>
          <w:szCs w:val="24"/>
        </w:rPr>
      </w:pPr>
      <w:r w:rsidRPr="00331CCF">
        <w:rPr>
          <w:rFonts w:ascii="Times New Roman" w:hAnsi="Times New Roman" w:cs="Times New Roman"/>
          <w:sz w:val="24"/>
          <w:szCs w:val="24"/>
        </w:rPr>
        <w:t>Oilseeds: Risk decreases by 0.3</w:t>
      </w:r>
    </w:p>
    <w:p w:rsidR="005E7EA8" w:rsidRPr="00331CCF" w:rsidRDefault="005E7EA8" w:rsidP="005E7EA8">
      <w:pPr>
        <w:numPr>
          <w:ilvl w:val="0"/>
          <w:numId w:val="3"/>
        </w:numPr>
        <w:rPr>
          <w:rFonts w:ascii="Times New Roman" w:hAnsi="Times New Roman" w:cs="Times New Roman"/>
          <w:sz w:val="24"/>
          <w:szCs w:val="24"/>
        </w:rPr>
      </w:pPr>
      <w:r w:rsidRPr="00331CCF">
        <w:rPr>
          <w:rFonts w:ascii="Times New Roman" w:hAnsi="Times New Roman" w:cs="Times New Roman"/>
          <w:sz w:val="24"/>
          <w:szCs w:val="24"/>
        </w:rPr>
        <w:t>Nuts: Risk decreases by 0.5</w:t>
      </w:r>
    </w:p>
    <w:p w:rsidR="005E7EA8" w:rsidRPr="00331CCF" w:rsidRDefault="005E7EA8" w:rsidP="005E7EA8">
      <w:pPr>
        <w:numPr>
          <w:ilvl w:val="0"/>
          <w:numId w:val="3"/>
        </w:numPr>
        <w:rPr>
          <w:rFonts w:ascii="Times New Roman" w:hAnsi="Times New Roman" w:cs="Times New Roman"/>
          <w:sz w:val="24"/>
          <w:szCs w:val="24"/>
        </w:rPr>
      </w:pPr>
      <w:r w:rsidRPr="00331CCF">
        <w:rPr>
          <w:rFonts w:ascii="Times New Roman" w:hAnsi="Times New Roman" w:cs="Times New Roman"/>
          <w:sz w:val="24"/>
          <w:szCs w:val="24"/>
        </w:rPr>
        <w:t>Berries: Risk increases by 0.5</w:t>
      </w:r>
    </w:p>
    <w:p w:rsidR="005E7EA8" w:rsidRPr="00331CCF" w:rsidRDefault="005E7EA8" w:rsidP="005E7EA8">
      <w:pPr>
        <w:numPr>
          <w:ilvl w:val="0"/>
          <w:numId w:val="3"/>
        </w:numPr>
        <w:rPr>
          <w:rFonts w:ascii="Times New Roman" w:hAnsi="Times New Roman" w:cs="Times New Roman"/>
          <w:sz w:val="24"/>
          <w:szCs w:val="24"/>
        </w:rPr>
      </w:pPr>
      <w:r w:rsidRPr="00331CCF">
        <w:rPr>
          <w:rFonts w:ascii="Times New Roman" w:hAnsi="Times New Roman" w:cs="Times New Roman"/>
          <w:sz w:val="24"/>
          <w:szCs w:val="24"/>
        </w:rPr>
        <w:t>Ornamentals: Risk increases by 0.4</w:t>
      </w:r>
    </w:p>
    <w:p w:rsidR="005E7EA8" w:rsidRPr="00331CCF" w:rsidRDefault="005E7EA8" w:rsidP="005E7EA8">
      <w:pPr>
        <w:rPr>
          <w:rFonts w:ascii="Times New Roman" w:hAnsi="Times New Roman" w:cs="Times New Roman"/>
          <w:b/>
          <w:bCs/>
          <w:sz w:val="24"/>
          <w:szCs w:val="24"/>
        </w:rPr>
      </w:pP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Commodity Type Coefficients in the Spoilage Risk Model</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commodity-specific spoilage risk adjustments were carefully calibrated based on biological properties, storage characteristics, and real-world market data for Indian agricultural products. Each coefficient represents a deliberate modelling choice with specific rationale:</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Scientific Basis for Coefficient Selection</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Highly Perishable Categories (Positive Coefficients)</w:t>
      </w:r>
    </w:p>
    <w:p w:rsidR="005E7EA8" w:rsidRPr="00331CCF" w:rsidRDefault="005E7EA8" w:rsidP="005E7EA8">
      <w:pPr>
        <w:numPr>
          <w:ilvl w:val="0"/>
          <w:numId w:val="33"/>
        </w:numPr>
        <w:rPr>
          <w:rFonts w:ascii="Times New Roman" w:hAnsi="Times New Roman" w:cs="Times New Roman"/>
          <w:sz w:val="24"/>
          <w:szCs w:val="24"/>
        </w:rPr>
      </w:pPr>
      <w:r w:rsidRPr="00331CCF">
        <w:rPr>
          <w:rFonts w:ascii="Times New Roman" w:hAnsi="Times New Roman" w:cs="Times New Roman"/>
          <w:b/>
          <w:bCs/>
          <w:sz w:val="24"/>
          <w:szCs w:val="24"/>
        </w:rPr>
        <w:t>Berries (+0.5):</w:t>
      </w:r>
      <w:r w:rsidRPr="00331CCF">
        <w:rPr>
          <w:rFonts w:ascii="Times New Roman" w:hAnsi="Times New Roman" w:cs="Times New Roman"/>
          <w:sz w:val="24"/>
          <w:szCs w:val="24"/>
        </w:rPr>
        <w:t xml:space="preserve"> The highest risk adjustment reflects:</w:t>
      </w:r>
    </w:p>
    <w:p w:rsidR="005E7EA8" w:rsidRPr="00331CCF" w:rsidRDefault="005E7EA8" w:rsidP="005E7EA8">
      <w:pPr>
        <w:numPr>
          <w:ilvl w:val="1"/>
          <w:numId w:val="33"/>
        </w:numPr>
        <w:rPr>
          <w:rFonts w:ascii="Times New Roman" w:hAnsi="Times New Roman" w:cs="Times New Roman"/>
          <w:sz w:val="24"/>
          <w:szCs w:val="24"/>
        </w:rPr>
      </w:pPr>
      <w:r w:rsidRPr="00331CCF">
        <w:rPr>
          <w:rFonts w:ascii="Times New Roman" w:hAnsi="Times New Roman" w:cs="Times New Roman"/>
          <w:sz w:val="24"/>
          <w:szCs w:val="24"/>
        </w:rPr>
        <w:t>Extremely thin skin with minimal natural protection</w:t>
      </w:r>
    </w:p>
    <w:p w:rsidR="005E7EA8" w:rsidRPr="00331CCF" w:rsidRDefault="005E7EA8" w:rsidP="005E7EA8">
      <w:pPr>
        <w:numPr>
          <w:ilvl w:val="1"/>
          <w:numId w:val="33"/>
        </w:numPr>
        <w:rPr>
          <w:rFonts w:ascii="Times New Roman" w:hAnsi="Times New Roman" w:cs="Times New Roman"/>
          <w:sz w:val="24"/>
          <w:szCs w:val="24"/>
        </w:rPr>
      </w:pPr>
      <w:r w:rsidRPr="00331CCF">
        <w:rPr>
          <w:rFonts w:ascii="Times New Roman" w:hAnsi="Times New Roman" w:cs="Times New Roman"/>
          <w:sz w:val="24"/>
          <w:szCs w:val="24"/>
        </w:rPr>
        <w:t>High moisture content (80-90%)</w:t>
      </w:r>
    </w:p>
    <w:p w:rsidR="005E7EA8" w:rsidRPr="00331CCF" w:rsidRDefault="005E7EA8" w:rsidP="005E7EA8">
      <w:pPr>
        <w:numPr>
          <w:ilvl w:val="1"/>
          <w:numId w:val="33"/>
        </w:numPr>
        <w:rPr>
          <w:rFonts w:ascii="Times New Roman" w:hAnsi="Times New Roman" w:cs="Times New Roman"/>
          <w:sz w:val="24"/>
          <w:szCs w:val="24"/>
        </w:rPr>
      </w:pPr>
      <w:r w:rsidRPr="00331CCF">
        <w:rPr>
          <w:rFonts w:ascii="Times New Roman" w:hAnsi="Times New Roman" w:cs="Times New Roman"/>
          <w:sz w:val="24"/>
          <w:szCs w:val="24"/>
        </w:rPr>
        <w:t>Rapid respiration rates (40-100 mg CO₂/</w:t>
      </w:r>
      <w:proofErr w:type="spellStart"/>
      <w:r w:rsidRPr="00331CCF">
        <w:rPr>
          <w:rFonts w:ascii="Times New Roman" w:hAnsi="Times New Roman" w:cs="Times New Roman"/>
          <w:sz w:val="24"/>
          <w:szCs w:val="24"/>
        </w:rPr>
        <w:t>kg·hr</w:t>
      </w:r>
      <w:proofErr w:type="spellEnd"/>
      <w:r w:rsidRPr="00331CCF">
        <w:rPr>
          <w:rFonts w:ascii="Times New Roman" w:hAnsi="Times New Roman" w:cs="Times New Roman"/>
          <w:sz w:val="24"/>
          <w:szCs w:val="24"/>
        </w:rPr>
        <w:t xml:space="preserve"> for strawberries)</w:t>
      </w:r>
    </w:p>
    <w:p w:rsidR="005E7EA8" w:rsidRPr="00331CCF" w:rsidRDefault="005E7EA8" w:rsidP="005E7EA8">
      <w:pPr>
        <w:numPr>
          <w:ilvl w:val="1"/>
          <w:numId w:val="33"/>
        </w:numPr>
        <w:rPr>
          <w:rFonts w:ascii="Times New Roman" w:hAnsi="Times New Roman" w:cs="Times New Roman"/>
          <w:sz w:val="24"/>
          <w:szCs w:val="24"/>
        </w:rPr>
      </w:pPr>
      <w:r w:rsidRPr="00331CCF">
        <w:rPr>
          <w:rFonts w:ascii="Times New Roman" w:hAnsi="Times New Roman" w:cs="Times New Roman"/>
          <w:sz w:val="24"/>
          <w:szCs w:val="24"/>
        </w:rPr>
        <w:t>Susceptibility to fungal pathogens in Indian climate</w:t>
      </w:r>
    </w:p>
    <w:p w:rsidR="005E7EA8" w:rsidRPr="00331CCF" w:rsidRDefault="005E7EA8" w:rsidP="005E7EA8">
      <w:pPr>
        <w:numPr>
          <w:ilvl w:val="1"/>
          <w:numId w:val="33"/>
        </w:numPr>
        <w:rPr>
          <w:rFonts w:ascii="Times New Roman" w:hAnsi="Times New Roman" w:cs="Times New Roman"/>
          <w:sz w:val="24"/>
          <w:szCs w:val="24"/>
        </w:rPr>
      </w:pPr>
      <w:r w:rsidRPr="00331CCF">
        <w:rPr>
          <w:rFonts w:ascii="Times New Roman" w:hAnsi="Times New Roman" w:cs="Times New Roman"/>
          <w:sz w:val="24"/>
          <w:szCs w:val="24"/>
        </w:rPr>
        <w:t>Average shelf life of just 2-3 days at ambient temperature</w:t>
      </w:r>
    </w:p>
    <w:p w:rsidR="005E7EA8" w:rsidRPr="00331CCF" w:rsidRDefault="005E7EA8" w:rsidP="005E7EA8">
      <w:pPr>
        <w:numPr>
          <w:ilvl w:val="0"/>
          <w:numId w:val="33"/>
        </w:numPr>
        <w:rPr>
          <w:rFonts w:ascii="Times New Roman" w:hAnsi="Times New Roman" w:cs="Times New Roman"/>
          <w:sz w:val="24"/>
          <w:szCs w:val="24"/>
        </w:rPr>
      </w:pPr>
      <w:r w:rsidRPr="00331CCF">
        <w:rPr>
          <w:rFonts w:ascii="Times New Roman" w:hAnsi="Times New Roman" w:cs="Times New Roman"/>
          <w:b/>
          <w:bCs/>
          <w:sz w:val="24"/>
          <w:szCs w:val="24"/>
        </w:rPr>
        <w:t>Ornamentals (+0.4):</w:t>
      </w:r>
      <w:r w:rsidRPr="00331CCF">
        <w:rPr>
          <w:rFonts w:ascii="Times New Roman" w:hAnsi="Times New Roman" w:cs="Times New Roman"/>
          <w:sz w:val="24"/>
          <w:szCs w:val="24"/>
        </w:rPr>
        <w:t xml:space="preserve"> Cut flowers receive this high coefficient due to:</w:t>
      </w:r>
    </w:p>
    <w:p w:rsidR="005E7EA8" w:rsidRPr="00331CCF" w:rsidRDefault="005E7EA8" w:rsidP="005E7EA8">
      <w:pPr>
        <w:numPr>
          <w:ilvl w:val="1"/>
          <w:numId w:val="33"/>
        </w:numPr>
        <w:rPr>
          <w:rFonts w:ascii="Times New Roman" w:hAnsi="Times New Roman" w:cs="Times New Roman"/>
          <w:sz w:val="24"/>
          <w:szCs w:val="24"/>
        </w:rPr>
      </w:pPr>
      <w:r w:rsidRPr="00331CCF">
        <w:rPr>
          <w:rFonts w:ascii="Times New Roman" w:hAnsi="Times New Roman" w:cs="Times New Roman"/>
          <w:sz w:val="24"/>
          <w:szCs w:val="24"/>
        </w:rPr>
        <w:t>Vascular system disruption post-harvest</w:t>
      </w:r>
    </w:p>
    <w:p w:rsidR="005E7EA8" w:rsidRPr="00331CCF" w:rsidRDefault="005E7EA8" w:rsidP="005E7EA8">
      <w:pPr>
        <w:numPr>
          <w:ilvl w:val="1"/>
          <w:numId w:val="33"/>
        </w:numPr>
        <w:rPr>
          <w:rFonts w:ascii="Times New Roman" w:hAnsi="Times New Roman" w:cs="Times New Roman"/>
          <w:sz w:val="24"/>
          <w:szCs w:val="24"/>
        </w:rPr>
      </w:pPr>
      <w:r w:rsidRPr="00331CCF">
        <w:rPr>
          <w:rFonts w:ascii="Times New Roman" w:hAnsi="Times New Roman" w:cs="Times New Roman"/>
          <w:sz w:val="24"/>
          <w:szCs w:val="24"/>
        </w:rPr>
        <w:t>Continued ethylene production accelerating senescence.</w:t>
      </w:r>
    </w:p>
    <w:p w:rsidR="005E7EA8" w:rsidRPr="00331CCF" w:rsidRDefault="005E7EA8" w:rsidP="005E7EA8">
      <w:pPr>
        <w:numPr>
          <w:ilvl w:val="1"/>
          <w:numId w:val="33"/>
        </w:numPr>
        <w:rPr>
          <w:rFonts w:ascii="Times New Roman" w:hAnsi="Times New Roman" w:cs="Times New Roman"/>
          <w:sz w:val="24"/>
          <w:szCs w:val="24"/>
        </w:rPr>
      </w:pPr>
      <w:r w:rsidRPr="00331CCF">
        <w:rPr>
          <w:rFonts w:ascii="Times New Roman" w:hAnsi="Times New Roman" w:cs="Times New Roman"/>
          <w:sz w:val="24"/>
          <w:szCs w:val="24"/>
        </w:rPr>
        <w:t>High metabolic rate with limited energy reserves</w:t>
      </w:r>
    </w:p>
    <w:p w:rsidR="005E7EA8" w:rsidRPr="00331CCF" w:rsidRDefault="005E7EA8" w:rsidP="005E7EA8">
      <w:pPr>
        <w:numPr>
          <w:ilvl w:val="1"/>
          <w:numId w:val="33"/>
        </w:numPr>
        <w:rPr>
          <w:rFonts w:ascii="Times New Roman" w:hAnsi="Times New Roman" w:cs="Times New Roman"/>
          <w:sz w:val="24"/>
          <w:szCs w:val="24"/>
        </w:rPr>
      </w:pPr>
      <w:r w:rsidRPr="00331CCF">
        <w:rPr>
          <w:rFonts w:ascii="Times New Roman" w:hAnsi="Times New Roman" w:cs="Times New Roman"/>
          <w:sz w:val="24"/>
          <w:szCs w:val="24"/>
        </w:rPr>
        <w:t>Extreme sensitivity to ethylene exposure</w:t>
      </w:r>
    </w:p>
    <w:p w:rsidR="005E7EA8" w:rsidRPr="00331CCF" w:rsidRDefault="005E7EA8" w:rsidP="005E7EA8">
      <w:pPr>
        <w:numPr>
          <w:ilvl w:val="1"/>
          <w:numId w:val="33"/>
        </w:numPr>
        <w:rPr>
          <w:rFonts w:ascii="Times New Roman" w:hAnsi="Times New Roman" w:cs="Times New Roman"/>
          <w:sz w:val="24"/>
          <w:szCs w:val="24"/>
        </w:rPr>
      </w:pPr>
      <w:r w:rsidRPr="00331CCF">
        <w:rPr>
          <w:rFonts w:ascii="Times New Roman" w:hAnsi="Times New Roman" w:cs="Times New Roman"/>
          <w:sz w:val="24"/>
          <w:szCs w:val="24"/>
        </w:rPr>
        <w:t>Rapid water loss leading to wilting.</w:t>
      </w:r>
    </w:p>
    <w:p w:rsidR="005E7EA8" w:rsidRPr="00331CCF" w:rsidRDefault="005E7EA8" w:rsidP="005E7EA8">
      <w:pPr>
        <w:numPr>
          <w:ilvl w:val="0"/>
          <w:numId w:val="33"/>
        </w:numPr>
        <w:rPr>
          <w:rFonts w:ascii="Times New Roman" w:hAnsi="Times New Roman" w:cs="Times New Roman"/>
          <w:b/>
          <w:bCs/>
          <w:sz w:val="24"/>
          <w:szCs w:val="24"/>
        </w:rPr>
      </w:pPr>
      <w:r w:rsidRPr="00331CCF">
        <w:rPr>
          <w:rFonts w:ascii="Times New Roman" w:hAnsi="Times New Roman" w:cs="Times New Roman"/>
          <w:b/>
          <w:bCs/>
          <w:sz w:val="24"/>
          <w:szCs w:val="24"/>
        </w:rPr>
        <w:t>Quick-Spoiling Fruits (Banana/Papaya +0.4):</w:t>
      </w:r>
    </w:p>
    <w:p w:rsidR="005E7EA8" w:rsidRPr="00331CCF" w:rsidRDefault="005E7EA8" w:rsidP="005E7EA8">
      <w:pPr>
        <w:numPr>
          <w:ilvl w:val="1"/>
          <w:numId w:val="33"/>
        </w:numPr>
        <w:rPr>
          <w:rFonts w:ascii="Times New Roman" w:hAnsi="Times New Roman" w:cs="Times New Roman"/>
          <w:sz w:val="24"/>
          <w:szCs w:val="24"/>
        </w:rPr>
      </w:pPr>
      <w:r w:rsidRPr="00331CCF">
        <w:rPr>
          <w:rFonts w:ascii="Times New Roman" w:hAnsi="Times New Roman" w:cs="Times New Roman"/>
          <w:sz w:val="24"/>
          <w:szCs w:val="24"/>
        </w:rPr>
        <w:t>High climacteric respiration pattern (sharp ethylene spike)</w:t>
      </w:r>
    </w:p>
    <w:p w:rsidR="005E7EA8" w:rsidRPr="00331CCF" w:rsidRDefault="005E7EA8" w:rsidP="005E7EA8">
      <w:pPr>
        <w:numPr>
          <w:ilvl w:val="1"/>
          <w:numId w:val="33"/>
        </w:numPr>
        <w:rPr>
          <w:rFonts w:ascii="Times New Roman" w:hAnsi="Times New Roman" w:cs="Times New Roman"/>
          <w:sz w:val="24"/>
          <w:szCs w:val="24"/>
        </w:rPr>
      </w:pPr>
      <w:r w:rsidRPr="00331CCF">
        <w:rPr>
          <w:rFonts w:ascii="Times New Roman" w:hAnsi="Times New Roman" w:cs="Times New Roman"/>
          <w:sz w:val="24"/>
          <w:szCs w:val="24"/>
        </w:rPr>
        <w:t>Accelerated ripening in Indian temperatures.</w:t>
      </w:r>
    </w:p>
    <w:p w:rsidR="005E7EA8" w:rsidRPr="00331CCF" w:rsidRDefault="005E7EA8" w:rsidP="005E7EA8">
      <w:pPr>
        <w:numPr>
          <w:ilvl w:val="1"/>
          <w:numId w:val="33"/>
        </w:numPr>
        <w:rPr>
          <w:rFonts w:ascii="Times New Roman" w:hAnsi="Times New Roman" w:cs="Times New Roman"/>
          <w:sz w:val="24"/>
          <w:szCs w:val="24"/>
        </w:rPr>
      </w:pPr>
      <w:r w:rsidRPr="00331CCF">
        <w:rPr>
          <w:rFonts w:ascii="Times New Roman" w:hAnsi="Times New Roman" w:cs="Times New Roman"/>
          <w:sz w:val="24"/>
          <w:szCs w:val="24"/>
        </w:rPr>
        <w:t>Delicate skin vulnerable to physical damage</w:t>
      </w:r>
    </w:p>
    <w:p w:rsidR="005E7EA8" w:rsidRPr="00331CCF" w:rsidRDefault="005E7EA8" w:rsidP="005E7EA8">
      <w:pPr>
        <w:numPr>
          <w:ilvl w:val="1"/>
          <w:numId w:val="33"/>
        </w:numPr>
        <w:rPr>
          <w:rFonts w:ascii="Times New Roman" w:hAnsi="Times New Roman" w:cs="Times New Roman"/>
          <w:sz w:val="24"/>
          <w:szCs w:val="24"/>
        </w:rPr>
      </w:pPr>
      <w:r w:rsidRPr="00331CCF">
        <w:rPr>
          <w:rFonts w:ascii="Times New Roman" w:hAnsi="Times New Roman" w:cs="Times New Roman"/>
          <w:sz w:val="24"/>
          <w:szCs w:val="24"/>
        </w:rPr>
        <w:t>Advanced sugar conversion processes post-harvest</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Moderately Perishable Categories</w:t>
      </w:r>
    </w:p>
    <w:p w:rsidR="005E7EA8" w:rsidRPr="00331CCF" w:rsidRDefault="005E7EA8" w:rsidP="005E7EA8">
      <w:pPr>
        <w:numPr>
          <w:ilvl w:val="0"/>
          <w:numId w:val="34"/>
        </w:numPr>
        <w:rPr>
          <w:rFonts w:ascii="Times New Roman" w:hAnsi="Times New Roman" w:cs="Times New Roman"/>
          <w:b/>
          <w:bCs/>
          <w:sz w:val="24"/>
          <w:szCs w:val="24"/>
        </w:rPr>
      </w:pPr>
      <w:r w:rsidRPr="00331CCF">
        <w:rPr>
          <w:rFonts w:ascii="Times New Roman" w:hAnsi="Times New Roman" w:cs="Times New Roman"/>
          <w:b/>
          <w:bCs/>
          <w:sz w:val="24"/>
          <w:szCs w:val="24"/>
        </w:rPr>
        <w:t>Vegetables (+0.1/+0.3):</w:t>
      </w:r>
    </w:p>
    <w:p w:rsidR="005E7EA8" w:rsidRPr="00331CCF" w:rsidRDefault="005E7EA8" w:rsidP="005E7EA8">
      <w:pPr>
        <w:numPr>
          <w:ilvl w:val="1"/>
          <w:numId w:val="34"/>
        </w:numPr>
        <w:rPr>
          <w:rFonts w:ascii="Times New Roman" w:hAnsi="Times New Roman" w:cs="Times New Roman"/>
          <w:sz w:val="24"/>
          <w:szCs w:val="24"/>
        </w:rPr>
      </w:pPr>
      <w:r w:rsidRPr="00331CCF">
        <w:rPr>
          <w:rFonts w:ascii="Times New Roman" w:hAnsi="Times New Roman" w:cs="Times New Roman"/>
          <w:sz w:val="24"/>
          <w:szCs w:val="24"/>
        </w:rPr>
        <w:t>Standard vegetables (+0.1): Moderate moisture content with some natural protection</w:t>
      </w:r>
    </w:p>
    <w:p w:rsidR="005E7EA8" w:rsidRPr="00331CCF" w:rsidRDefault="005E7EA8" w:rsidP="005E7EA8">
      <w:pPr>
        <w:numPr>
          <w:ilvl w:val="1"/>
          <w:numId w:val="34"/>
        </w:numPr>
        <w:rPr>
          <w:rFonts w:ascii="Times New Roman" w:hAnsi="Times New Roman" w:cs="Times New Roman"/>
          <w:sz w:val="24"/>
          <w:szCs w:val="24"/>
        </w:rPr>
      </w:pPr>
      <w:r w:rsidRPr="00331CCF">
        <w:rPr>
          <w:rFonts w:ascii="Times New Roman" w:hAnsi="Times New Roman" w:cs="Times New Roman"/>
          <w:sz w:val="24"/>
          <w:szCs w:val="24"/>
        </w:rPr>
        <w:t>Faster-spoiling varieties (+0.3): Higher respiration rates and thinner protective layers</w:t>
      </w:r>
    </w:p>
    <w:p w:rsidR="005E7EA8" w:rsidRPr="00331CCF" w:rsidRDefault="005E7EA8" w:rsidP="005E7EA8">
      <w:pPr>
        <w:numPr>
          <w:ilvl w:val="1"/>
          <w:numId w:val="34"/>
        </w:numPr>
        <w:rPr>
          <w:rFonts w:ascii="Times New Roman" w:hAnsi="Times New Roman" w:cs="Times New Roman"/>
          <w:sz w:val="24"/>
          <w:szCs w:val="24"/>
        </w:rPr>
      </w:pPr>
      <w:r w:rsidRPr="00331CCF">
        <w:rPr>
          <w:rFonts w:ascii="Times New Roman" w:hAnsi="Times New Roman" w:cs="Times New Roman"/>
          <w:sz w:val="24"/>
          <w:szCs w:val="24"/>
        </w:rPr>
        <w:t>Tomatoes specifically have pH levels (4.0-4.5) favouring certain spoilage organisms.</w:t>
      </w:r>
    </w:p>
    <w:p w:rsidR="005E7EA8" w:rsidRPr="00331CCF" w:rsidRDefault="005E7EA8" w:rsidP="005E7EA8">
      <w:pPr>
        <w:numPr>
          <w:ilvl w:val="0"/>
          <w:numId w:val="34"/>
        </w:numPr>
        <w:rPr>
          <w:rFonts w:ascii="Times New Roman" w:hAnsi="Times New Roman" w:cs="Times New Roman"/>
          <w:b/>
          <w:bCs/>
          <w:sz w:val="24"/>
          <w:szCs w:val="24"/>
        </w:rPr>
      </w:pPr>
      <w:r w:rsidRPr="00331CCF">
        <w:rPr>
          <w:rFonts w:ascii="Times New Roman" w:hAnsi="Times New Roman" w:cs="Times New Roman"/>
          <w:b/>
          <w:bCs/>
          <w:sz w:val="24"/>
          <w:szCs w:val="24"/>
        </w:rPr>
        <w:t>Fruits (+0.2):</w:t>
      </w:r>
    </w:p>
    <w:p w:rsidR="005E7EA8" w:rsidRPr="00331CCF" w:rsidRDefault="005E7EA8" w:rsidP="005E7EA8">
      <w:pPr>
        <w:numPr>
          <w:ilvl w:val="1"/>
          <w:numId w:val="34"/>
        </w:numPr>
        <w:rPr>
          <w:rFonts w:ascii="Times New Roman" w:hAnsi="Times New Roman" w:cs="Times New Roman"/>
          <w:sz w:val="24"/>
          <w:szCs w:val="24"/>
        </w:rPr>
      </w:pPr>
      <w:r w:rsidRPr="00331CCF">
        <w:rPr>
          <w:rFonts w:ascii="Times New Roman" w:hAnsi="Times New Roman" w:cs="Times New Roman"/>
          <w:sz w:val="24"/>
          <w:szCs w:val="24"/>
        </w:rPr>
        <w:t>Intermediate moisture content and sugar levels</w:t>
      </w:r>
    </w:p>
    <w:p w:rsidR="005E7EA8" w:rsidRPr="00331CCF" w:rsidRDefault="005E7EA8" w:rsidP="005E7EA8">
      <w:pPr>
        <w:numPr>
          <w:ilvl w:val="1"/>
          <w:numId w:val="34"/>
        </w:numPr>
        <w:rPr>
          <w:rFonts w:ascii="Times New Roman" w:hAnsi="Times New Roman" w:cs="Times New Roman"/>
          <w:sz w:val="24"/>
          <w:szCs w:val="24"/>
        </w:rPr>
      </w:pPr>
      <w:r w:rsidRPr="00331CCF">
        <w:rPr>
          <w:rFonts w:ascii="Times New Roman" w:hAnsi="Times New Roman" w:cs="Times New Roman"/>
          <w:sz w:val="24"/>
          <w:szCs w:val="24"/>
        </w:rPr>
        <w:t>Natural wax coating provides moderate protection.</w:t>
      </w:r>
    </w:p>
    <w:p w:rsidR="005E7EA8" w:rsidRPr="00331CCF" w:rsidRDefault="005E7EA8" w:rsidP="005E7EA8">
      <w:pPr>
        <w:numPr>
          <w:ilvl w:val="1"/>
          <w:numId w:val="34"/>
        </w:numPr>
        <w:rPr>
          <w:rFonts w:ascii="Times New Roman" w:hAnsi="Times New Roman" w:cs="Times New Roman"/>
          <w:sz w:val="24"/>
          <w:szCs w:val="24"/>
        </w:rPr>
      </w:pPr>
      <w:r w:rsidRPr="00331CCF">
        <w:rPr>
          <w:rFonts w:ascii="Times New Roman" w:hAnsi="Times New Roman" w:cs="Times New Roman"/>
          <w:sz w:val="24"/>
          <w:szCs w:val="24"/>
        </w:rPr>
        <w:t>Higher pectin content than berries offering structural stability.</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Resilient Categories (Negative Coefficients)</w:t>
      </w:r>
    </w:p>
    <w:p w:rsidR="005E7EA8" w:rsidRPr="00331CCF" w:rsidRDefault="005E7EA8" w:rsidP="005E7EA8">
      <w:pPr>
        <w:numPr>
          <w:ilvl w:val="0"/>
          <w:numId w:val="35"/>
        </w:numPr>
        <w:rPr>
          <w:rFonts w:ascii="Times New Roman" w:hAnsi="Times New Roman" w:cs="Times New Roman"/>
          <w:b/>
          <w:bCs/>
          <w:sz w:val="24"/>
          <w:szCs w:val="24"/>
        </w:rPr>
      </w:pPr>
      <w:r w:rsidRPr="00331CCF">
        <w:rPr>
          <w:rFonts w:ascii="Times New Roman" w:hAnsi="Times New Roman" w:cs="Times New Roman"/>
          <w:b/>
          <w:bCs/>
          <w:sz w:val="24"/>
          <w:szCs w:val="24"/>
        </w:rPr>
        <w:t>Nuts (-0.5): The most negative coefficient reflects:</w:t>
      </w:r>
    </w:p>
    <w:p w:rsidR="005E7EA8" w:rsidRPr="00331CCF" w:rsidRDefault="005E7EA8" w:rsidP="005E7EA8">
      <w:pPr>
        <w:numPr>
          <w:ilvl w:val="1"/>
          <w:numId w:val="35"/>
        </w:numPr>
        <w:rPr>
          <w:rFonts w:ascii="Times New Roman" w:hAnsi="Times New Roman" w:cs="Times New Roman"/>
          <w:sz w:val="24"/>
          <w:szCs w:val="24"/>
        </w:rPr>
      </w:pPr>
      <w:r w:rsidRPr="00331CCF">
        <w:rPr>
          <w:rFonts w:ascii="Times New Roman" w:hAnsi="Times New Roman" w:cs="Times New Roman"/>
          <w:sz w:val="24"/>
          <w:szCs w:val="24"/>
        </w:rPr>
        <w:t>Extremely low moisture content (&lt;10%)</w:t>
      </w:r>
    </w:p>
    <w:p w:rsidR="005E7EA8" w:rsidRPr="00331CCF" w:rsidRDefault="005E7EA8" w:rsidP="005E7EA8">
      <w:pPr>
        <w:numPr>
          <w:ilvl w:val="1"/>
          <w:numId w:val="35"/>
        </w:numPr>
        <w:rPr>
          <w:rFonts w:ascii="Times New Roman" w:hAnsi="Times New Roman" w:cs="Times New Roman"/>
          <w:sz w:val="24"/>
          <w:szCs w:val="24"/>
        </w:rPr>
      </w:pPr>
      <w:r w:rsidRPr="00331CCF">
        <w:rPr>
          <w:rFonts w:ascii="Times New Roman" w:hAnsi="Times New Roman" w:cs="Times New Roman"/>
          <w:sz w:val="24"/>
          <w:szCs w:val="24"/>
        </w:rPr>
        <w:t>High natural oil content with preservative properties</w:t>
      </w:r>
    </w:p>
    <w:p w:rsidR="005E7EA8" w:rsidRPr="00331CCF" w:rsidRDefault="005E7EA8" w:rsidP="005E7EA8">
      <w:pPr>
        <w:numPr>
          <w:ilvl w:val="1"/>
          <w:numId w:val="35"/>
        </w:numPr>
        <w:rPr>
          <w:rFonts w:ascii="Times New Roman" w:hAnsi="Times New Roman" w:cs="Times New Roman"/>
          <w:sz w:val="24"/>
          <w:szCs w:val="24"/>
        </w:rPr>
      </w:pPr>
      <w:r w:rsidRPr="00331CCF">
        <w:rPr>
          <w:rFonts w:ascii="Times New Roman" w:hAnsi="Times New Roman" w:cs="Times New Roman"/>
          <w:sz w:val="24"/>
          <w:szCs w:val="24"/>
        </w:rPr>
        <w:t>Hard shell providing physical barrier to pathogens.</w:t>
      </w:r>
    </w:p>
    <w:p w:rsidR="005E7EA8" w:rsidRPr="00331CCF" w:rsidRDefault="005E7EA8" w:rsidP="005E7EA8">
      <w:pPr>
        <w:numPr>
          <w:ilvl w:val="1"/>
          <w:numId w:val="35"/>
        </w:numPr>
        <w:rPr>
          <w:rFonts w:ascii="Times New Roman" w:hAnsi="Times New Roman" w:cs="Times New Roman"/>
          <w:sz w:val="24"/>
          <w:szCs w:val="24"/>
        </w:rPr>
      </w:pPr>
      <w:r w:rsidRPr="00331CCF">
        <w:rPr>
          <w:rFonts w:ascii="Times New Roman" w:hAnsi="Times New Roman" w:cs="Times New Roman"/>
          <w:sz w:val="24"/>
          <w:szCs w:val="24"/>
        </w:rPr>
        <w:t>Low metabolic activity in dormant state</w:t>
      </w:r>
    </w:p>
    <w:p w:rsidR="005E7EA8" w:rsidRPr="00331CCF" w:rsidRDefault="005E7EA8" w:rsidP="005E7EA8">
      <w:pPr>
        <w:numPr>
          <w:ilvl w:val="1"/>
          <w:numId w:val="35"/>
        </w:numPr>
        <w:rPr>
          <w:rFonts w:ascii="Times New Roman" w:hAnsi="Times New Roman" w:cs="Times New Roman"/>
          <w:sz w:val="24"/>
          <w:szCs w:val="24"/>
        </w:rPr>
      </w:pPr>
      <w:r w:rsidRPr="00331CCF">
        <w:rPr>
          <w:rFonts w:ascii="Times New Roman" w:hAnsi="Times New Roman" w:cs="Times New Roman"/>
          <w:sz w:val="24"/>
          <w:szCs w:val="24"/>
        </w:rPr>
        <w:t>Shelf life of 1-2 years without special storage</w:t>
      </w:r>
    </w:p>
    <w:p w:rsidR="005E7EA8" w:rsidRPr="00331CCF" w:rsidRDefault="005E7EA8" w:rsidP="005E7EA8">
      <w:pPr>
        <w:numPr>
          <w:ilvl w:val="0"/>
          <w:numId w:val="35"/>
        </w:numPr>
        <w:rPr>
          <w:rFonts w:ascii="Times New Roman" w:hAnsi="Times New Roman" w:cs="Times New Roman"/>
          <w:b/>
          <w:bCs/>
          <w:sz w:val="24"/>
          <w:szCs w:val="24"/>
        </w:rPr>
      </w:pPr>
      <w:r w:rsidRPr="00331CCF">
        <w:rPr>
          <w:rFonts w:ascii="Times New Roman" w:hAnsi="Times New Roman" w:cs="Times New Roman"/>
          <w:b/>
          <w:bCs/>
          <w:sz w:val="24"/>
          <w:szCs w:val="24"/>
        </w:rPr>
        <w:t>Pulses (-0.4):</w:t>
      </w:r>
    </w:p>
    <w:p w:rsidR="005E7EA8" w:rsidRPr="00331CCF" w:rsidRDefault="005E7EA8" w:rsidP="005E7EA8">
      <w:pPr>
        <w:numPr>
          <w:ilvl w:val="1"/>
          <w:numId w:val="35"/>
        </w:numPr>
        <w:rPr>
          <w:rFonts w:ascii="Times New Roman" w:hAnsi="Times New Roman" w:cs="Times New Roman"/>
          <w:sz w:val="24"/>
          <w:szCs w:val="24"/>
        </w:rPr>
      </w:pPr>
      <w:r w:rsidRPr="00331CCF">
        <w:rPr>
          <w:rFonts w:ascii="Times New Roman" w:hAnsi="Times New Roman" w:cs="Times New Roman"/>
          <w:sz w:val="24"/>
          <w:szCs w:val="24"/>
        </w:rPr>
        <w:t>Very low moisture content (10-12%)</w:t>
      </w:r>
    </w:p>
    <w:p w:rsidR="005E7EA8" w:rsidRPr="00331CCF" w:rsidRDefault="005E7EA8" w:rsidP="005E7EA8">
      <w:pPr>
        <w:numPr>
          <w:ilvl w:val="1"/>
          <w:numId w:val="35"/>
        </w:numPr>
        <w:rPr>
          <w:rFonts w:ascii="Times New Roman" w:hAnsi="Times New Roman" w:cs="Times New Roman"/>
          <w:sz w:val="24"/>
          <w:szCs w:val="24"/>
        </w:rPr>
      </w:pPr>
      <w:r w:rsidRPr="00331CCF">
        <w:rPr>
          <w:rFonts w:ascii="Times New Roman" w:hAnsi="Times New Roman" w:cs="Times New Roman"/>
          <w:sz w:val="24"/>
          <w:szCs w:val="24"/>
        </w:rPr>
        <w:t>Protective seed coat inhibiting microbial entry.</w:t>
      </w:r>
    </w:p>
    <w:p w:rsidR="005E7EA8" w:rsidRPr="00331CCF" w:rsidRDefault="005E7EA8" w:rsidP="005E7EA8">
      <w:pPr>
        <w:numPr>
          <w:ilvl w:val="1"/>
          <w:numId w:val="35"/>
        </w:numPr>
        <w:rPr>
          <w:rFonts w:ascii="Times New Roman" w:hAnsi="Times New Roman" w:cs="Times New Roman"/>
          <w:sz w:val="24"/>
          <w:szCs w:val="24"/>
        </w:rPr>
      </w:pPr>
      <w:r w:rsidRPr="00331CCF">
        <w:rPr>
          <w:rFonts w:ascii="Times New Roman" w:hAnsi="Times New Roman" w:cs="Times New Roman"/>
          <w:sz w:val="24"/>
          <w:szCs w:val="24"/>
        </w:rPr>
        <w:t>Low enzymatic activity when properly dried</w:t>
      </w:r>
    </w:p>
    <w:p w:rsidR="005E7EA8" w:rsidRPr="00331CCF" w:rsidRDefault="005E7EA8" w:rsidP="005E7EA8">
      <w:pPr>
        <w:numPr>
          <w:ilvl w:val="1"/>
          <w:numId w:val="35"/>
        </w:numPr>
        <w:rPr>
          <w:rFonts w:ascii="Times New Roman" w:hAnsi="Times New Roman" w:cs="Times New Roman"/>
          <w:sz w:val="24"/>
          <w:szCs w:val="24"/>
        </w:rPr>
      </w:pPr>
      <w:r w:rsidRPr="00331CCF">
        <w:rPr>
          <w:rFonts w:ascii="Times New Roman" w:hAnsi="Times New Roman" w:cs="Times New Roman"/>
          <w:sz w:val="24"/>
          <w:szCs w:val="24"/>
        </w:rPr>
        <w:t>Natural antimicrobial compounds in many varieties</w:t>
      </w:r>
    </w:p>
    <w:p w:rsidR="005E7EA8" w:rsidRPr="00331CCF" w:rsidRDefault="005E7EA8" w:rsidP="005E7EA8">
      <w:pPr>
        <w:numPr>
          <w:ilvl w:val="1"/>
          <w:numId w:val="35"/>
        </w:numPr>
        <w:rPr>
          <w:rFonts w:ascii="Times New Roman" w:hAnsi="Times New Roman" w:cs="Times New Roman"/>
          <w:sz w:val="24"/>
          <w:szCs w:val="24"/>
        </w:rPr>
      </w:pPr>
      <w:r w:rsidRPr="00331CCF">
        <w:rPr>
          <w:rFonts w:ascii="Times New Roman" w:hAnsi="Times New Roman" w:cs="Times New Roman"/>
          <w:sz w:val="24"/>
          <w:szCs w:val="24"/>
        </w:rPr>
        <w:t>Historical use as long-term storage foods in Indian households</w:t>
      </w:r>
    </w:p>
    <w:p w:rsidR="005E7EA8" w:rsidRPr="00331CCF" w:rsidRDefault="005E7EA8" w:rsidP="005E7EA8">
      <w:pPr>
        <w:numPr>
          <w:ilvl w:val="0"/>
          <w:numId w:val="35"/>
        </w:numPr>
        <w:rPr>
          <w:rFonts w:ascii="Times New Roman" w:hAnsi="Times New Roman" w:cs="Times New Roman"/>
          <w:b/>
          <w:bCs/>
          <w:sz w:val="24"/>
          <w:szCs w:val="24"/>
        </w:rPr>
      </w:pPr>
      <w:r w:rsidRPr="00331CCF">
        <w:rPr>
          <w:rFonts w:ascii="Times New Roman" w:hAnsi="Times New Roman" w:cs="Times New Roman"/>
          <w:b/>
          <w:bCs/>
          <w:sz w:val="24"/>
          <w:szCs w:val="24"/>
        </w:rPr>
        <w:t>Staple Grains &amp; Oilseeds (-0.3):</w:t>
      </w:r>
    </w:p>
    <w:p w:rsidR="005E7EA8" w:rsidRPr="00331CCF" w:rsidRDefault="005E7EA8" w:rsidP="005E7EA8">
      <w:pPr>
        <w:numPr>
          <w:ilvl w:val="1"/>
          <w:numId w:val="35"/>
        </w:numPr>
        <w:rPr>
          <w:rFonts w:ascii="Times New Roman" w:hAnsi="Times New Roman" w:cs="Times New Roman"/>
          <w:sz w:val="24"/>
          <w:szCs w:val="24"/>
        </w:rPr>
      </w:pPr>
      <w:r w:rsidRPr="00331CCF">
        <w:rPr>
          <w:rFonts w:ascii="Times New Roman" w:hAnsi="Times New Roman" w:cs="Times New Roman"/>
          <w:sz w:val="24"/>
          <w:szCs w:val="24"/>
        </w:rPr>
        <w:t>Naturally, dry state (10-14% moisture) inhibiting microbial growth.</w:t>
      </w:r>
    </w:p>
    <w:p w:rsidR="005E7EA8" w:rsidRPr="00331CCF" w:rsidRDefault="005E7EA8" w:rsidP="005E7EA8">
      <w:pPr>
        <w:numPr>
          <w:ilvl w:val="1"/>
          <w:numId w:val="35"/>
        </w:numPr>
        <w:rPr>
          <w:rFonts w:ascii="Times New Roman" w:hAnsi="Times New Roman" w:cs="Times New Roman"/>
          <w:sz w:val="24"/>
          <w:szCs w:val="24"/>
        </w:rPr>
      </w:pPr>
      <w:r w:rsidRPr="00331CCF">
        <w:rPr>
          <w:rFonts w:ascii="Times New Roman" w:hAnsi="Times New Roman" w:cs="Times New Roman"/>
          <w:sz w:val="24"/>
          <w:szCs w:val="24"/>
        </w:rPr>
        <w:t>Protective husks (in unprocessed form)</w:t>
      </w:r>
    </w:p>
    <w:p w:rsidR="005E7EA8" w:rsidRPr="00331CCF" w:rsidRDefault="005E7EA8" w:rsidP="005E7EA8">
      <w:pPr>
        <w:numPr>
          <w:ilvl w:val="1"/>
          <w:numId w:val="35"/>
        </w:numPr>
        <w:rPr>
          <w:rFonts w:ascii="Times New Roman" w:hAnsi="Times New Roman" w:cs="Times New Roman"/>
          <w:sz w:val="24"/>
          <w:szCs w:val="24"/>
        </w:rPr>
      </w:pPr>
      <w:r w:rsidRPr="00331CCF">
        <w:rPr>
          <w:rFonts w:ascii="Times New Roman" w:hAnsi="Times New Roman" w:cs="Times New Roman"/>
          <w:sz w:val="24"/>
          <w:szCs w:val="24"/>
        </w:rPr>
        <w:t>Low metabolic rates when dormant</w:t>
      </w:r>
    </w:p>
    <w:p w:rsidR="005E7EA8" w:rsidRPr="00331CCF" w:rsidRDefault="005E7EA8" w:rsidP="005E7EA8">
      <w:pPr>
        <w:numPr>
          <w:ilvl w:val="1"/>
          <w:numId w:val="35"/>
        </w:numPr>
        <w:rPr>
          <w:rFonts w:ascii="Times New Roman" w:hAnsi="Times New Roman" w:cs="Times New Roman"/>
          <w:sz w:val="24"/>
          <w:szCs w:val="24"/>
        </w:rPr>
      </w:pPr>
      <w:r w:rsidRPr="00331CCF">
        <w:rPr>
          <w:rFonts w:ascii="Times New Roman" w:hAnsi="Times New Roman" w:cs="Times New Roman"/>
          <w:sz w:val="24"/>
          <w:szCs w:val="24"/>
        </w:rPr>
        <w:t>Evolution specifically for seed longevity</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Practical Applications of Coefficient Design</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These coefficients create meaningful distinctions that translate to practical storage recommendations:</w:t>
      </w:r>
    </w:p>
    <w:p w:rsidR="005E7EA8" w:rsidRPr="00331CCF" w:rsidRDefault="005E7EA8" w:rsidP="005E7EA8">
      <w:pPr>
        <w:numPr>
          <w:ilvl w:val="0"/>
          <w:numId w:val="36"/>
        </w:numPr>
        <w:rPr>
          <w:rFonts w:ascii="Times New Roman" w:hAnsi="Times New Roman" w:cs="Times New Roman"/>
          <w:sz w:val="24"/>
          <w:szCs w:val="24"/>
        </w:rPr>
      </w:pPr>
      <w:r w:rsidRPr="00331CCF">
        <w:rPr>
          <w:rFonts w:ascii="Times New Roman" w:hAnsi="Times New Roman" w:cs="Times New Roman"/>
          <w:sz w:val="24"/>
          <w:szCs w:val="24"/>
        </w:rPr>
        <w:t>High-risk items (berries, ornamentals): Require immediate handling, cold chain, and rapid distribution.</w:t>
      </w:r>
    </w:p>
    <w:p w:rsidR="005E7EA8" w:rsidRPr="00331CCF" w:rsidRDefault="005E7EA8" w:rsidP="005E7EA8">
      <w:pPr>
        <w:numPr>
          <w:ilvl w:val="0"/>
          <w:numId w:val="36"/>
        </w:numPr>
        <w:rPr>
          <w:rFonts w:ascii="Times New Roman" w:hAnsi="Times New Roman" w:cs="Times New Roman"/>
          <w:sz w:val="24"/>
          <w:szCs w:val="24"/>
        </w:rPr>
      </w:pPr>
      <w:r w:rsidRPr="00331CCF">
        <w:rPr>
          <w:rFonts w:ascii="Times New Roman" w:hAnsi="Times New Roman" w:cs="Times New Roman"/>
          <w:sz w:val="24"/>
          <w:szCs w:val="24"/>
        </w:rPr>
        <w:t>Medium-risk items (vegetables, fruits): Can tolerate moderate delays with proper handling.</w:t>
      </w:r>
    </w:p>
    <w:p w:rsidR="005E7EA8" w:rsidRPr="00331CCF" w:rsidRDefault="005E7EA8" w:rsidP="005E7EA8">
      <w:pPr>
        <w:numPr>
          <w:ilvl w:val="0"/>
          <w:numId w:val="36"/>
        </w:numPr>
        <w:rPr>
          <w:rFonts w:ascii="Times New Roman" w:hAnsi="Times New Roman" w:cs="Times New Roman"/>
          <w:sz w:val="24"/>
          <w:szCs w:val="24"/>
        </w:rPr>
      </w:pPr>
      <w:r w:rsidRPr="00331CCF">
        <w:rPr>
          <w:rFonts w:ascii="Times New Roman" w:hAnsi="Times New Roman" w:cs="Times New Roman"/>
          <w:sz w:val="24"/>
          <w:szCs w:val="24"/>
        </w:rPr>
        <w:t>Low-risk items (grains, nuts): Allow for longer-term storage and more flexible logistics.</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scale was specifically calibrated to create appropriate risk separations while maintaining balance with other model factors like temperature, humidity, and storage type.</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Seasonal Adjustments</w:t>
      </w:r>
    </w:p>
    <w:p w:rsidR="005E7EA8" w:rsidRPr="00331CCF" w:rsidRDefault="005E7EA8" w:rsidP="005E7EA8">
      <w:pPr>
        <w:numPr>
          <w:ilvl w:val="0"/>
          <w:numId w:val="4"/>
        </w:numPr>
        <w:rPr>
          <w:rFonts w:ascii="Times New Roman" w:hAnsi="Times New Roman" w:cs="Times New Roman"/>
          <w:sz w:val="24"/>
          <w:szCs w:val="24"/>
        </w:rPr>
      </w:pPr>
      <w:r w:rsidRPr="00331CCF">
        <w:rPr>
          <w:rFonts w:ascii="Times New Roman" w:hAnsi="Times New Roman" w:cs="Times New Roman"/>
          <w:sz w:val="24"/>
          <w:szCs w:val="24"/>
        </w:rPr>
        <w:t>Winter months (Nov-Feb): Risk decreases by 0.1.</w:t>
      </w:r>
    </w:p>
    <w:p w:rsidR="005E7EA8" w:rsidRPr="00331CCF" w:rsidRDefault="005E7EA8" w:rsidP="005E7EA8">
      <w:pPr>
        <w:numPr>
          <w:ilvl w:val="0"/>
          <w:numId w:val="4"/>
        </w:numPr>
        <w:rPr>
          <w:rFonts w:ascii="Times New Roman" w:hAnsi="Times New Roman" w:cs="Times New Roman"/>
          <w:sz w:val="24"/>
          <w:szCs w:val="24"/>
        </w:rPr>
      </w:pPr>
      <w:r w:rsidRPr="00331CCF">
        <w:rPr>
          <w:rFonts w:ascii="Times New Roman" w:hAnsi="Times New Roman" w:cs="Times New Roman"/>
          <w:sz w:val="24"/>
          <w:szCs w:val="24"/>
        </w:rPr>
        <w:t>Monsoon months (Jul-Oct): Risk increases by 0.2.</w:t>
      </w:r>
    </w:p>
    <w:p w:rsidR="005E7EA8" w:rsidRPr="00331CCF" w:rsidRDefault="005E7EA8" w:rsidP="005E7EA8">
      <w:pPr>
        <w:rPr>
          <w:rFonts w:ascii="Times New Roman" w:hAnsi="Times New Roman" w:cs="Times New Roman"/>
          <w:b/>
          <w:bCs/>
          <w:sz w:val="24"/>
          <w:szCs w:val="24"/>
        </w:rPr>
      </w:pP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Seasonal Factors in the Spoilage Risk Model: Coefficient Analysis</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seasonal adjustments (-0.1 for winter, +0.2 for monsoon) in the spoilage risk model are calibrated to reflect India's unique climate patterns and their documented effects on agricultural produce preservation. These values represent carefully considered trade-offs between multiple factors:</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Winter Coefficient (-0.1)</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modest beneficial adjustment of -0.1 for winter months (November-February) balances several considerations:</w:t>
      </w:r>
    </w:p>
    <w:p w:rsidR="005E7EA8" w:rsidRPr="00331CCF" w:rsidRDefault="005E7EA8" w:rsidP="005E7EA8">
      <w:pPr>
        <w:numPr>
          <w:ilvl w:val="0"/>
          <w:numId w:val="37"/>
        </w:numPr>
        <w:rPr>
          <w:rFonts w:ascii="Times New Roman" w:hAnsi="Times New Roman" w:cs="Times New Roman"/>
          <w:sz w:val="24"/>
          <w:szCs w:val="24"/>
        </w:rPr>
      </w:pPr>
      <w:r w:rsidRPr="00331CCF">
        <w:rPr>
          <w:rFonts w:ascii="Times New Roman" w:hAnsi="Times New Roman" w:cs="Times New Roman"/>
          <w:sz w:val="24"/>
          <w:szCs w:val="24"/>
        </w:rPr>
        <w:t>Temperature Effects: Winter in India brings average temperatures 8-12°C lower than summer, slowing microbial growth and enzymatic reactions that cause spoilage. Research shows a 10°C reduction typically halves bacterial growth rates.</w:t>
      </w:r>
    </w:p>
    <w:p w:rsidR="005E7EA8" w:rsidRPr="00331CCF" w:rsidRDefault="005E7EA8" w:rsidP="005E7EA8">
      <w:pPr>
        <w:numPr>
          <w:ilvl w:val="0"/>
          <w:numId w:val="37"/>
        </w:numPr>
        <w:rPr>
          <w:rFonts w:ascii="Times New Roman" w:hAnsi="Times New Roman" w:cs="Times New Roman"/>
          <w:sz w:val="24"/>
          <w:szCs w:val="24"/>
        </w:rPr>
      </w:pPr>
      <w:r w:rsidRPr="00331CCF">
        <w:rPr>
          <w:rFonts w:ascii="Times New Roman" w:hAnsi="Times New Roman" w:cs="Times New Roman"/>
          <w:sz w:val="24"/>
          <w:szCs w:val="24"/>
        </w:rPr>
        <w:t xml:space="preserve">Lower Humidity: Winter humidity in many Indian regions drops to 40-60% (vs. 70-90% in monsoon), creating less favourable conditions for </w:t>
      </w:r>
      <w:proofErr w:type="spellStart"/>
      <w:r w:rsidRPr="00331CCF">
        <w:rPr>
          <w:rFonts w:ascii="Times New Roman" w:hAnsi="Times New Roman" w:cs="Times New Roman"/>
          <w:sz w:val="24"/>
          <w:szCs w:val="24"/>
        </w:rPr>
        <w:t>mold</w:t>
      </w:r>
      <w:proofErr w:type="spellEnd"/>
      <w:r w:rsidRPr="00331CCF">
        <w:rPr>
          <w:rFonts w:ascii="Times New Roman" w:hAnsi="Times New Roman" w:cs="Times New Roman"/>
          <w:sz w:val="24"/>
          <w:szCs w:val="24"/>
        </w:rPr>
        <w:t xml:space="preserve"> and fungal growth.</w:t>
      </w:r>
    </w:p>
    <w:p w:rsidR="005E7EA8" w:rsidRPr="00331CCF" w:rsidRDefault="005E7EA8" w:rsidP="005E7EA8">
      <w:pPr>
        <w:numPr>
          <w:ilvl w:val="0"/>
          <w:numId w:val="37"/>
        </w:numPr>
        <w:rPr>
          <w:rFonts w:ascii="Times New Roman" w:hAnsi="Times New Roman" w:cs="Times New Roman"/>
          <w:sz w:val="24"/>
          <w:szCs w:val="24"/>
        </w:rPr>
      </w:pPr>
      <w:r w:rsidRPr="00331CCF">
        <w:rPr>
          <w:rFonts w:ascii="Times New Roman" w:hAnsi="Times New Roman" w:cs="Times New Roman"/>
          <w:sz w:val="24"/>
          <w:szCs w:val="24"/>
        </w:rPr>
        <w:t>Regional Variation: The moderate coefficient accounts for India's diverse climate zones - while North India experiences significant winter cooling, southern regions see more modest temperature changes.</w:t>
      </w:r>
    </w:p>
    <w:p w:rsidR="005E7EA8" w:rsidRPr="00331CCF" w:rsidRDefault="005E7EA8" w:rsidP="005E7EA8">
      <w:pPr>
        <w:numPr>
          <w:ilvl w:val="0"/>
          <w:numId w:val="37"/>
        </w:numPr>
        <w:rPr>
          <w:rFonts w:ascii="Times New Roman" w:hAnsi="Times New Roman" w:cs="Times New Roman"/>
          <w:sz w:val="24"/>
          <w:szCs w:val="24"/>
        </w:rPr>
      </w:pPr>
      <w:r w:rsidRPr="00331CCF">
        <w:rPr>
          <w:rFonts w:ascii="Times New Roman" w:hAnsi="Times New Roman" w:cs="Times New Roman"/>
          <w:sz w:val="24"/>
          <w:szCs w:val="24"/>
        </w:rPr>
        <w:t>Cold Injury Balance: Too strong a positive coefficient would ignore cold injury risks that affect certain tropical fruits when temperatures approach 10°C.</w:t>
      </w:r>
    </w:p>
    <w:p w:rsidR="005E7EA8" w:rsidRPr="00331CCF" w:rsidRDefault="005E7EA8" w:rsidP="005E7EA8">
      <w:pPr>
        <w:numPr>
          <w:ilvl w:val="0"/>
          <w:numId w:val="37"/>
        </w:numPr>
        <w:rPr>
          <w:rFonts w:ascii="Times New Roman" w:hAnsi="Times New Roman" w:cs="Times New Roman"/>
          <w:sz w:val="24"/>
          <w:szCs w:val="24"/>
        </w:rPr>
      </w:pPr>
      <w:r w:rsidRPr="00331CCF">
        <w:rPr>
          <w:rFonts w:ascii="Times New Roman" w:hAnsi="Times New Roman" w:cs="Times New Roman"/>
          <w:sz w:val="24"/>
          <w:szCs w:val="24"/>
        </w:rPr>
        <w:t>Calibration Context: This adjustment collaborates with other model factors - applying a stronger winter benefit would create unrealistic outcomes when combined with favourable storage conditions.</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Monsoon Coefficient (+0.2)</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stronger adverse adjustment of +0.2 for monsoon months (July-October) reflects:</w:t>
      </w:r>
    </w:p>
    <w:p w:rsidR="005E7EA8" w:rsidRPr="00331CCF" w:rsidRDefault="005E7EA8" w:rsidP="005E7EA8">
      <w:pPr>
        <w:numPr>
          <w:ilvl w:val="0"/>
          <w:numId w:val="38"/>
        </w:numPr>
        <w:rPr>
          <w:rFonts w:ascii="Times New Roman" w:hAnsi="Times New Roman" w:cs="Times New Roman"/>
          <w:sz w:val="24"/>
          <w:szCs w:val="24"/>
        </w:rPr>
      </w:pPr>
      <w:r w:rsidRPr="00331CCF">
        <w:rPr>
          <w:rFonts w:ascii="Times New Roman" w:hAnsi="Times New Roman" w:cs="Times New Roman"/>
          <w:sz w:val="24"/>
          <w:szCs w:val="24"/>
        </w:rPr>
        <w:t>Extreme Humidity Impact: Average humidity levels reach 75-95% during monsoon, dramatically accelerating microbial proliferation. Research demonstrates fungal growth rates increase by 30-50% when relative humidity exceeds 80%.</w:t>
      </w:r>
    </w:p>
    <w:p w:rsidR="005E7EA8" w:rsidRPr="00331CCF" w:rsidRDefault="005E7EA8" w:rsidP="005E7EA8">
      <w:pPr>
        <w:numPr>
          <w:ilvl w:val="0"/>
          <w:numId w:val="38"/>
        </w:numPr>
        <w:rPr>
          <w:rFonts w:ascii="Times New Roman" w:hAnsi="Times New Roman" w:cs="Times New Roman"/>
          <w:sz w:val="24"/>
          <w:szCs w:val="24"/>
        </w:rPr>
      </w:pPr>
      <w:r w:rsidRPr="00331CCF">
        <w:rPr>
          <w:rFonts w:ascii="Times New Roman" w:hAnsi="Times New Roman" w:cs="Times New Roman"/>
          <w:sz w:val="24"/>
          <w:szCs w:val="24"/>
        </w:rPr>
        <w:t>Temperature-Humidity Compound Effect: The combination of warm temperatures (25-35°C) with high humidity creates ideal conditions for spoilage microorganisms, producing a multiplicative effect.</w:t>
      </w:r>
    </w:p>
    <w:p w:rsidR="005E7EA8" w:rsidRPr="00331CCF" w:rsidRDefault="005E7EA8" w:rsidP="005E7EA8">
      <w:pPr>
        <w:numPr>
          <w:ilvl w:val="0"/>
          <w:numId w:val="38"/>
        </w:numPr>
        <w:rPr>
          <w:rFonts w:ascii="Times New Roman" w:hAnsi="Times New Roman" w:cs="Times New Roman"/>
          <w:sz w:val="24"/>
          <w:szCs w:val="24"/>
        </w:rPr>
      </w:pPr>
      <w:r w:rsidRPr="00331CCF">
        <w:rPr>
          <w:rFonts w:ascii="Times New Roman" w:hAnsi="Times New Roman" w:cs="Times New Roman"/>
          <w:sz w:val="24"/>
          <w:szCs w:val="24"/>
        </w:rPr>
        <w:t>Infrastructure Challenges: Heavy rainfall during monsoon season compromises transportation infrastructure and outdoor storage facilities, increasing contamination risks.</w:t>
      </w:r>
    </w:p>
    <w:p w:rsidR="005E7EA8" w:rsidRPr="00331CCF" w:rsidRDefault="005E7EA8" w:rsidP="005E7EA8">
      <w:pPr>
        <w:numPr>
          <w:ilvl w:val="0"/>
          <w:numId w:val="38"/>
        </w:numPr>
        <w:rPr>
          <w:rFonts w:ascii="Times New Roman" w:hAnsi="Times New Roman" w:cs="Times New Roman"/>
          <w:sz w:val="24"/>
          <w:szCs w:val="24"/>
        </w:rPr>
      </w:pPr>
      <w:r w:rsidRPr="00331CCF">
        <w:rPr>
          <w:rFonts w:ascii="Times New Roman" w:hAnsi="Times New Roman" w:cs="Times New Roman"/>
          <w:sz w:val="24"/>
          <w:szCs w:val="24"/>
        </w:rPr>
        <w:t>Field Evidence: Data from ICAR (Indian Council of Agricultural Research) indicates post-harvest losses increase by 15-25% during monsoon months compared to winter.</w:t>
      </w:r>
    </w:p>
    <w:p w:rsidR="005E7EA8" w:rsidRPr="00331CCF" w:rsidRDefault="005E7EA8" w:rsidP="005E7EA8">
      <w:pPr>
        <w:numPr>
          <w:ilvl w:val="0"/>
          <w:numId w:val="38"/>
        </w:numPr>
        <w:rPr>
          <w:rFonts w:ascii="Times New Roman" w:hAnsi="Times New Roman" w:cs="Times New Roman"/>
          <w:sz w:val="24"/>
          <w:szCs w:val="24"/>
        </w:rPr>
      </w:pPr>
      <w:r w:rsidRPr="00331CCF">
        <w:rPr>
          <w:rFonts w:ascii="Times New Roman" w:hAnsi="Times New Roman" w:cs="Times New Roman"/>
          <w:sz w:val="24"/>
          <w:szCs w:val="24"/>
        </w:rPr>
        <w:t>Practical Impact: The coefficient is calibrated to trigger practical changes in risk category (from low to medium, or medium to high) when other factors are marginal.</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Relative Scale Considerations</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2:1 ratio between monsoon penalty (+0.2) and winter benefit (-0.1) reflects the asymmetric impact of these seasons on food preservation. The monsoon's combination of heat, humidity, and infrastructure challenges creates more dramatic spoilage acceleration than the preservation benefits of winter cooling.</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These seasonal coefficients work in conjunction with commodity-specific adjustments, creating a holistic model that accurately represents the complex interplay between climate, product characteristics, and storage conditions in India's agricultural supply chain.</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Final Risk Calculation</w:t>
      </w:r>
    </w:p>
    <w:p w:rsidR="005E7EA8" w:rsidRPr="00331CCF" w:rsidRDefault="005E7EA8" w:rsidP="005E7EA8">
      <w:pPr>
        <w:numPr>
          <w:ilvl w:val="0"/>
          <w:numId w:val="5"/>
        </w:numPr>
        <w:rPr>
          <w:rFonts w:ascii="Times New Roman" w:hAnsi="Times New Roman" w:cs="Times New Roman"/>
          <w:sz w:val="24"/>
          <w:szCs w:val="24"/>
        </w:rPr>
      </w:pPr>
      <w:r w:rsidRPr="00331CCF">
        <w:rPr>
          <w:rFonts w:ascii="Times New Roman" w:hAnsi="Times New Roman" w:cs="Times New Roman"/>
          <w:sz w:val="24"/>
          <w:szCs w:val="24"/>
        </w:rPr>
        <w:t>The model normalizes the risk score to a 0-1 range: </w:t>
      </w:r>
      <w:proofErr w:type="spellStart"/>
      <w:r w:rsidRPr="00331CCF">
        <w:rPr>
          <w:rFonts w:ascii="Times New Roman" w:hAnsi="Times New Roman" w:cs="Times New Roman"/>
          <w:sz w:val="24"/>
          <w:szCs w:val="24"/>
        </w:rPr>
        <w:t>spoilage_risk</w:t>
      </w:r>
      <w:proofErr w:type="spellEnd"/>
      <w:r w:rsidRPr="00331CCF">
        <w:rPr>
          <w:rFonts w:ascii="Times New Roman" w:hAnsi="Times New Roman" w:cs="Times New Roman"/>
          <w:sz w:val="24"/>
          <w:szCs w:val="24"/>
        </w:rPr>
        <w:t xml:space="preserve"> = </w:t>
      </w:r>
      <w:proofErr w:type="gramStart"/>
      <w:r w:rsidRPr="00331CCF">
        <w:rPr>
          <w:rFonts w:ascii="Times New Roman" w:hAnsi="Times New Roman" w:cs="Times New Roman"/>
          <w:sz w:val="24"/>
          <w:szCs w:val="24"/>
        </w:rPr>
        <w:t>max(</w:t>
      </w:r>
      <w:proofErr w:type="gramEnd"/>
      <w:r w:rsidRPr="00331CCF">
        <w:rPr>
          <w:rFonts w:ascii="Times New Roman" w:hAnsi="Times New Roman" w:cs="Times New Roman"/>
          <w:sz w:val="24"/>
          <w:szCs w:val="24"/>
        </w:rPr>
        <w:t xml:space="preserve">0, </w:t>
      </w:r>
      <w:proofErr w:type="gramStart"/>
      <w:r w:rsidRPr="00331CCF">
        <w:rPr>
          <w:rFonts w:ascii="Times New Roman" w:hAnsi="Times New Roman" w:cs="Times New Roman"/>
          <w:sz w:val="24"/>
          <w:szCs w:val="24"/>
        </w:rPr>
        <w:t>min(</w:t>
      </w:r>
      <w:proofErr w:type="gramEnd"/>
      <w:r w:rsidRPr="00331CCF">
        <w:rPr>
          <w:rFonts w:ascii="Times New Roman" w:hAnsi="Times New Roman" w:cs="Times New Roman"/>
          <w:sz w:val="24"/>
          <w:szCs w:val="24"/>
        </w:rPr>
        <w:t xml:space="preserve">1, </w:t>
      </w:r>
      <w:proofErr w:type="spellStart"/>
      <w:r w:rsidRPr="00331CCF">
        <w:rPr>
          <w:rFonts w:ascii="Times New Roman" w:hAnsi="Times New Roman" w:cs="Times New Roman"/>
          <w:sz w:val="24"/>
          <w:szCs w:val="24"/>
        </w:rPr>
        <w:t>spoilage_risk</w:t>
      </w:r>
      <w:proofErr w:type="spellEnd"/>
      <w:r w:rsidRPr="00331CCF">
        <w:rPr>
          <w:rFonts w:ascii="Times New Roman" w:hAnsi="Times New Roman" w:cs="Times New Roman"/>
          <w:sz w:val="24"/>
          <w:szCs w:val="24"/>
        </w:rPr>
        <w:t xml:space="preserve"> + 0.5))</w:t>
      </w:r>
    </w:p>
    <w:p w:rsidR="005E7EA8" w:rsidRPr="00331CCF" w:rsidRDefault="005E7EA8" w:rsidP="005E7EA8">
      <w:pPr>
        <w:ind w:left="720"/>
        <w:rPr>
          <w:rFonts w:ascii="Times New Roman" w:hAnsi="Times New Roman" w:cs="Times New Roman"/>
          <w:b/>
          <w:bCs/>
          <w:sz w:val="24"/>
          <w:szCs w:val="24"/>
        </w:rPr>
      </w:pPr>
      <w:r w:rsidRPr="00331CCF">
        <w:rPr>
          <w:rFonts w:ascii="Times New Roman" w:hAnsi="Times New Roman" w:cs="Times New Roman"/>
          <w:b/>
          <w:bCs/>
          <w:sz w:val="24"/>
          <w:szCs w:val="24"/>
        </w:rPr>
        <w:t>Normalizing Spoilage Risk: The +0.5 Shift and Clamping Function</w:t>
      </w:r>
    </w:p>
    <w:p w:rsidR="005E7EA8" w:rsidRPr="00331CCF" w:rsidRDefault="005E7EA8" w:rsidP="005E7EA8">
      <w:pPr>
        <w:ind w:left="720"/>
        <w:rPr>
          <w:rFonts w:ascii="Times New Roman" w:hAnsi="Times New Roman" w:cs="Times New Roman"/>
          <w:sz w:val="24"/>
          <w:szCs w:val="24"/>
        </w:rPr>
      </w:pPr>
      <w:r w:rsidRPr="00331CCF">
        <w:rPr>
          <w:rFonts w:ascii="Times New Roman" w:hAnsi="Times New Roman" w:cs="Times New Roman"/>
          <w:sz w:val="24"/>
          <w:szCs w:val="24"/>
        </w:rPr>
        <w:t>The expression </w:t>
      </w:r>
      <w:proofErr w:type="spellStart"/>
      <w:r w:rsidRPr="00331CCF">
        <w:rPr>
          <w:rFonts w:ascii="Times New Roman" w:hAnsi="Times New Roman" w:cs="Times New Roman"/>
          <w:sz w:val="24"/>
          <w:szCs w:val="24"/>
        </w:rPr>
        <w:t>spoilage_risk</w:t>
      </w:r>
      <w:proofErr w:type="spellEnd"/>
      <w:r w:rsidRPr="00331CCF">
        <w:rPr>
          <w:rFonts w:ascii="Times New Roman" w:hAnsi="Times New Roman" w:cs="Times New Roman"/>
          <w:sz w:val="24"/>
          <w:szCs w:val="24"/>
        </w:rPr>
        <w:t xml:space="preserve"> = </w:t>
      </w:r>
      <w:proofErr w:type="gramStart"/>
      <w:r w:rsidRPr="00331CCF">
        <w:rPr>
          <w:rFonts w:ascii="Times New Roman" w:hAnsi="Times New Roman" w:cs="Times New Roman"/>
          <w:sz w:val="24"/>
          <w:szCs w:val="24"/>
        </w:rPr>
        <w:t>max(</w:t>
      </w:r>
      <w:proofErr w:type="gramEnd"/>
      <w:r w:rsidRPr="00331CCF">
        <w:rPr>
          <w:rFonts w:ascii="Times New Roman" w:hAnsi="Times New Roman" w:cs="Times New Roman"/>
          <w:sz w:val="24"/>
          <w:szCs w:val="24"/>
        </w:rPr>
        <w:t xml:space="preserve">0, </w:t>
      </w:r>
      <w:proofErr w:type="gramStart"/>
      <w:r w:rsidRPr="00331CCF">
        <w:rPr>
          <w:rFonts w:ascii="Times New Roman" w:hAnsi="Times New Roman" w:cs="Times New Roman"/>
          <w:sz w:val="24"/>
          <w:szCs w:val="24"/>
        </w:rPr>
        <w:t>min(</w:t>
      </w:r>
      <w:proofErr w:type="gramEnd"/>
      <w:r w:rsidRPr="00331CCF">
        <w:rPr>
          <w:rFonts w:ascii="Times New Roman" w:hAnsi="Times New Roman" w:cs="Times New Roman"/>
          <w:sz w:val="24"/>
          <w:szCs w:val="24"/>
        </w:rPr>
        <w:t xml:space="preserve">1, </w:t>
      </w:r>
      <w:proofErr w:type="spellStart"/>
      <w:r w:rsidRPr="00331CCF">
        <w:rPr>
          <w:rFonts w:ascii="Times New Roman" w:hAnsi="Times New Roman" w:cs="Times New Roman"/>
          <w:sz w:val="24"/>
          <w:szCs w:val="24"/>
        </w:rPr>
        <w:t>spoilage_risk</w:t>
      </w:r>
      <w:proofErr w:type="spellEnd"/>
      <w:r w:rsidRPr="00331CCF">
        <w:rPr>
          <w:rFonts w:ascii="Times New Roman" w:hAnsi="Times New Roman" w:cs="Times New Roman"/>
          <w:sz w:val="24"/>
          <w:szCs w:val="24"/>
        </w:rPr>
        <w:t xml:space="preserve"> + 0.5)) performs two critical operations on the raw spoilage risk score:</w:t>
      </w:r>
    </w:p>
    <w:p w:rsidR="005E7EA8" w:rsidRPr="00331CCF" w:rsidRDefault="005E7EA8" w:rsidP="005E7EA8">
      <w:pPr>
        <w:ind w:left="720"/>
        <w:rPr>
          <w:rFonts w:ascii="Times New Roman" w:hAnsi="Times New Roman" w:cs="Times New Roman"/>
          <w:b/>
          <w:bCs/>
          <w:sz w:val="24"/>
          <w:szCs w:val="24"/>
        </w:rPr>
      </w:pPr>
      <w:r w:rsidRPr="00331CCF">
        <w:rPr>
          <w:rFonts w:ascii="Times New Roman" w:hAnsi="Times New Roman" w:cs="Times New Roman"/>
          <w:b/>
          <w:bCs/>
          <w:sz w:val="24"/>
          <w:szCs w:val="24"/>
        </w:rPr>
        <w:t xml:space="preserve">The +0.5 Shift: </w:t>
      </w:r>
      <w:proofErr w:type="spellStart"/>
      <w:r w:rsidRPr="00331CCF">
        <w:rPr>
          <w:rFonts w:ascii="Times New Roman" w:hAnsi="Times New Roman" w:cs="Times New Roman"/>
          <w:b/>
          <w:bCs/>
          <w:sz w:val="24"/>
          <w:szCs w:val="24"/>
        </w:rPr>
        <w:t>Centering</w:t>
      </w:r>
      <w:proofErr w:type="spellEnd"/>
      <w:r w:rsidRPr="00331CCF">
        <w:rPr>
          <w:rFonts w:ascii="Times New Roman" w:hAnsi="Times New Roman" w:cs="Times New Roman"/>
          <w:b/>
          <w:bCs/>
          <w:sz w:val="24"/>
          <w:szCs w:val="24"/>
        </w:rPr>
        <w:t xml:space="preserve"> the Distribution</w:t>
      </w:r>
    </w:p>
    <w:p w:rsidR="005E7EA8" w:rsidRPr="00331CCF" w:rsidRDefault="005E7EA8" w:rsidP="005E7EA8">
      <w:pPr>
        <w:ind w:left="720"/>
        <w:rPr>
          <w:rFonts w:ascii="Times New Roman" w:hAnsi="Times New Roman" w:cs="Times New Roman"/>
          <w:sz w:val="24"/>
          <w:szCs w:val="24"/>
        </w:rPr>
      </w:pPr>
      <w:r w:rsidRPr="00331CCF">
        <w:rPr>
          <w:rFonts w:ascii="Times New Roman" w:hAnsi="Times New Roman" w:cs="Times New Roman"/>
          <w:sz w:val="24"/>
          <w:szCs w:val="24"/>
        </w:rPr>
        <w:t xml:space="preserve">The addition of 0.5 serves as a </w:t>
      </w:r>
      <w:proofErr w:type="spellStart"/>
      <w:r w:rsidRPr="00331CCF">
        <w:rPr>
          <w:rFonts w:ascii="Times New Roman" w:hAnsi="Times New Roman" w:cs="Times New Roman"/>
          <w:sz w:val="24"/>
          <w:szCs w:val="24"/>
        </w:rPr>
        <w:t>centering</w:t>
      </w:r>
      <w:proofErr w:type="spellEnd"/>
      <w:r w:rsidRPr="00331CCF">
        <w:rPr>
          <w:rFonts w:ascii="Times New Roman" w:hAnsi="Times New Roman" w:cs="Times New Roman"/>
          <w:sz w:val="24"/>
          <w:szCs w:val="24"/>
        </w:rPr>
        <w:t xml:space="preserve"> mechanism for the model's risk calculations. Here is why it is necessary:</w:t>
      </w:r>
    </w:p>
    <w:p w:rsidR="005E7EA8" w:rsidRPr="00331CCF" w:rsidRDefault="005E7EA8" w:rsidP="005E7EA8">
      <w:pPr>
        <w:numPr>
          <w:ilvl w:val="0"/>
          <w:numId w:val="39"/>
        </w:numPr>
        <w:rPr>
          <w:rFonts w:ascii="Times New Roman" w:hAnsi="Times New Roman" w:cs="Times New Roman"/>
          <w:sz w:val="24"/>
          <w:szCs w:val="24"/>
        </w:rPr>
      </w:pPr>
      <w:r w:rsidRPr="00331CCF">
        <w:rPr>
          <w:rFonts w:ascii="Times New Roman" w:hAnsi="Times New Roman" w:cs="Times New Roman"/>
          <w:b/>
          <w:bCs/>
          <w:sz w:val="24"/>
          <w:szCs w:val="24"/>
        </w:rPr>
        <w:t>Baseline Adjustment</w:t>
      </w:r>
      <w:r w:rsidRPr="00331CCF">
        <w:rPr>
          <w:rFonts w:ascii="Times New Roman" w:hAnsi="Times New Roman" w:cs="Times New Roman"/>
          <w:sz w:val="24"/>
          <w:szCs w:val="24"/>
        </w:rPr>
        <w:t>: Before this line, the </w:t>
      </w:r>
      <w:proofErr w:type="spellStart"/>
      <w:r w:rsidRPr="00331CCF">
        <w:rPr>
          <w:rFonts w:ascii="Times New Roman" w:hAnsi="Times New Roman" w:cs="Times New Roman"/>
          <w:sz w:val="24"/>
          <w:szCs w:val="24"/>
        </w:rPr>
        <w:t>spoilage_risk</w:t>
      </w:r>
      <w:proofErr w:type="spellEnd"/>
      <w:r w:rsidRPr="00331CCF">
        <w:rPr>
          <w:rFonts w:ascii="Times New Roman" w:hAnsi="Times New Roman" w:cs="Times New Roman"/>
          <w:sz w:val="24"/>
          <w:szCs w:val="24"/>
        </w:rPr>
        <w:t> variable accumulates positive and negative adjustments from various factors (temperature, humidity, storage type, commodity category, etc.).</w:t>
      </w:r>
    </w:p>
    <w:p w:rsidR="005E7EA8" w:rsidRPr="00331CCF" w:rsidRDefault="005E7EA8" w:rsidP="005E7EA8">
      <w:pPr>
        <w:numPr>
          <w:ilvl w:val="0"/>
          <w:numId w:val="39"/>
        </w:numPr>
        <w:rPr>
          <w:rFonts w:ascii="Times New Roman" w:hAnsi="Times New Roman" w:cs="Times New Roman"/>
          <w:sz w:val="24"/>
          <w:szCs w:val="24"/>
        </w:rPr>
      </w:pPr>
      <w:r w:rsidRPr="00331CCF">
        <w:rPr>
          <w:rFonts w:ascii="Times New Roman" w:hAnsi="Times New Roman" w:cs="Times New Roman"/>
          <w:b/>
          <w:bCs/>
          <w:sz w:val="24"/>
          <w:szCs w:val="24"/>
        </w:rPr>
        <w:t>Zero-</w:t>
      </w:r>
      <w:proofErr w:type="spellStart"/>
      <w:r w:rsidRPr="00331CCF">
        <w:rPr>
          <w:rFonts w:ascii="Times New Roman" w:hAnsi="Times New Roman" w:cs="Times New Roman"/>
          <w:b/>
          <w:bCs/>
          <w:sz w:val="24"/>
          <w:szCs w:val="24"/>
        </w:rPr>
        <w:t>Centered</w:t>
      </w:r>
      <w:proofErr w:type="spellEnd"/>
      <w:r w:rsidRPr="00331CCF">
        <w:rPr>
          <w:rFonts w:ascii="Times New Roman" w:hAnsi="Times New Roman" w:cs="Times New Roman"/>
          <w:b/>
          <w:bCs/>
          <w:sz w:val="24"/>
          <w:szCs w:val="24"/>
        </w:rPr>
        <w:t xml:space="preserve"> Design</w:t>
      </w:r>
      <w:r w:rsidRPr="00331CCF">
        <w:rPr>
          <w:rFonts w:ascii="Times New Roman" w:hAnsi="Times New Roman" w:cs="Times New Roman"/>
          <w:sz w:val="24"/>
          <w:szCs w:val="24"/>
        </w:rPr>
        <w:t>: The model is designed so that a "neutral" produce item with average conditions would have a raw score near 0.</w:t>
      </w:r>
    </w:p>
    <w:p w:rsidR="005E7EA8" w:rsidRPr="00331CCF" w:rsidRDefault="005E7EA8" w:rsidP="005E7EA8">
      <w:pPr>
        <w:numPr>
          <w:ilvl w:val="0"/>
          <w:numId w:val="39"/>
        </w:numPr>
        <w:rPr>
          <w:rFonts w:ascii="Times New Roman" w:hAnsi="Times New Roman" w:cs="Times New Roman"/>
          <w:sz w:val="24"/>
          <w:szCs w:val="24"/>
        </w:rPr>
      </w:pPr>
      <w:r w:rsidRPr="00331CCF">
        <w:rPr>
          <w:rFonts w:ascii="Times New Roman" w:hAnsi="Times New Roman" w:cs="Times New Roman"/>
          <w:b/>
          <w:bCs/>
          <w:sz w:val="24"/>
          <w:szCs w:val="24"/>
        </w:rPr>
        <w:t>Shifting to Positive Range</w:t>
      </w:r>
      <w:r w:rsidRPr="00331CCF">
        <w:rPr>
          <w:rFonts w:ascii="Times New Roman" w:hAnsi="Times New Roman" w:cs="Times New Roman"/>
          <w:sz w:val="24"/>
          <w:szCs w:val="24"/>
        </w:rPr>
        <w:t>: Adding 0.5 converts this zero-</w:t>
      </w:r>
      <w:proofErr w:type="spellStart"/>
      <w:r w:rsidRPr="00331CCF">
        <w:rPr>
          <w:rFonts w:ascii="Times New Roman" w:hAnsi="Times New Roman" w:cs="Times New Roman"/>
          <w:sz w:val="24"/>
          <w:szCs w:val="24"/>
        </w:rPr>
        <w:t>centered</w:t>
      </w:r>
      <w:proofErr w:type="spellEnd"/>
      <w:r w:rsidRPr="00331CCF">
        <w:rPr>
          <w:rFonts w:ascii="Times New Roman" w:hAnsi="Times New Roman" w:cs="Times New Roman"/>
          <w:sz w:val="24"/>
          <w:szCs w:val="24"/>
        </w:rPr>
        <w:t xml:space="preserve"> distribution to one </w:t>
      </w:r>
      <w:proofErr w:type="spellStart"/>
      <w:r w:rsidRPr="00331CCF">
        <w:rPr>
          <w:rFonts w:ascii="Times New Roman" w:hAnsi="Times New Roman" w:cs="Times New Roman"/>
          <w:sz w:val="24"/>
          <w:szCs w:val="24"/>
        </w:rPr>
        <w:t>centered</w:t>
      </w:r>
      <w:proofErr w:type="spellEnd"/>
      <w:r w:rsidRPr="00331CCF">
        <w:rPr>
          <w:rFonts w:ascii="Times New Roman" w:hAnsi="Times New Roman" w:cs="Times New Roman"/>
          <w:sz w:val="24"/>
          <w:szCs w:val="24"/>
        </w:rPr>
        <w:t xml:space="preserve"> at 0.5, which maps naturally to the desired 0-1 scale where:</w:t>
      </w:r>
    </w:p>
    <w:p w:rsidR="005E7EA8" w:rsidRPr="00331CCF" w:rsidRDefault="005E7EA8" w:rsidP="005E7EA8">
      <w:pPr>
        <w:numPr>
          <w:ilvl w:val="1"/>
          <w:numId w:val="39"/>
        </w:numPr>
        <w:rPr>
          <w:rFonts w:ascii="Times New Roman" w:hAnsi="Times New Roman" w:cs="Times New Roman"/>
          <w:sz w:val="24"/>
          <w:szCs w:val="24"/>
        </w:rPr>
      </w:pPr>
      <w:r w:rsidRPr="00331CCF">
        <w:rPr>
          <w:rFonts w:ascii="Times New Roman" w:hAnsi="Times New Roman" w:cs="Times New Roman"/>
          <w:sz w:val="24"/>
          <w:szCs w:val="24"/>
        </w:rPr>
        <w:t>0.5 represents average risk.</w:t>
      </w:r>
    </w:p>
    <w:p w:rsidR="005E7EA8" w:rsidRPr="00331CCF" w:rsidRDefault="005E7EA8" w:rsidP="005E7EA8">
      <w:pPr>
        <w:numPr>
          <w:ilvl w:val="1"/>
          <w:numId w:val="39"/>
        </w:numPr>
        <w:rPr>
          <w:rFonts w:ascii="Times New Roman" w:hAnsi="Times New Roman" w:cs="Times New Roman"/>
          <w:sz w:val="24"/>
          <w:szCs w:val="24"/>
        </w:rPr>
      </w:pPr>
      <w:r w:rsidRPr="00331CCF">
        <w:rPr>
          <w:rFonts w:ascii="Times New Roman" w:hAnsi="Times New Roman" w:cs="Times New Roman"/>
          <w:sz w:val="24"/>
          <w:szCs w:val="24"/>
        </w:rPr>
        <w:t>Values below 0.5 represent lower-than-average risk</w:t>
      </w:r>
    </w:p>
    <w:p w:rsidR="005E7EA8" w:rsidRPr="00331CCF" w:rsidRDefault="005E7EA8" w:rsidP="005E7EA8">
      <w:pPr>
        <w:numPr>
          <w:ilvl w:val="1"/>
          <w:numId w:val="39"/>
        </w:numPr>
        <w:rPr>
          <w:rFonts w:ascii="Times New Roman" w:hAnsi="Times New Roman" w:cs="Times New Roman"/>
          <w:sz w:val="24"/>
          <w:szCs w:val="24"/>
        </w:rPr>
      </w:pPr>
      <w:r w:rsidRPr="00331CCF">
        <w:rPr>
          <w:rFonts w:ascii="Times New Roman" w:hAnsi="Times New Roman" w:cs="Times New Roman"/>
          <w:sz w:val="24"/>
          <w:szCs w:val="24"/>
        </w:rPr>
        <w:t>Values above 0.5 represent higher-than-average risk</w:t>
      </w:r>
    </w:p>
    <w:p w:rsidR="005E7EA8" w:rsidRPr="00331CCF" w:rsidRDefault="005E7EA8" w:rsidP="005E7EA8">
      <w:pPr>
        <w:ind w:left="720"/>
        <w:rPr>
          <w:rFonts w:ascii="Times New Roman" w:hAnsi="Times New Roman" w:cs="Times New Roman"/>
          <w:sz w:val="24"/>
          <w:szCs w:val="24"/>
        </w:rPr>
      </w:pPr>
      <w:r w:rsidRPr="00331CCF">
        <w:rPr>
          <w:rFonts w:ascii="Times New Roman" w:hAnsi="Times New Roman" w:cs="Times New Roman"/>
          <w:sz w:val="24"/>
          <w:szCs w:val="24"/>
        </w:rPr>
        <w:t>Without this shift, many typical produce items would have negative scores, which would not map correctly to the 0-1 probability-like scale needed for risk assessment.</w:t>
      </w:r>
    </w:p>
    <w:p w:rsidR="005E7EA8" w:rsidRPr="00331CCF" w:rsidRDefault="005E7EA8" w:rsidP="005E7EA8">
      <w:pPr>
        <w:ind w:left="720"/>
        <w:rPr>
          <w:rFonts w:ascii="Times New Roman" w:hAnsi="Times New Roman" w:cs="Times New Roman"/>
          <w:b/>
          <w:bCs/>
          <w:sz w:val="24"/>
          <w:szCs w:val="24"/>
        </w:rPr>
      </w:pPr>
      <w:r w:rsidRPr="00331CCF">
        <w:rPr>
          <w:rFonts w:ascii="Times New Roman" w:hAnsi="Times New Roman" w:cs="Times New Roman"/>
          <w:b/>
          <w:bCs/>
          <w:sz w:val="24"/>
          <w:szCs w:val="24"/>
        </w:rPr>
        <w:t xml:space="preserve">The </w:t>
      </w:r>
      <w:proofErr w:type="gramStart"/>
      <w:r w:rsidRPr="00331CCF">
        <w:rPr>
          <w:rFonts w:ascii="Times New Roman" w:hAnsi="Times New Roman" w:cs="Times New Roman"/>
          <w:b/>
          <w:bCs/>
          <w:sz w:val="24"/>
          <w:szCs w:val="24"/>
        </w:rPr>
        <w:t>max(</w:t>
      </w:r>
      <w:proofErr w:type="gramEnd"/>
      <w:r w:rsidRPr="00331CCF">
        <w:rPr>
          <w:rFonts w:ascii="Times New Roman" w:hAnsi="Times New Roman" w:cs="Times New Roman"/>
          <w:b/>
          <w:bCs/>
          <w:sz w:val="24"/>
          <w:szCs w:val="24"/>
        </w:rPr>
        <w:t xml:space="preserve">0, </w:t>
      </w:r>
      <w:proofErr w:type="gramStart"/>
      <w:r w:rsidRPr="00331CCF">
        <w:rPr>
          <w:rFonts w:ascii="Times New Roman" w:hAnsi="Times New Roman" w:cs="Times New Roman"/>
          <w:b/>
          <w:bCs/>
          <w:sz w:val="24"/>
          <w:szCs w:val="24"/>
        </w:rPr>
        <w:t>min(</w:t>
      </w:r>
      <w:proofErr w:type="gramEnd"/>
      <w:r w:rsidRPr="00331CCF">
        <w:rPr>
          <w:rFonts w:ascii="Times New Roman" w:hAnsi="Times New Roman" w:cs="Times New Roman"/>
          <w:b/>
          <w:bCs/>
          <w:sz w:val="24"/>
          <w:szCs w:val="24"/>
        </w:rPr>
        <w:t>1, ...)) Function: Enforcing Boundaries</w:t>
      </w:r>
    </w:p>
    <w:p w:rsidR="005E7EA8" w:rsidRPr="00331CCF" w:rsidRDefault="005E7EA8" w:rsidP="005E7EA8">
      <w:pPr>
        <w:ind w:left="720"/>
        <w:rPr>
          <w:rFonts w:ascii="Times New Roman" w:hAnsi="Times New Roman" w:cs="Times New Roman"/>
          <w:sz w:val="24"/>
          <w:szCs w:val="24"/>
        </w:rPr>
      </w:pPr>
      <w:r w:rsidRPr="00331CCF">
        <w:rPr>
          <w:rFonts w:ascii="Times New Roman" w:hAnsi="Times New Roman" w:cs="Times New Roman"/>
          <w:sz w:val="24"/>
          <w:szCs w:val="24"/>
        </w:rPr>
        <w:t>The </w:t>
      </w:r>
      <w:proofErr w:type="gramStart"/>
      <w:r w:rsidRPr="00331CCF">
        <w:rPr>
          <w:rFonts w:ascii="Times New Roman" w:hAnsi="Times New Roman" w:cs="Times New Roman"/>
          <w:sz w:val="24"/>
          <w:szCs w:val="24"/>
        </w:rPr>
        <w:t>max(</w:t>
      </w:r>
      <w:proofErr w:type="gramEnd"/>
      <w:r w:rsidRPr="00331CCF">
        <w:rPr>
          <w:rFonts w:ascii="Times New Roman" w:hAnsi="Times New Roman" w:cs="Times New Roman"/>
          <w:sz w:val="24"/>
          <w:szCs w:val="24"/>
        </w:rPr>
        <w:t xml:space="preserve">0, </w:t>
      </w:r>
      <w:proofErr w:type="gramStart"/>
      <w:r w:rsidRPr="00331CCF">
        <w:rPr>
          <w:rFonts w:ascii="Times New Roman" w:hAnsi="Times New Roman" w:cs="Times New Roman"/>
          <w:sz w:val="24"/>
          <w:szCs w:val="24"/>
        </w:rPr>
        <w:t>min(</w:t>
      </w:r>
      <w:proofErr w:type="gramEnd"/>
      <w:r w:rsidRPr="00331CCF">
        <w:rPr>
          <w:rFonts w:ascii="Times New Roman" w:hAnsi="Times New Roman" w:cs="Times New Roman"/>
          <w:sz w:val="24"/>
          <w:szCs w:val="24"/>
        </w:rPr>
        <w:t>1, ...)) construction is a common technique called "clamping" that ensures the final value stays within defined boundaries:</w:t>
      </w:r>
    </w:p>
    <w:p w:rsidR="005E7EA8" w:rsidRPr="00331CCF" w:rsidRDefault="005E7EA8" w:rsidP="005E7EA8">
      <w:pPr>
        <w:numPr>
          <w:ilvl w:val="0"/>
          <w:numId w:val="40"/>
        </w:numPr>
        <w:rPr>
          <w:rFonts w:ascii="Times New Roman" w:hAnsi="Times New Roman" w:cs="Times New Roman"/>
          <w:sz w:val="24"/>
          <w:szCs w:val="24"/>
        </w:rPr>
      </w:pPr>
      <w:r w:rsidRPr="00331CCF">
        <w:rPr>
          <w:rFonts w:ascii="Times New Roman" w:hAnsi="Times New Roman" w:cs="Times New Roman"/>
          <w:b/>
          <w:bCs/>
          <w:sz w:val="24"/>
          <w:szCs w:val="24"/>
        </w:rPr>
        <w:t>Inner Operation</w:t>
      </w:r>
      <w:r w:rsidRPr="00331CCF">
        <w:rPr>
          <w:rFonts w:ascii="Times New Roman" w:hAnsi="Times New Roman" w:cs="Times New Roman"/>
          <w:sz w:val="24"/>
          <w:szCs w:val="24"/>
        </w:rPr>
        <w:t>: </w:t>
      </w:r>
      <w:proofErr w:type="gramStart"/>
      <w:r w:rsidRPr="00331CCF">
        <w:rPr>
          <w:rFonts w:ascii="Times New Roman" w:hAnsi="Times New Roman" w:cs="Times New Roman"/>
          <w:sz w:val="24"/>
          <w:szCs w:val="24"/>
        </w:rPr>
        <w:t>min(</w:t>
      </w:r>
      <w:proofErr w:type="gramEnd"/>
      <w:r w:rsidRPr="00331CCF">
        <w:rPr>
          <w:rFonts w:ascii="Times New Roman" w:hAnsi="Times New Roman" w:cs="Times New Roman"/>
          <w:sz w:val="24"/>
          <w:szCs w:val="24"/>
        </w:rPr>
        <w:t xml:space="preserve">1, </w:t>
      </w:r>
      <w:proofErr w:type="spellStart"/>
      <w:r w:rsidRPr="00331CCF">
        <w:rPr>
          <w:rFonts w:ascii="Times New Roman" w:hAnsi="Times New Roman" w:cs="Times New Roman"/>
          <w:sz w:val="24"/>
          <w:szCs w:val="24"/>
        </w:rPr>
        <w:t>spoilage_risk</w:t>
      </w:r>
      <w:proofErr w:type="spellEnd"/>
      <w:r w:rsidRPr="00331CCF">
        <w:rPr>
          <w:rFonts w:ascii="Times New Roman" w:hAnsi="Times New Roman" w:cs="Times New Roman"/>
          <w:sz w:val="24"/>
          <w:szCs w:val="24"/>
        </w:rPr>
        <w:t xml:space="preserve"> + 0.5) ensures the value never exceeds 1 (high risk ceiling)</w:t>
      </w:r>
    </w:p>
    <w:p w:rsidR="005E7EA8" w:rsidRPr="00331CCF" w:rsidRDefault="005E7EA8" w:rsidP="005E7EA8">
      <w:pPr>
        <w:numPr>
          <w:ilvl w:val="0"/>
          <w:numId w:val="40"/>
        </w:numPr>
        <w:rPr>
          <w:rFonts w:ascii="Times New Roman" w:hAnsi="Times New Roman" w:cs="Times New Roman"/>
          <w:sz w:val="24"/>
          <w:szCs w:val="24"/>
        </w:rPr>
      </w:pPr>
      <w:r w:rsidRPr="00331CCF">
        <w:rPr>
          <w:rFonts w:ascii="Times New Roman" w:hAnsi="Times New Roman" w:cs="Times New Roman"/>
          <w:b/>
          <w:bCs/>
          <w:sz w:val="24"/>
          <w:szCs w:val="24"/>
        </w:rPr>
        <w:t>Outer Operation</w:t>
      </w:r>
      <w:r w:rsidRPr="00331CCF">
        <w:rPr>
          <w:rFonts w:ascii="Times New Roman" w:hAnsi="Times New Roman" w:cs="Times New Roman"/>
          <w:sz w:val="24"/>
          <w:szCs w:val="24"/>
        </w:rPr>
        <w:t>: </w:t>
      </w:r>
      <w:proofErr w:type="gramStart"/>
      <w:r w:rsidRPr="00331CCF">
        <w:rPr>
          <w:rFonts w:ascii="Times New Roman" w:hAnsi="Times New Roman" w:cs="Times New Roman"/>
          <w:sz w:val="24"/>
          <w:szCs w:val="24"/>
        </w:rPr>
        <w:t>max(</w:t>
      </w:r>
      <w:proofErr w:type="gramEnd"/>
      <w:r w:rsidRPr="00331CCF">
        <w:rPr>
          <w:rFonts w:ascii="Times New Roman" w:hAnsi="Times New Roman" w:cs="Times New Roman"/>
          <w:sz w:val="24"/>
          <w:szCs w:val="24"/>
        </w:rPr>
        <w:t>0, ...) ensures the value never falls below 0 (low risk floor)</w:t>
      </w:r>
    </w:p>
    <w:p w:rsidR="005E7EA8" w:rsidRPr="00331CCF" w:rsidRDefault="005E7EA8" w:rsidP="005E7EA8">
      <w:pPr>
        <w:ind w:left="720"/>
        <w:rPr>
          <w:rFonts w:ascii="Times New Roman" w:hAnsi="Times New Roman" w:cs="Times New Roman"/>
          <w:sz w:val="24"/>
          <w:szCs w:val="24"/>
        </w:rPr>
      </w:pPr>
      <w:r w:rsidRPr="00331CCF">
        <w:rPr>
          <w:rFonts w:ascii="Times New Roman" w:hAnsi="Times New Roman" w:cs="Times New Roman"/>
          <w:sz w:val="24"/>
          <w:szCs w:val="24"/>
        </w:rPr>
        <w:t>This prevents extreme combinations of factors from producing invalid risk scores outside the 0-1 range, which would be problematic for:</w:t>
      </w:r>
    </w:p>
    <w:p w:rsidR="005E7EA8" w:rsidRPr="00331CCF" w:rsidRDefault="005E7EA8" w:rsidP="005E7EA8">
      <w:pPr>
        <w:numPr>
          <w:ilvl w:val="0"/>
          <w:numId w:val="41"/>
        </w:numPr>
        <w:rPr>
          <w:rFonts w:ascii="Times New Roman" w:hAnsi="Times New Roman" w:cs="Times New Roman"/>
          <w:sz w:val="24"/>
          <w:szCs w:val="24"/>
        </w:rPr>
      </w:pPr>
      <w:r w:rsidRPr="00331CCF">
        <w:rPr>
          <w:rFonts w:ascii="Times New Roman" w:hAnsi="Times New Roman" w:cs="Times New Roman"/>
          <w:sz w:val="24"/>
          <w:szCs w:val="24"/>
        </w:rPr>
        <w:t>The subsequent categorization into low/medium/high risk</w:t>
      </w:r>
    </w:p>
    <w:p w:rsidR="005E7EA8" w:rsidRPr="00331CCF" w:rsidRDefault="005E7EA8" w:rsidP="005E7EA8">
      <w:pPr>
        <w:numPr>
          <w:ilvl w:val="0"/>
          <w:numId w:val="41"/>
        </w:numPr>
        <w:rPr>
          <w:rFonts w:ascii="Times New Roman" w:hAnsi="Times New Roman" w:cs="Times New Roman"/>
          <w:sz w:val="24"/>
          <w:szCs w:val="24"/>
        </w:rPr>
      </w:pPr>
      <w:r w:rsidRPr="00331CCF">
        <w:rPr>
          <w:rFonts w:ascii="Times New Roman" w:hAnsi="Times New Roman" w:cs="Times New Roman"/>
          <w:sz w:val="24"/>
          <w:szCs w:val="24"/>
        </w:rPr>
        <w:t>Consistent interpretation by users</w:t>
      </w:r>
    </w:p>
    <w:p w:rsidR="005E7EA8" w:rsidRPr="00331CCF" w:rsidRDefault="005E7EA8" w:rsidP="005E7EA8">
      <w:pPr>
        <w:numPr>
          <w:ilvl w:val="0"/>
          <w:numId w:val="41"/>
        </w:numPr>
        <w:rPr>
          <w:rFonts w:ascii="Times New Roman" w:hAnsi="Times New Roman" w:cs="Times New Roman"/>
          <w:sz w:val="24"/>
          <w:szCs w:val="24"/>
        </w:rPr>
      </w:pPr>
      <w:r w:rsidRPr="00331CCF">
        <w:rPr>
          <w:rFonts w:ascii="Times New Roman" w:hAnsi="Times New Roman" w:cs="Times New Roman"/>
          <w:sz w:val="24"/>
          <w:szCs w:val="24"/>
        </w:rPr>
        <w:t>Visual representation in graphs and dashboards</w:t>
      </w:r>
    </w:p>
    <w:p w:rsidR="005E7EA8" w:rsidRPr="00331CCF" w:rsidRDefault="005E7EA8" w:rsidP="005E7EA8">
      <w:pPr>
        <w:ind w:left="720"/>
        <w:rPr>
          <w:rFonts w:ascii="Times New Roman" w:hAnsi="Times New Roman" w:cs="Times New Roman"/>
          <w:b/>
          <w:bCs/>
          <w:sz w:val="24"/>
          <w:szCs w:val="24"/>
        </w:rPr>
      </w:pPr>
      <w:r w:rsidRPr="00331CCF">
        <w:rPr>
          <w:rFonts w:ascii="Times New Roman" w:hAnsi="Times New Roman" w:cs="Times New Roman"/>
          <w:b/>
          <w:bCs/>
          <w:sz w:val="24"/>
          <w:szCs w:val="24"/>
        </w:rPr>
        <w:t>Why This Specific Approach?</w:t>
      </w:r>
    </w:p>
    <w:p w:rsidR="005E7EA8" w:rsidRPr="00331CCF" w:rsidRDefault="005E7EA8" w:rsidP="005E7EA8">
      <w:pPr>
        <w:ind w:left="720"/>
        <w:rPr>
          <w:rFonts w:ascii="Times New Roman" w:hAnsi="Times New Roman" w:cs="Times New Roman"/>
          <w:sz w:val="24"/>
          <w:szCs w:val="24"/>
        </w:rPr>
      </w:pPr>
      <w:r w:rsidRPr="00331CCF">
        <w:rPr>
          <w:rFonts w:ascii="Times New Roman" w:hAnsi="Times New Roman" w:cs="Times New Roman"/>
          <w:sz w:val="24"/>
          <w:szCs w:val="24"/>
        </w:rPr>
        <w:t>This normalization approach was chosen over alternatives like sigmoid functions because:</w:t>
      </w:r>
    </w:p>
    <w:p w:rsidR="005E7EA8" w:rsidRPr="00331CCF" w:rsidRDefault="005E7EA8" w:rsidP="005E7EA8">
      <w:pPr>
        <w:numPr>
          <w:ilvl w:val="0"/>
          <w:numId w:val="42"/>
        </w:numPr>
        <w:rPr>
          <w:rFonts w:ascii="Times New Roman" w:hAnsi="Times New Roman" w:cs="Times New Roman"/>
          <w:sz w:val="24"/>
          <w:szCs w:val="24"/>
        </w:rPr>
      </w:pPr>
      <w:r w:rsidRPr="00331CCF">
        <w:rPr>
          <w:rFonts w:ascii="Times New Roman" w:hAnsi="Times New Roman" w:cs="Times New Roman"/>
          <w:b/>
          <w:bCs/>
          <w:sz w:val="24"/>
          <w:szCs w:val="24"/>
        </w:rPr>
        <w:t>Interpretability</w:t>
      </w:r>
      <w:r w:rsidRPr="00331CCF">
        <w:rPr>
          <w:rFonts w:ascii="Times New Roman" w:hAnsi="Times New Roman" w:cs="Times New Roman"/>
          <w:sz w:val="24"/>
          <w:szCs w:val="24"/>
        </w:rPr>
        <w:t>: The linear mapping maintains proportional relationships between risk factors</w:t>
      </w:r>
    </w:p>
    <w:p w:rsidR="005E7EA8" w:rsidRPr="00331CCF" w:rsidRDefault="005E7EA8" w:rsidP="005E7EA8">
      <w:pPr>
        <w:numPr>
          <w:ilvl w:val="0"/>
          <w:numId w:val="42"/>
        </w:numPr>
        <w:rPr>
          <w:rFonts w:ascii="Times New Roman" w:hAnsi="Times New Roman" w:cs="Times New Roman"/>
          <w:sz w:val="24"/>
          <w:szCs w:val="24"/>
        </w:rPr>
      </w:pPr>
      <w:r w:rsidRPr="00331CCF">
        <w:rPr>
          <w:rFonts w:ascii="Times New Roman" w:hAnsi="Times New Roman" w:cs="Times New Roman"/>
          <w:b/>
          <w:bCs/>
          <w:sz w:val="24"/>
          <w:szCs w:val="24"/>
        </w:rPr>
        <w:t>Computational Efficiency</w:t>
      </w:r>
      <w:r w:rsidRPr="00331CCF">
        <w:rPr>
          <w:rFonts w:ascii="Times New Roman" w:hAnsi="Times New Roman" w:cs="Times New Roman"/>
          <w:sz w:val="24"/>
          <w:szCs w:val="24"/>
        </w:rPr>
        <w:t>: Simple clamping is faster than calculating more complex functions.</w:t>
      </w:r>
    </w:p>
    <w:p w:rsidR="005E7EA8" w:rsidRPr="00331CCF" w:rsidRDefault="005E7EA8" w:rsidP="005E7EA8">
      <w:pPr>
        <w:numPr>
          <w:ilvl w:val="0"/>
          <w:numId w:val="42"/>
        </w:numPr>
        <w:rPr>
          <w:rFonts w:ascii="Times New Roman" w:hAnsi="Times New Roman" w:cs="Times New Roman"/>
          <w:sz w:val="24"/>
          <w:szCs w:val="24"/>
        </w:rPr>
      </w:pPr>
      <w:r w:rsidRPr="00331CCF">
        <w:rPr>
          <w:rFonts w:ascii="Times New Roman" w:hAnsi="Times New Roman" w:cs="Times New Roman"/>
          <w:b/>
          <w:bCs/>
          <w:sz w:val="24"/>
          <w:szCs w:val="24"/>
        </w:rPr>
        <w:t>Distribution Control</w:t>
      </w:r>
      <w:r w:rsidRPr="00331CCF">
        <w:rPr>
          <w:rFonts w:ascii="Times New Roman" w:hAnsi="Times New Roman" w:cs="Times New Roman"/>
          <w:sz w:val="24"/>
          <w:szCs w:val="24"/>
        </w:rPr>
        <w:t>: It ensures a balanced distribution across the three risk categories (low/medium/high)</w:t>
      </w:r>
    </w:p>
    <w:p w:rsidR="005E7EA8" w:rsidRPr="00331CCF" w:rsidRDefault="005E7EA8" w:rsidP="005E7EA8">
      <w:pPr>
        <w:ind w:left="720"/>
        <w:rPr>
          <w:rFonts w:ascii="Times New Roman" w:hAnsi="Times New Roman" w:cs="Times New Roman"/>
          <w:sz w:val="24"/>
          <w:szCs w:val="24"/>
        </w:rPr>
      </w:pPr>
      <w:r w:rsidRPr="00331CCF">
        <w:rPr>
          <w:rFonts w:ascii="Times New Roman" w:hAnsi="Times New Roman" w:cs="Times New Roman"/>
          <w:sz w:val="24"/>
          <w:szCs w:val="24"/>
        </w:rPr>
        <w:t>After this normalization, the continuous 0-1 score is then categorized into discrete risk levels using threshold values of 0.33 and 0.67 in the subsequent line of code.</w:t>
      </w:r>
    </w:p>
    <w:p w:rsidR="005E7EA8" w:rsidRPr="00331CCF" w:rsidRDefault="005E7EA8" w:rsidP="005E7EA8">
      <w:pPr>
        <w:ind w:left="720"/>
        <w:rPr>
          <w:rFonts w:ascii="Times New Roman" w:hAnsi="Times New Roman" w:cs="Times New Roman"/>
          <w:sz w:val="24"/>
          <w:szCs w:val="24"/>
        </w:rPr>
      </w:pPr>
    </w:p>
    <w:p w:rsidR="005E7EA8" w:rsidRPr="00331CCF" w:rsidRDefault="005E7EA8" w:rsidP="005E7EA8">
      <w:pPr>
        <w:numPr>
          <w:ilvl w:val="0"/>
          <w:numId w:val="5"/>
        </w:numPr>
        <w:rPr>
          <w:rFonts w:ascii="Times New Roman" w:hAnsi="Times New Roman" w:cs="Times New Roman"/>
          <w:sz w:val="24"/>
          <w:szCs w:val="24"/>
        </w:rPr>
      </w:pPr>
      <w:r w:rsidRPr="00331CCF">
        <w:rPr>
          <w:rFonts w:ascii="Times New Roman" w:hAnsi="Times New Roman" w:cs="Times New Roman"/>
          <w:sz w:val="24"/>
          <w:szCs w:val="24"/>
        </w:rPr>
        <w:t>It then categorizes the risk into three levels:</w:t>
      </w:r>
    </w:p>
    <w:p w:rsidR="005E7EA8" w:rsidRPr="00331CCF" w:rsidRDefault="005E7EA8" w:rsidP="005E7EA8">
      <w:pPr>
        <w:numPr>
          <w:ilvl w:val="1"/>
          <w:numId w:val="5"/>
        </w:numPr>
        <w:rPr>
          <w:rFonts w:ascii="Times New Roman" w:hAnsi="Times New Roman" w:cs="Times New Roman"/>
          <w:sz w:val="24"/>
          <w:szCs w:val="24"/>
        </w:rPr>
      </w:pPr>
      <w:r w:rsidRPr="00331CCF">
        <w:rPr>
          <w:rFonts w:ascii="Times New Roman" w:hAnsi="Times New Roman" w:cs="Times New Roman"/>
          <w:sz w:val="24"/>
          <w:szCs w:val="24"/>
        </w:rPr>
        <w:t xml:space="preserve">Low Risk (0): If </w:t>
      </w:r>
      <w:proofErr w:type="spellStart"/>
      <w:r w:rsidRPr="00331CCF">
        <w:rPr>
          <w:rFonts w:ascii="Times New Roman" w:hAnsi="Times New Roman" w:cs="Times New Roman"/>
          <w:sz w:val="24"/>
          <w:szCs w:val="24"/>
        </w:rPr>
        <w:t>spoilage_risk</w:t>
      </w:r>
      <w:proofErr w:type="spellEnd"/>
      <w:r w:rsidRPr="00331CCF">
        <w:rPr>
          <w:rFonts w:ascii="Times New Roman" w:hAnsi="Times New Roman" w:cs="Times New Roman"/>
          <w:sz w:val="24"/>
          <w:szCs w:val="24"/>
        </w:rPr>
        <w:t xml:space="preserve"> &lt; 0.33</w:t>
      </w:r>
    </w:p>
    <w:p w:rsidR="005E7EA8" w:rsidRPr="00331CCF" w:rsidRDefault="005E7EA8" w:rsidP="005E7EA8">
      <w:pPr>
        <w:numPr>
          <w:ilvl w:val="1"/>
          <w:numId w:val="5"/>
        </w:numPr>
        <w:rPr>
          <w:rFonts w:ascii="Times New Roman" w:hAnsi="Times New Roman" w:cs="Times New Roman"/>
          <w:sz w:val="24"/>
          <w:szCs w:val="24"/>
        </w:rPr>
      </w:pPr>
      <w:r w:rsidRPr="00331CCF">
        <w:rPr>
          <w:rFonts w:ascii="Times New Roman" w:hAnsi="Times New Roman" w:cs="Times New Roman"/>
          <w:sz w:val="24"/>
          <w:szCs w:val="24"/>
        </w:rPr>
        <w:t xml:space="preserve">Medium Risk (1): If 0.33 ≤ </w:t>
      </w:r>
      <w:proofErr w:type="spellStart"/>
      <w:r w:rsidRPr="00331CCF">
        <w:rPr>
          <w:rFonts w:ascii="Times New Roman" w:hAnsi="Times New Roman" w:cs="Times New Roman"/>
          <w:sz w:val="24"/>
          <w:szCs w:val="24"/>
        </w:rPr>
        <w:t>spoilage_risk</w:t>
      </w:r>
      <w:proofErr w:type="spellEnd"/>
      <w:r w:rsidRPr="00331CCF">
        <w:rPr>
          <w:rFonts w:ascii="Times New Roman" w:hAnsi="Times New Roman" w:cs="Times New Roman"/>
          <w:sz w:val="24"/>
          <w:szCs w:val="24"/>
        </w:rPr>
        <w:t xml:space="preserve"> &lt; 0.67</w:t>
      </w:r>
    </w:p>
    <w:p w:rsidR="005E7EA8" w:rsidRPr="00331CCF" w:rsidRDefault="005E7EA8" w:rsidP="005E7EA8">
      <w:pPr>
        <w:numPr>
          <w:ilvl w:val="1"/>
          <w:numId w:val="5"/>
        </w:numPr>
        <w:rPr>
          <w:rFonts w:ascii="Times New Roman" w:hAnsi="Times New Roman" w:cs="Times New Roman"/>
          <w:sz w:val="24"/>
          <w:szCs w:val="24"/>
        </w:rPr>
      </w:pPr>
      <w:r w:rsidRPr="00331CCF">
        <w:rPr>
          <w:rFonts w:ascii="Times New Roman" w:hAnsi="Times New Roman" w:cs="Times New Roman"/>
          <w:sz w:val="24"/>
          <w:szCs w:val="24"/>
        </w:rPr>
        <w:t xml:space="preserve">High Risk (2): If </w:t>
      </w:r>
      <w:proofErr w:type="spellStart"/>
      <w:r w:rsidRPr="00331CCF">
        <w:rPr>
          <w:rFonts w:ascii="Times New Roman" w:hAnsi="Times New Roman" w:cs="Times New Roman"/>
          <w:sz w:val="24"/>
          <w:szCs w:val="24"/>
        </w:rPr>
        <w:t>spoilage_risk</w:t>
      </w:r>
      <w:proofErr w:type="spellEnd"/>
      <w:r w:rsidRPr="00331CCF">
        <w:rPr>
          <w:rFonts w:ascii="Times New Roman" w:hAnsi="Times New Roman" w:cs="Times New Roman"/>
          <w:sz w:val="24"/>
          <w:szCs w:val="24"/>
        </w:rPr>
        <w:t xml:space="preserve"> ≥ 0.67</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This calculated risk is used to generate the synthetic training data which the machine learning models then learn from to predict spoilage risk for new samples.</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Summary</w:t>
      </w:r>
    </w:p>
    <w:tbl>
      <w:tblPr>
        <w:tblStyle w:val="TableGrid"/>
        <w:tblW w:w="9040" w:type="dxa"/>
        <w:tblLook w:val="04A0" w:firstRow="1" w:lastRow="0" w:firstColumn="1" w:lastColumn="0" w:noHBand="0" w:noVBand="1"/>
      </w:tblPr>
      <w:tblGrid>
        <w:gridCol w:w="2260"/>
        <w:gridCol w:w="2145"/>
        <w:gridCol w:w="1710"/>
        <w:gridCol w:w="2925"/>
      </w:tblGrid>
      <w:tr w:rsidR="005E7EA8" w:rsidRPr="00331CCF" w:rsidTr="00116C66">
        <w:trPr>
          <w:trHeight w:val="618"/>
        </w:trPr>
        <w:tc>
          <w:tcPr>
            <w:tcW w:w="2260" w:type="dxa"/>
            <w:vAlign w:val="center"/>
          </w:tcPr>
          <w:p w:rsidR="005E7EA8" w:rsidRPr="00331CCF" w:rsidRDefault="005E7EA8" w:rsidP="00116C66">
            <w:pPr>
              <w:jc w:val="center"/>
              <w:rPr>
                <w:rFonts w:ascii="Times New Roman" w:hAnsi="Times New Roman" w:cs="Times New Roman"/>
                <w:b/>
                <w:bCs/>
                <w:sz w:val="24"/>
                <w:szCs w:val="24"/>
              </w:rPr>
            </w:pPr>
            <w:r w:rsidRPr="00331CCF">
              <w:rPr>
                <w:rFonts w:ascii="Times New Roman" w:hAnsi="Times New Roman" w:cs="Times New Roman"/>
                <w:b/>
                <w:bCs/>
                <w:sz w:val="24"/>
                <w:szCs w:val="24"/>
              </w:rPr>
              <w:t>Factor</w:t>
            </w:r>
          </w:p>
        </w:tc>
        <w:tc>
          <w:tcPr>
            <w:tcW w:w="2145" w:type="dxa"/>
            <w:vAlign w:val="center"/>
          </w:tcPr>
          <w:p w:rsidR="005E7EA8" w:rsidRPr="00331CCF" w:rsidRDefault="005E7EA8" w:rsidP="00116C66">
            <w:pPr>
              <w:jc w:val="center"/>
              <w:rPr>
                <w:rFonts w:ascii="Times New Roman" w:hAnsi="Times New Roman" w:cs="Times New Roman"/>
                <w:b/>
                <w:bCs/>
                <w:sz w:val="24"/>
                <w:szCs w:val="24"/>
              </w:rPr>
            </w:pPr>
            <w:r w:rsidRPr="00331CCF">
              <w:rPr>
                <w:rFonts w:ascii="Times New Roman" w:hAnsi="Times New Roman" w:cs="Times New Roman"/>
                <w:b/>
                <w:bCs/>
                <w:sz w:val="24"/>
                <w:szCs w:val="24"/>
              </w:rPr>
              <w:t>Condition/Range</w:t>
            </w:r>
          </w:p>
        </w:tc>
        <w:tc>
          <w:tcPr>
            <w:tcW w:w="1710" w:type="dxa"/>
            <w:vAlign w:val="center"/>
          </w:tcPr>
          <w:p w:rsidR="005E7EA8" w:rsidRPr="00331CCF" w:rsidRDefault="005E7EA8" w:rsidP="00116C66">
            <w:pPr>
              <w:jc w:val="center"/>
              <w:rPr>
                <w:rFonts w:ascii="Times New Roman" w:hAnsi="Times New Roman" w:cs="Times New Roman"/>
                <w:b/>
                <w:bCs/>
                <w:sz w:val="24"/>
                <w:szCs w:val="24"/>
              </w:rPr>
            </w:pPr>
            <w:r w:rsidRPr="00331CCF">
              <w:rPr>
                <w:rFonts w:ascii="Times New Roman" w:hAnsi="Times New Roman" w:cs="Times New Roman"/>
                <w:b/>
                <w:bCs/>
                <w:sz w:val="24"/>
                <w:szCs w:val="24"/>
              </w:rPr>
              <w:t>Coefficient</w:t>
            </w:r>
          </w:p>
        </w:tc>
        <w:tc>
          <w:tcPr>
            <w:tcW w:w="2925" w:type="dxa"/>
            <w:vAlign w:val="center"/>
          </w:tcPr>
          <w:p w:rsidR="005E7EA8" w:rsidRPr="00331CCF" w:rsidRDefault="005E7EA8" w:rsidP="00116C66">
            <w:pPr>
              <w:jc w:val="center"/>
              <w:rPr>
                <w:rFonts w:ascii="Times New Roman" w:hAnsi="Times New Roman" w:cs="Times New Roman"/>
                <w:b/>
                <w:bCs/>
                <w:sz w:val="24"/>
                <w:szCs w:val="24"/>
              </w:rPr>
            </w:pPr>
            <w:r w:rsidRPr="00331CCF">
              <w:rPr>
                <w:rFonts w:ascii="Times New Roman" w:hAnsi="Times New Roman" w:cs="Times New Roman"/>
                <w:b/>
                <w:bCs/>
                <w:sz w:val="24"/>
                <w:szCs w:val="24"/>
              </w:rPr>
              <w:t>Effect on Spoilage Risk</w:t>
            </w:r>
          </w:p>
        </w:tc>
      </w:tr>
      <w:tr w:rsidR="005E7EA8" w:rsidRPr="00331CCF" w:rsidTr="00116C66">
        <w:trPr>
          <w:trHeight w:val="598"/>
        </w:trPr>
        <w:tc>
          <w:tcPr>
            <w:tcW w:w="226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Temperature &gt; 30°C</w:t>
            </w:r>
          </w:p>
        </w:tc>
        <w:tc>
          <w:tcPr>
            <w:tcW w:w="214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+1°C</w:t>
            </w:r>
          </w:p>
        </w:tc>
        <w:tc>
          <w:tcPr>
            <w:tcW w:w="171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0.1</w:t>
            </w:r>
          </w:p>
        </w:tc>
        <w:tc>
          <w:tcPr>
            <w:tcW w:w="292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Increases spoilage risk significantly</w:t>
            </w:r>
          </w:p>
        </w:tc>
      </w:tr>
      <w:tr w:rsidR="005E7EA8" w:rsidRPr="00331CCF" w:rsidTr="00116C66">
        <w:trPr>
          <w:trHeight w:val="618"/>
        </w:trPr>
        <w:tc>
          <w:tcPr>
            <w:tcW w:w="226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Temperature &lt; 25°C</w:t>
            </w:r>
          </w:p>
        </w:tc>
        <w:tc>
          <w:tcPr>
            <w:tcW w:w="214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-1°C</w:t>
            </w:r>
          </w:p>
        </w:tc>
        <w:tc>
          <w:tcPr>
            <w:tcW w:w="171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-0.05</w:t>
            </w:r>
          </w:p>
        </w:tc>
        <w:tc>
          <w:tcPr>
            <w:tcW w:w="292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Cooling slows spoilage, but less dramatically</w:t>
            </w:r>
          </w:p>
        </w:tc>
      </w:tr>
      <w:tr w:rsidR="005E7EA8" w:rsidRPr="00331CCF" w:rsidTr="00116C66">
        <w:trPr>
          <w:trHeight w:val="598"/>
        </w:trPr>
        <w:tc>
          <w:tcPr>
            <w:tcW w:w="226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Humidity &gt; 75%</w:t>
            </w:r>
          </w:p>
        </w:tc>
        <w:tc>
          <w:tcPr>
            <w:tcW w:w="214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1%</w:t>
            </w:r>
          </w:p>
        </w:tc>
        <w:tc>
          <w:tcPr>
            <w:tcW w:w="171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0.01</w:t>
            </w:r>
          </w:p>
        </w:tc>
        <w:tc>
          <w:tcPr>
            <w:tcW w:w="292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Promotes microbial growth, moderate risk increase</w:t>
            </w:r>
          </w:p>
        </w:tc>
      </w:tr>
      <w:tr w:rsidR="005E7EA8" w:rsidRPr="00331CCF" w:rsidTr="00116C66">
        <w:trPr>
          <w:trHeight w:val="618"/>
        </w:trPr>
        <w:tc>
          <w:tcPr>
            <w:tcW w:w="226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Humidity &lt; 60%</w:t>
            </w:r>
          </w:p>
        </w:tc>
        <w:tc>
          <w:tcPr>
            <w:tcW w:w="214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-1%</w:t>
            </w:r>
          </w:p>
        </w:tc>
        <w:tc>
          <w:tcPr>
            <w:tcW w:w="171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-0.005</w:t>
            </w:r>
          </w:p>
        </w:tc>
        <w:tc>
          <w:tcPr>
            <w:tcW w:w="292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Slows spoilage slightly</w:t>
            </w:r>
          </w:p>
        </w:tc>
      </w:tr>
      <w:tr w:rsidR="005E7EA8" w:rsidRPr="00331CCF" w:rsidTr="00116C66">
        <w:trPr>
          <w:trHeight w:val="618"/>
        </w:trPr>
        <w:tc>
          <w:tcPr>
            <w:tcW w:w="226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Cold Storage</w:t>
            </w:r>
          </w:p>
        </w:tc>
        <w:tc>
          <w:tcPr>
            <w:tcW w:w="214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N/A</w:t>
            </w:r>
          </w:p>
        </w:tc>
        <w:tc>
          <w:tcPr>
            <w:tcW w:w="171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-0.4</w:t>
            </w:r>
          </w:p>
        </w:tc>
        <w:tc>
          <w:tcPr>
            <w:tcW w:w="292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Strong preservation effect</w:t>
            </w:r>
          </w:p>
        </w:tc>
      </w:tr>
      <w:tr w:rsidR="005E7EA8" w:rsidRPr="00331CCF" w:rsidTr="00116C66">
        <w:trPr>
          <w:trHeight w:val="618"/>
        </w:trPr>
        <w:tc>
          <w:tcPr>
            <w:tcW w:w="226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Open Air Storage</w:t>
            </w:r>
          </w:p>
        </w:tc>
        <w:tc>
          <w:tcPr>
            <w:tcW w:w="214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N/A</w:t>
            </w:r>
          </w:p>
        </w:tc>
        <w:tc>
          <w:tcPr>
            <w:tcW w:w="171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0.4</w:t>
            </w:r>
          </w:p>
        </w:tc>
        <w:tc>
          <w:tcPr>
            <w:tcW w:w="292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High exposure, quick spoilage</w:t>
            </w:r>
          </w:p>
        </w:tc>
      </w:tr>
      <w:tr w:rsidR="005E7EA8" w:rsidRPr="00331CCF" w:rsidTr="00116C66">
        <w:trPr>
          <w:trHeight w:val="618"/>
        </w:trPr>
        <w:tc>
          <w:tcPr>
            <w:tcW w:w="226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Poor Packaging</w:t>
            </w:r>
          </w:p>
        </w:tc>
        <w:tc>
          <w:tcPr>
            <w:tcW w:w="214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N/A</w:t>
            </w:r>
          </w:p>
        </w:tc>
        <w:tc>
          <w:tcPr>
            <w:tcW w:w="171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0.3</w:t>
            </w:r>
          </w:p>
        </w:tc>
        <w:tc>
          <w:tcPr>
            <w:tcW w:w="292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Accelerates physical and microbial degradation</w:t>
            </w:r>
          </w:p>
        </w:tc>
      </w:tr>
      <w:tr w:rsidR="005E7EA8" w:rsidRPr="00331CCF" w:rsidTr="00116C66">
        <w:trPr>
          <w:trHeight w:val="618"/>
        </w:trPr>
        <w:tc>
          <w:tcPr>
            <w:tcW w:w="226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Good Packaging</w:t>
            </w:r>
          </w:p>
        </w:tc>
        <w:tc>
          <w:tcPr>
            <w:tcW w:w="214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N/A</w:t>
            </w:r>
          </w:p>
        </w:tc>
        <w:tc>
          <w:tcPr>
            <w:tcW w:w="171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-0.2</w:t>
            </w:r>
          </w:p>
        </w:tc>
        <w:tc>
          <w:tcPr>
            <w:tcW w:w="292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Helps retain freshness</w:t>
            </w:r>
          </w:p>
        </w:tc>
      </w:tr>
      <w:tr w:rsidR="005E7EA8" w:rsidRPr="00331CCF" w:rsidTr="00116C66">
        <w:trPr>
          <w:trHeight w:val="618"/>
        </w:trPr>
        <w:tc>
          <w:tcPr>
            <w:tcW w:w="226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Days Since Harvest</w:t>
            </w:r>
          </w:p>
        </w:tc>
        <w:tc>
          <w:tcPr>
            <w:tcW w:w="214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Max 15 days</w:t>
            </w:r>
          </w:p>
        </w:tc>
        <w:tc>
          <w:tcPr>
            <w:tcW w:w="171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+0 to +0.5</w:t>
            </w:r>
          </w:p>
        </w:tc>
        <w:tc>
          <w:tcPr>
            <w:tcW w:w="292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Spoilage increases linearly over time</w:t>
            </w:r>
          </w:p>
        </w:tc>
      </w:tr>
      <w:tr w:rsidR="005E7EA8" w:rsidRPr="00331CCF" w:rsidTr="00116C66">
        <w:trPr>
          <w:trHeight w:val="618"/>
        </w:trPr>
        <w:tc>
          <w:tcPr>
            <w:tcW w:w="226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Transport Duration</w:t>
            </w:r>
          </w:p>
        </w:tc>
        <w:tc>
          <w:tcPr>
            <w:tcW w:w="214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Max 24 hour</w:t>
            </w:r>
          </w:p>
        </w:tc>
        <w:tc>
          <w:tcPr>
            <w:tcW w:w="171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+0 to +0.3</w:t>
            </w:r>
          </w:p>
        </w:tc>
        <w:tc>
          <w:tcPr>
            <w:tcW w:w="292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Longer transit leads to higher risk</w:t>
            </w:r>
          </w:p>
        </w:tc>
      </w:tr>
      <w:tr w:rsidR="005E7EA8" w:rsidRPr="00331CCF" w:rsidTr="00116C66">
        <w:trPr>
          <w:trHeight w:val="618"/>
        </w:trPr>
        <w:tc>
          <w:tcPr>
            <w:tcW w:w="226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Winter Season (Nov to Feb)</w:t>
            </w:r>
          </w:p>
        </w:tc>
        <w:tc>
          <w:tcPr>
            <w:tcW w:w="214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N/A</w:t>
            </w:r>
          </w:p>
        </w:tc>
        <w:tc>
          <w:tcPr>
            <w:tcW w:w="171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-0.1</w:t>
            </w:r>
          </w:p>
        </w:tc>
        <w:tc>
          <w:tcPr>
            <w:tcW w:w="292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Cooler, drier conditions preserve produce</w:t>
            </w:r>
          </w:p>
        </w:tc>
      </w:tr>
      <w:tr w:rsidR="005E7EA8" w:rsidRPr="00331CCF" w:rsidTr="00116C66">
        <w:trPr>
          <w:trHeight w:val="618"/>
        </w:trPr>
        <w:tc>
          <w:tcPr>
            <w:tcW w:w="226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Monsoon Season (Jul to Oct)</w:t>
            </w:r>
          </w:p>
        </w:tc>
        <w:tc>
          <w:tcPr>
            <w:tcW w:w="214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N/A</w:t>
            </w:r>
          </w:p>
        </w:tc>
        <w:tc>
          <w:tcPr>
            <w:tcW w:w="171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0.2</w:t>
            </w:r>
          </w:p>
        </w:tc>
        <w:tc>
          <w:tcPr>
            <w:tcW w:w="292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High humidity and logistics issues increase risk</w:t>
            </w:r>
          </w:p>
        </w:tc>
      </w:tr>
      <w:tr w:rsidR="005E7EA8" w:rsidRPr="00331CCF" w:rsidTr="00116C66">
        <w:trPr>
          <w:trHeight w:val="618"/>
        </w:trPr>
        <w:tc>
          <w:tcPr>
            <w:tcW w:w="226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Berries</w:t>
            </w:r>
          </w:p>
        </w:tc>
        <w:tc>
          <w:tcPr>
            <w:tcW w:w="214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Category</w:t>
            </w:r>
          </w:p>
        </w:tc>
        <w:tc>
          <w:tcPr>
            <w:tcW w:w="171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0.5</w:t>
            </w:r>
          </w:p>
        </w:tc>
        <w:tc>
          <w:tcPr>
            <w:tcW w:w="292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Highly perishable</w:t>
            </w:r>
          </w:p>
        </w:tc>
      </w:tr>
      <w:tr w:rsidR="005E7EA8" w:rsidRPr="00331CCF" w:rsidTr="00116C66">
        <w:trPr>
          <w:trHeight w:val="618"/>
        </w:trPr>
        <w:tc>
          <w:tcPr>
            <w:tcW w:w="226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Nuts</w:t>
            </w:r>
          </w:p>
        </w:tc>
        <w:tc>
          <w:tcPr>
            <w:tcW w:w="214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Category</w:t>
            </w:r>
          </w:p>
        </w:tc>
        <w:tc>
          <w:tcPr>
            <w:tcW w:w="171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-0.5</w:t>
            </w:r>
          </w:p>
        </w:tc>
        <w:tc>
          <w:tcPr>
            <w:tcW w:w="292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Very long shelf life</w:t>
            </w:r>
          </w:p>
        </w:tc>
      </w:tr>
      <w:tr w:rsidR="005E7EA8" w:rsidRPr="00331CCF" w:rsidTr="00116C66">
        <w:trPr>
          <w:trHeight w:val="618"/>
        </w:trPr>
        <w:tc>
          <w:tcPr>
            <w:tcW w:w="226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Fruits (Banana, Papaya)</w:t>
            </w:r>
          </w:p>
        </w:tc>
        <w:tc>
          <w:tcPr>
            <w:tcW w:w="214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Category</w:t>
            </w:r>
          </w:p>
        </w:tc>
        <w:tc>
          <w:tcPr>
            <w:tcW w:w="171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0.4</w:t>
            </w:r>
          </w:p>
        </w:tc>
        <w:tc>
          <w:tcPr>
            <w:tcW w:w="292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Ripen and spoil fast</w:t>
            </w:r>
          </w:p>
        </w:tc>
      </w:tr>
      <w:tr w:rsidR="005E7EA8" w:rsidRPr="00331CCF" w:rsidTr="00116C66">
        <w:trPr>
          <w:trHeight w:val="618"/>
        </w:trPr>
        <w:tc>
          <w:tcPr>
            <w:tcW w:w="226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Staple Grains</w:t>
            </w:r>
          </w:p>
        </w:tc>
        <w:tc>
          <w:tcPr>
            <w:tcW w:w="214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Category</w:t>
            </w:r>
          </w:p>
        </w:tc>
        <w:tc>
          <w:tcPr>
            <w:tcW w:w="1710"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-0.3</w:t>
            </w:r>
          </w:p>
        </w:tc>
        <w:tc>
          <w:tcPr>
            <w:tcW w:w="2925" w:type="dxa"/>
            <w:vAlign w:val="center"/>
          </w:tcPr>
          <w:p w:rsidR="005E7EA8" w:rsidRPr="00331CCF" w:rsidRDefault="005E7EA8" w:rsidP="00116C66">
            <w:pPr>
              <w:rPr>
                <w:rFonts w:ascii="Times New Roman" w:hAnsi="Times New Roman" w:cs="Times New Roman"/>
                <w:sz w:val="24"/>
                <w:szCs w:val="24"/>
              </w:rPr>
            </w:pPr>
            <w:r w:rsidRPr="00331CCF">
              <w:rPr>
                <w:rFonts w:ascii="Times New Roman" w:hAnsi="Times New Roman" w:cs="Times New Roman"/>
                <w:sz w:val="24"/>
                <w:szCs w:val="24"/>
              </w:rPr>
              <w:t>Stable, low spoilage risk</w:t>
            </w:r>
          </w:p>
        </w:tc>
      </w:tr>
    </w:tbl>
    <w:p w:rsidR="005E7EA8" w:rsidRPr="00331CCF" w:rsidRDefault="005E7EA8" w:rsidP="005E7EA8">
      <w:pPr>
        <w:rPr>
          <w:rFonts w:ascii="Times New Roman" w:hAnsi="Times New Roman" w:cs="Times New Roman"/>
          <w:sz w:val="24"/>
          <w:szCs w:val="24"/>
        </w:rPr>
      </w:pP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 xml:space="preserve">Research References for Spoilage Risk Factors </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 spoilage risk model incorporates factors derived from extensive agricultural research. Below are key scientific references supporting each risk factor used in the model:</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Temperature Impact [1]</w:t>
      </w:r>
    </w:p>
    <w:p w:rsidR="005E7EA8" w:rsidRPr="00331CCF" w:rsidRDefault="005E7EA8" w:rsidP="005E7EA8">
      <w:pPr>
        <w:numPr>
          <w:ilvl w:val="0"/>
          <w:numId w:val="43"/>
        </w:numPr>
        <w:rPr>
          <w:rFonts w:ascii="Times New Roman" w:hAnsi="Times New Roman" w:cs="Times New Roman"/>
          <w:sz w:val="24"/>
          <w:szCs w:val="24"/>
        </w:rPr>
      </w:pPr>
      <w:r w:rsidRPr="00331CCF">
        <w:rPr>
          <w:rFonts w:ascii="Times New Roman" w:hAnsi="Times New Roman" w:cs="Times New Roman"/>
          <w:sz w:val="24"/>
          <w:szCs w:val="24"/>
        </w:rPr>
        <w:t>Kader, A.A. (2013). "Postharvest Technology of Horticultural Crops." University of California Agriculture and Natural Resources, Publication 3529. </w:t>
      </w:r>
      <w:r w:rsidRPr="00331CCF">
        <w:rPr>
          <w:rFonts w:ascii="Times New Roman" w:hAnsi="Times New Roman" w:cs="Times New Roman"/>
          <w:i/>
          <w:iCs/>
          <w:sz w:val="24"/>
          <w:szCs w:val="24"/>
        </w:rPr>
        <w:t xml:space="preserve">[Temperature increases of 10°C accelerate deterioration </w:t>
      </w:r>
      <w:proofErr w:type="gramStart"/>
      <w:r w:rsidRPr="00331CCF">
        <w:rPr>
          <w:rFonts w:ascii="Times New Roman" w:hAnsi="Times New Roman" w:cs="Times New Roman"/>
          <w:i/>
          <w:iCs/>
          <w:sz w:val="24"/>
          <w:szCs w:val="24"/>
        </w:rPr>
        <w:t>2-3 fold</w:t>
      </w:r>
      <w:proofErr w:type="gramEnd"/>
      <w:r w:rsidRPr="00331CCF">
        <w:rPr>
          <w:rFonts w:ascii="Times New Roman" w:hAnsi="Times New Roman" w:cs="Times New Roman"/>
          <w:i/>
          <w:iCs/>
          <w:sz w:val="24"/>
          <w:szCs w:val="24"/>
        </w:rPr>
        <w:t>]</w:t>
      </w:r>
    </w:p>
    <w:p w:rsidR="005E7EA8" w:rsidRPr="00331CCF" w:rsidRDefault="005E7EA8" w:rsidP="005E7EA8">
      <w:pPr>
        <w:numPr>
          <w:ilvl w:val="0"/>
          <w:numId w:val="43"/>
        </w:numPr>
        <w:rPr>
          <w:rFonts w:ascii="Times New Roman" w:hAnsi="Times New Roman" w:cs="Times New Roman"/>
          <w:sz w:val="24"/>
          <w:szCs w:val="24"/>
        </w:rPr>
      </w:pPr>
      <w:r w:rsidRPr="00331CCF">
        <w:rPr>
          <w:rFonts w:ascii="Times New Roman" w:hAnsi="Times New Roman" w:cs="Times New Roman"/>
          <w:sz w:val="24"/>
          <w:szCs w:val="24"/>
        </w:rPr>
        <w:t>Thompson, A.K. (2018). "Controlled Atmosphere Storage of Fruits and Vegetables." CABI Publishing. </w:t>
      </w:r>
      <w:r w:rsidRPr="00331CCF">
        <w:rPr>
          <w:rFonts w:ascii="Times New Roman" w:hAnsi="Times New Roman" w:cs="Times New Roman"/>
          <w:i/>
          <w:iCs/>
          <w:sz w:val="24"/>
          <w:szCs w:val="24"/>
        </w:rPr>
        <w:t>[Documents optimal temperature ranges for 40+ produce varieties]</w:t>
      </w:r>
    </w:p>
    <w:p w:rsidR="005E7EA8" w:rsidRPr="00331CCF" w:rsidRDefault="005E7EA8" w:rsidP="005E7EA8">
      <w:pPr>
        <w:numPr>
          <w:ilvl w:val="0"/>
          <w:numId w:val="43"/>
        </w:numPr>
        <w:rPr>
          <w:rFonts w:ascii="Times New Roman" w:hAnsi="Times New Roman" w:cs="Times New Roman"/>
          <w:sz w:val="24"/>
          <w:szCs w:val="24"/>
        </w:rPr>
      </w:pPr>
      <w:r w:rsidRPr="00331CCF">
        <w:rPr>
          <w:rFonts w:ascii="Times New Roman" w:hAnsi="Times New Roman" w:cs="Times New Roman"/>
          <w:sz w:val="24"/>
          <w:szCs w:val="24"/>
        </w:rPr>
        <w:t>Mahajan, P.V., et al. (2014). "Postharvest treatments of fresh produce." Philosophical Transactions of the Royal Society A, 372(2017). </w:t>
      </w:r>
      <w:r w:rsidRPr="00331CCF">
        <w:rPr>
          <w:rFonts w:ascii="Times New Roman" w:hAnsi="Times New Roman" w:cs="Times New Roman"/>
          <w:i/>
          <w:iCs/>
          <w:sz w:val="24"/>
          <w:szCs w:val="24"/>
        </w:rPr>
        <w:t>[Demonstrates temperature effects on microbial growth rates]</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Humidity Impact [2]</w:t>
      </w:r>
    </w:p>
    <w:p w:rsidR="005E7EA8" w:rsidRPr="00331CCF" w:rsidRDefault="005E7EA8" w:rsidP="005E7EA8">
      <w:pPr>
        <w:numPr>
          <w:ilvl w:val="0"/>
          <w:numId w:val="44"/>
        </w:numPr>
        <w:rPr>
          <w:rFonts w:ascii="Times New Roman" w:hAnsi="Times New Roman" w:cs="Times New Roman"/>
          <w:sz w:val="24"/>
          <w:szCs w:val="24"/>
        </w:rPr>
      </w:pPr>
      <w:r w:rsidRPr="00331CCF">
        <w:rPr>
          <w:rFonts w:ascii="Times New Roman" w:hAnsi="Times New Roman" w:cs="Times New Roman"/>
          <w:sz w:val="24"/>
          <w:szCs w:val="24"/>
        </w:rPr>
        <w:t>Paull, R.E. &amp; Duarte, O. (2011). "Tropical Fruits, Volume 1." CABI Publishing. </w:t>
      </w:r>
      <w:r w:rsidRPr="00331CCF">
        <w:rPr>
          <w:rFonts w:ascii="Times New Roman" w:hAnsi="Times New Roman" w:cs="Times New Roman"/>
          <w:i/>
          <w:iCs/>
          <w:sz w:val="24"/>
          <w:szCs w:val="24"/>
        </w:rPr>
        <w:t>[Charts humidity effects on tropical fruit shelf life]</w:t>
      </w:r>
    </w:p>
    <w:p w:rsidR="005E7EA8" w:rsidRPr="00331CCF" w:rsidRDefault="005E7EA8" w:rsidP="005E7EA8">
      <w:pPr>
        <w:numPr>
          <w:ilvl w:val="0"/>
          <w:numId w:val="44"/>
        </w:numPr>
        <w:rPr>
          <w:rFonts w:ascii="Times New Roman" w:hAnsi="Times New Roman" w:cs="Times New Roman"/>
          <w:sz w:val="24"/>
          <w:szCs w:val="24"/>
        </w:rPr>
      </w:pPr>
      <w:r w:rsidRPr="00331CCF">
        <w:rPr>
          <w:rFonts w:ascii="Times New Roman" w:hAnsi="Times New Roman" w:cs="Times New Roman"/>
          <w:sz w:val="24"/>
          <w:szCs w:val="24"/>
        </w:rPr>
        <w:t>Gil, M.I., et al. (2015). "Fresh-cut product sanitation and wash water disinfection." International Journal of Food Microbiology, 134(1-2), 37-45. </w:t>
      </w:r>
      <w:r w:rsidRPr="00331CCF">
        <w:rPr>
          <w:rFonts w:ascii="Times New Roman" w:hAnsi="Times New Roman" w:cs="Times New Roman"/>
          <w:i/>
          <w:iCs/>
          <w:sz w:val="24"/>
          <w:szCs w:val="24"/>
        </w:rPr>
        <w:t>[Documents how humidity affects microbial proliferation]</w:t>
      </w:r>
    </w:p>
    <w:p w:rsidR="005E7EA8" w:rsidRPr="00331CCF" w:rsidRDefault="005E7EA8" w:rsidP="005E7EA8">
      <w:pPr>
        <w:numPr>
          <w:ilvl w:val="0"/>
          <w:numId w:val="44"/>
        </w:numPr>
        <w:rPr>
          <w:rFonts w:ascii="Times New Roman" w:hAnsi="Times New Roman" w:cs="Times New Roman"/>
          <w:sz w:val="24"/>
          <w:szCs w:val="24"/>
        </w:rPr>
      </w:pPr>
      <w:r w:rsidRPr="00331CCF">
        <w:rPr>
          <w:rFonts w:ascii="Times New Roman" w:hAnsi="Times New Roman" w:cs="Times New Roman"/>
          <w:sz w:val="24"/>
          <w:szCs w:val="24"/>
        </w:rPr>
        <w:t>Rahul, J., et al. (2015). "Post-harvest profile of major vegetables in India." ICAR-Central Institute of Post-Harvest Engineering and Technology. </w:t>
      </w:r>
      <w:r w:rsidRPr="00331CCF">
        <w:rPr>
          <w:rFonts w:ascii="Times New Roman" w:hAnsi="Times New Roman" w:cs="Times New Roman"/>
          <w:i/>
          <w:iCs/>
          <w:sz w:val="24"/>
          <w:szCs w:val="24"/>
        </w:rPr>
        <w:t>[India-specific humidity effects on vegetables]</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Storage Type Impact [3]</w:t>
      </w:r>
    </w:p>
    <w:p w:rsidR="005E7EA8" w:rsidRPr="00331CCF" w:rsidRDefault="005E7EA8" w:rsidP="005E7EA8">
      <w:pPr>
        <w:numPr>
          <w:ilvl w:val="0"/>
          <w:numId w:val="45"/>
        </w:numPr>
        <w:rPr>
          <w:rFonts w:ascii="Times New Roman" w:hAnsi="Times New Roman" w:cs="Times New Roman"/>
          <w:sz w:val="24"/>
          <w:szCs w:val="24"/>
        </w:rPr>
      </w:pPr>
      <w:r w:rsidRPr="00331CCF">
        <w:rPr>
          <w:rFonts w:ascii="Times New Roman" w:hAnsi="Times New Roman" w:cs="Times New Roman"/>
          <w:sz w:val="24"/>
          <w:szCs w:val="24"/>
        </w:rPr>
        <w:t xml:space="preserve">Kitinoja, L. &amp; </w:t>
      </w:r>
      <w:proofErr w:type="spellStart"/>
      <w:r w:rsidRPr="00331CCF">
        <w:rPr>
          <w:rFonts w:ascii="Times New Roman" w:hAnsi="Times New Roman" w:cs="Times New Roman"/>
          <w:sz w:val="24"/>
          <w:szCs w:val="24"/>
        </w:rPr>
        <w:t>AlHassan</w:t>
      </w:r>
      <w:proofErr w:type="spellEnd"/>
      <w:r w:rsidRPr="00331CCF">
        <w:rPr>
          <w:rFonts w:ascii="Times New Roman" w:hAnsi="Times New Roman" w:cs="Times New Roman"/>
          <w:sz w:val="24"/>
          <w:szCs w:val="24"/>
        </w:rPr>
        <w:t xml:space="preserve">, H.Y. (2012). "Identification of appropriate postharvest technologies for small scale horticultural farmers." Acta </w:t>
      </w:r>
      <w:proofErr w:type="spellStart"/>
      <w:r w:rsidRPr="00331CCF">
        <w:rPr>
          <w:rFonts w:ascii="Times New Roman" w:hAnsi="Times New Roman" w:cs="Times New Roman"/>
          <w:sz w:val="24"/>
          <w:szCs w:val="24"/>
        </w:rPr>
        <w:t>Horticulturae</w:t>
      </w:r>
      <w:proofErr w:type="spellEnd"/>
      <w:r w:rsidRPr="00331CCF">
        <w:rPr>
          <w:rFonts w:ascii="Times New Roman" w:hAnsi="Times New Roman" w:cs="Times New Roman"/>
          <w:sz w:val="24"/>
          <w:szCs w:val="24"/>
        </w:rPr>
        <w:t>, 934, 25-32. </w:t>
      </w:r>
      <w:r w:rsidRPr="00331CCF">
        <w:rPr>
          <w:rFonts w:ascii="Times New Roman" w:hAnsi="Times New Roman" w:cs="Times New Roman"/>
          <w:i/>
          <w:iCs/>
          <w:sz w:val="24"/>
          <w:szCs w:val="24"/>
        </w:rPr>
        <w:t>[Evaluates storage options for developing regions]</w:t>
      </w:r>
    </w:p>
    <w:p w:rsidR="005E7EA8" w:rsidRPr="00331CCF" w:rsidRDefault="005E7EA8" w:rsidP="005E7EA8">
      <w:pPr>
        <w:numPr>
          <w:ilvl w:val="0"/>
          <w:numId w:val="45"/>
        </w:numPr>
        <w:rPr>
          <w:rFonts w:ascii="Times New Roman" w:hAnsi="Times New Roman" w:cs="Times New Roman"/>
          <w:sz w:val="24"/>
          <w:szCs w:val="24"/>
        </w:rPr>
      </w:pPr>
      <w:r w:rsidRPr="00331CCF">
        <w:rPr>
          <w:rFonts w:ascii="Times New Roman" w:hAnsi="Times New Roman" w:cs="Times New Roman"/>
          <w:sz w:val="24"/>
          <w:szCs w:val="24"/>
        </w:rPr>
        <w:t>Kumar, R., et al. (2017). "Status of cold storage facilities for perishable horticultural commodities in India." ICAR-Central Institute of Post-Harvest Engineering and Technology. </w:t>
      </w:r>
      <w:r w:rsidRPr="00331CCF">
        <w:rPr>
          <w:rFonts w:ascii="Times New Roman" w:hAnsi="Times New Roman" w:cs="Times New Roman"/>
          <w:i/>
          <w:iCs/>
          <w:sz w:val="24"/>
          <w:szCs w:val="24"/>
        </w:rPr>
        <w:t>[Documents cold storage impact on Indian produce]</w:t>
      </w:r>
    </w:p>
    <w:p w:rsidR="005E7EA8" w:rsidRPr="00331CCF" w:rsidRDefault="005E7EA8" w:rsidP="005E7EA8">
      <w:pPr>
        <w:numPr>
          <w:ilvl w:val="0"/>
          <w:numId w:val="45"/>
        </w:numPr>
        <w:rPr>
          <w:rFonts w:ascii="Times New Roman" w:hAnsi="Times New Roman" w:cs="Times New Roman"/>
          <w:sz w:val="24"/>
          <w:szCs w:val="24"/>
        </w:rPr>
      </w:pPr>
      <w:r w:rsidRPr="00331CCF">
        <w:rPr>
          <w:rFonts w:ascii="Times New Roman" w:hAnsi="Times New Roman" w:cs="Times New Roman"/>
          <w:sz w:val="24"/>
          <w:szCs w:val="24"/>
        </w:rPr>
        <w:t>APEDA (2019). "Cold Chain Infrastructure for Agriculture Produce in India." Agricultural and Processed Food Products Export Development Authority. </w:t>
      </w:r>
      <w:r w:rsidRPr="00331CCF">
        <w:rPr>
          <w:rFonts w:ascii="Times New Roman" w:hAnsi="Times New Roman" w:cs="Times New Roman"/>
          <w:i/>
          <w:iCs/>
          <w:sz w:val="24"/>
          <w:szCs w:val="24"/>
        </w:rPr>
        <w:t>[Details open-air vs. cold storage performance]</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Harvest Age &amp; Transport Duration [4]</w:t>
      </w:r>
    </w:p>
    <w:p w:rsidR="005E7EA8" w:rsidRPr="00331CCF" w:rsidRDefault="005E7EA8" w:rsidP="005E7EA8">
      <w:pPr>
        <w:numPr>
          <w:ilvl w:val="0"/>
          <w:numId w:val="46"/>
        </w:numPr>
        <w:rPr>
          <w:rFonts w:ascii="Times New Roman" w:hAnsi="Times New Roman" w:cs="Times New Roman"/>
          <w:sz w:val="24"/>
          <w:szCs w:val="24"/>
        </w:rPr>
      </w:pPr>
      <w:r w:rsidRPr="00331CCF">
        <w:rPr>
          <w:rFonts w:ascii="Times New Roman" w:hAnsi="Times New Roman" w:cs="Times New Roman"/>
          <w:sz w:val="24"/>
          <w:szCs w:val="24"/>
        </w:rPr>
        <w:t>Prusky, D. (2011). "Reduction of the incidence of postharvest quality losses, and future prospects." Food Security, 3(4), 463-474. </w:t>
      </w:r>
      <w:r w:rsidRPr="00331CCF">
        <w:rPr>
          <w:rFonts w:ascii="Times New Roman" w:hAnsi="Times New Roman" w:cs="Times New Roman"/>
          <w:i/>
          <w:iCs/>
          <w:sz w:val="24"/>
          <w:szCs w:val="24"/>
        </w:rPr>
        <w:t>[Correlates days since harvest with quality degradation]</w:t>
      </w:r>
    </w:p>
    <w:p w:rsidR="005E7EA8" w:rsidRPr="00331CCF" w:rsidRDefault="005E7EA8" w:rsidP="005E7EA8">
      <w:pPr>
        <w:numPr>
          <w:ilvl w:val="0"/>
          <w:numId w:val="46"/>
        </w:numPr>
        <w:rPr>
          <w:rFonts w:ascii="Times New Roman" w:hAnsi="Times New Roman" w:cs="Times New Roman"/>
          <w:sz w:val="24"/>
          <w:szCs w:val="24"/>
        </w:rPr>
      </w:pPr>
      <w:r w:rsidRPr="00331CCF">
        <w:rPr>
          <w:rFonts w:ascii="Times New Roman" w:hAnsi="Times New Roman" w:cs="Times New Roman"/>
          <w:sz w:val="24"/>
          <w:szCs w:val="24"/>
        </w:rPr>
        <w:t>Parfitt, J., et al. (2010). "Food waste within food supply chains: Quantification and potential for change to 2050." Philosophical Transactions of the Royal Society B, 365(1554), 3065-3081. </w:t>
      </w:r>
      <w:r w:rsidRPr="00331CCF">
        <w:rPr>
          <w:rFonts w:ascii="Times New Roman" w:hAnsi="Times New Roman" w:cs="Times New Roman"/>
          <w:i/>
          <w:iCs/>
          <w:sz w:val="24"/>
          <w:szCs w:val="24"/>
        </w:rPr>
        <w:t>[Transport impact data]</w:t>
      </w:r>
    </w:p>
    <w:p w:rsidR="005E7EA8" w:rsidRPr="00331CCF" w:rsidRDefault="005E7EA8" w:rsidP="005E7EA8">
      <w:pPr>
        <w:numPr>
          <w:ilvl w:val="0"/>
          <w:numId w:val="46"/>
        </w:numPr>
        <w:rPr>
          <w:rFonts w:ascii="Times New Roman" w:hAnsi="Times New Roman" w:cs="Times New Roman"/>
          <w:sz w:val="24"/>
          <w:szCs w:val="24"/>
        </w:rPr>
      </w:pPr>
      <w:proofErr w:type="spellStart"/>
      <w:r w:rsidRPr="00331CCF">
        <w:rPr>
          <w:rFonts w:ascii="Times New Roman" w:hAnsi="Times New Roman" w:cs="Times New Roman"/>
          <w:sz w:val="24"/>
          <w:szCs w:val="24"/>
        </w:rPr>
        <w:t>Wasala</w:t>
      </w:r>
      <w:proofErr w:type="spellEnd"/>
      <w:r w:rsidRPr="00331CCF">
        <w:rPr>
          <w:rFonts w:ascii="Times New Roman" w:hAnsi="Times New Roman" w:cs="Times New Roman"/>
          <w:sz w:val="24"/>
          <w:szCs w:val="24"/>
        </w:rPr>
        <w:t>, W.M.C.B., et al. (2014). "Post-harvest losses, current issues and demand for postharvest technologies for loss management in the main fruit supply chains of Sri Lanka." Journal of Postharvest Technology, 2(1), 80-87. </w:t>
      </w:r>
      <w:r w:rsidRPr="00331CCF">
        <w:rPr>
          <w:rFonts w:ascii="Times New Roman" w:hAnsi="Times New Roman" w:cs="Times New Roman"/>
          <w:i/>
          <w:iCs/>
          <w:sz w:val="24"/>
          <w:szCs w:val="24"/>
        </w:rPr>
        <w:t>[Transport duration metrics]</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Packaging Quality [5]</w:t>
      </w:r>
    </w:p>
    <w:p w:rsidR="005E7EA8" w:rsidRPr="00331CCF" w:rsidRDefault="005E7EA8" w:rsidP="005E7EA8">
      <w:pPr>
        <w:numPr>
          <w:ilvl w:val="0"/>
          <w:numId w:val="47"/>
        </w:numPr>
        <w:rPr>
          <w:rFonts w:ascii="Times New Roman" w:hAnsi="Times New Roman" w:cs="Times New Roman"/>
          <w:sz w:val="24"/>
          <w:szCs w:val="24"/>
        </w:rPr>
      </w:pPr>
      <w:r w:rsidRPr="00331CCF">
        <w:rPr>
          <w:rFonts w:ascii="Times New Roman" w:hAnsi="Times New Roman" w:cs="Times New Roman"/>
          <w:sz w:val="24"/>
          <w:szCs w:val="24"/>
        </w:rPr>
        <w:t>Kumar, P., et al. (2019). "Active packaging in food industry: A review." Journal of Environmental Biology, 40(3), 273-283. </w:t>
      </w:r>
      <w:r w:rsidRPr="00331CCF">
        <w:rPr>
          <w:rFonts w:ascii="Times New Roman" w:hAnsi="Times New Roman" w:cs="Times New Roman"/>
          <w:i/>
          <w:iCs/>
          <w:sz w:val="24"/>
          <w:szCs w:val="24"/>
        </w:rPr>
        <w:t>[Compares packaging quality standards]</w:t>
      </w:r>
    </w:p>
    <w:p w:rsidR="005E7EA8" w:rsidRPr="00331CCF" w:rsidRDefault="005E7EA8" w:rsidP="005E7EA8">
      <w:pPr>
        <w:numPr>
          <w:ilvl w:val="0"/>
          <w:numId w:val="47"/>
        </w:numPr>
        <w:rPr>
          <w:rFonts w:ascii="Times New Roman" w:hAnsi="Times New Roman" w:cs="Times New Roman"/>
          <w:sz w:val="24"/>
          <w:szCs w:val="24"/>
        </w:rPr>
      </w:pPr>
      <w:r w:rsidRPr="00331CCF">
        <w:rPr>
          <w:rFonts w:ascii="Times New Roman" w:hAnsi="Times New Roman" w:cs="Times New Roman"/>
          <w:sz w:val="24"/>
          <w:szCs w:val="24"/>
        </w:rPr>
        <w:t xml:space="preserve">Opara, U.L. &amp; </w:t>
      </w:r>
      <w:proofErr w:type="spellStart"/>
      <w:r w:rsidRPr="00331CCF">
        <w:rPr>
          <w:rFonts w:ascii="Times New Roman" w:hAnsi="Times New Roman" w:cs="Times New Roman"/>
          <w:sz w:val="24"/>
          <w:szCs w:val="24"/>
        </w:rPr>
        <w:t>Mditshwa</w:t>
      </w:r>
      <w:proofErr w:type="spellEnd"/>
      <w:r w:rsidRPr="00331CCF">
        <w:rPr>
          <w:rFonts w:ascii="Times New Roman" w:hAnsi="Times New Roman" w:cs="Times New Roman"/>
          <w:sz w:val="24"/>
          <w:szCs w:val="24"/>
        </w:rPr>
        <w:t>, A. (2013). "A review on the role of packaging in securing food safety." Food Control, 32(1), 149-158. </w:t>
      </w:r>
      <w:r w:rsidRPr="00331CCF">
        <w:rPr>
          <w:rFonts w:ascii="Times New Roman" w:hAnsi="Times New Roman" w:cs="Times New Roman"/>
          <w:i/>
          <w:iCs/>
          <w:sz w:val="24"/>
          <w:szCs w:val="24"/>
        </w:rPr>
        <w:t>[Quantifies packaging impact on shelf life]</w:t>
      </w:r>
    </w:p>
    <w:p w:rsidR="005E7EA8" w:rsidRPr="00331CCF" w:rsidRDefault="005E7EA8" w:rsidP="005E7EA8">
      <w:pPr>
        <w:numPr>
          <w:ilvl w:val="0"/>
          <w:numId w:val="47"/>
        </w:numPr>
        <w:rPr>
          <w:rFonts w:ascii="Times New Roman" w:hAnsi="Times New Roman" w:cs="Times New Roman"/>
          <w:sz w:val="24"/>
          <w:szCs w:val="24"/>
        </w:rPr>
      </w:pPr>
      <w:r w:rsidRPr="00331CCF">
        <w:rPr>
          <w:rFonts w:ascii="Times New Roman" w:hAnsi="Times New Roman" w:cs="Times New Roman"/>
          <w:sz w:val="24"/>
          <w:szCs w:val="24"/>
        </w:rPr>
        <w:t xml:space="preserve">Magwaza, L.S. &amp; Opara, U.L. (2015). "Analytical methods for determination of sugars and sweetness of horticultural products." Scientia </w:t>
      </w:r>
      <w:proofErr w:type="spellStart"/>
      <w:r w:rsidRPr="00331CCF">
        <w:rPr>
          <w:rFonts w:ascii="Times New Roman" w:hAnsi="Times New Roman" w:cs="Times New Roman"/>
          <w:sz w:val="24"/>
          <w:szCs w:val="24"/>
        </w:rPr>
        <w:t>Horticulturae</w:t>
      </w:r>
      <w:proofErr w:type="spellEnd"/>
      <w:r w:rsidRPr="00331CCF">
        <w:rPr>
          <w:rFonts w:ascii="Times New Roman" w:hAnsi="Times New Roman" w:cs="Times New Roman"/>
          <w:sz w:val="24"/>
          <w:szCs w:val="24"/>
        </w:rPr>
        <w:t>, 184, 179-192. </w:t>
      </w:r>
      <w:r w:rsidRPr="00331CCF">
        <w:rPr>
          <w:rFonts w:ascii="Times New Roman" w:hAnsi="Times New Roman" w:cs="Times New Roman"/>
          <w:i/>
          <w:iCs/>
          <w:sz w:val="24"/>
          <w:szCs w:val="24"/>
        </w:rPr>
        <w:t>[Packaging effects on respiration rates]</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Commodity-Specific Factors [6]</w:t>
      </w:r>
    </w:p>
    <w:p w:rsidR="005E7EA8" w:rsidRPr="00331CCF" w:rsidRDefault="005E7EA8" w:rsidP="005E7EA8">
      <w:pPr>
        <w:numPr>
          <w:ilvl w:val="0"/>
          <w:numId w:val="48"/>
        </w:numPr>
        <w:rPr>
          <w:rFonts w:ascii="Times New Roman" w:hAnsi="Times New Roman" w:cs="Times New Roman"/>
          <w:sz w:val="24"/>
          <w:szCs w:val="24"/>
        </w:rPr>
      </w:pPr>
      <w:r w:rsidRPr="00331CCF">
        <w:rPr>
          <w:rFonts w:ascii="Times New Roman" w:hAnsi="Times New Roman" w:cs="Times New Roman"/>
          <w:sz w:val="24"/>
          <w:szCs w:val="24"/>
        </w:rPr>
        <w:t>Brecht, J.K., et al. (2003). "Postharvest physiology and pathology of vegetables." Marcel Dekker, Inc. </w:t>
      </w:r>
      <w:r w:rsidRPr="00331CCF">
        <w:rPr>
          <w:rFonts w:ascii="Times New Roman" w:hAnsi="Times New Roman" w:cs="Times New Roman"/>
          <w:i/>
          <w:iCs/>
          <w:sz w:val="24"/>
          <w:szCs w:val="24"/>
        </w:rPr>
        <w:t>[Vegetable-specific baseline spoilage data]</w:t>
      </w:r>
    </w:p>
    <w:p w:rsidR="005E7EA8" w:rsidRPr="00331CCF" w:rsidRDefault="005E7EA8" w:rsidP="005E7EA8">
      <w:pPr>
        <w:numPr>
          <w:ilvl w:val="0"/>
          <w:numId w:val="48"/>
        </w:numPr>
        <w:rPr>
          <w:rFonts w:ascii="Times New Roman" w:hAnsi="Times New Roman" w:cs="Times New Roman"/>
          <w:sz w:val="24"/>
          <w:szCs w:val="24"/>
        </w:rPr>
      </w:pPr>
      <w:r w:rsidRPr="00331CCF">
        <w:rPr>
          <w:rFonts w:ascii="Times New Roman" w:hAnsi="Times New Roman" w:cs="Times New Roman"/>
          <w:sz w:val="24"/>
          <w:szCs w:val="24"/>
        </w:rPr>
        <w:t>Sharma, R.R., et al. (2019). "Postharvest biology and technology of temperate fruits." Springer. </w:t>
      </w:r>
      <w:r w:rsidRPr="00331CCF">
        <w:rPr>
          <w:rFonts w:ascii="Times New Roman" w:hAnsi="Times New Roman" w:cs="Times New Roman"/>
          <w:i/>
          <w:iCs/>
          <w:sz w:val="24"/>
          <w:szCs w:val="24"/>
        </w:rPr>
        <w:t>[Fruit respiration and ethylene production rates]</w:t>
      </w:r>
    </w:p>
    <w:p w:rsidR="005E7EA8" w:rsidRPr="00331CCF" w:rsidRDefault="005E7EA8" w:rsidP="005E7EA8">
      <w:pPr>
        <w:numPr>
          <w:ilvl w:val="0"/>
          <w:numId w:val="48"/>
        </w:numPr>
        <w:rPr>
          <w:rFonts w:ascii="Times New Roman" w:hAnsi="Times New Roman" w:cs="Times New Roman"/>
          <w:sz w:val="24"/>
          <w:szCs w:val="24"/>
        </w:rPr>
      </w:pPr>
      <w:r w:rsidRPr="00331CCF">
        <w:rPr>
          <w:rFonts w:ascii="Times New Roman" w:hAnsi="Times New Roman" w:cs="Times New Roman"/>
          <w:sz w:val="24"/>
          <w:szCs w:val="24"/>
        </w:rPr>
        <w:t xml:space="preserve">ICAR-CIPHET (2018). "Assessment of quantitative harvest and post-harvest losses of major crops and commodities in India." ICAR-Central Institute of Post-Harvest Engineering and </w:t>
      </w:r>
      <w:r w:rsidR="00AF6A6B" w:rsidRPr="00331CCF">
        <w:rPr>
          <w:rFonts w:ascii="Times New Roman" w:hAnsi="Times New Roman" w:cs="Times New Roman"/>
          <w:sz w:val="24"/>
          <w:szCs w:val="24"/>
        </w:rPr>
        <w:t>-</w:t>
      </w:r>
      <w:r w:rsidRPr="00331CCF">
        <w:rPr>
          <w:rFonts w:ascii="Times New Roman" w:hAnsi="Times New Roman" w:cs="Times New Roman"/>
          <w:sz w:val="24"/>
          <w:szCs w:val="24"/>
        </w:rPr>
        <w:t>Technology. </w:t>
      </w:r>
      <w:r w:rsidRPr="00331CCF">
        <w:rPr>
          <w:rFonts w:ascii="Times New Roman" w:hAnsi="Times New Roman" w:cs="Times New Roman"/>
          <w:i/>
          <w:iCs/>
          <w:sz w:val="24"/>
          <w:szCs w:val="24"/>
        </w:rPr>
        <w:t>[Commodity-specific loss data for Indian crops]</w:t>
      </w:r>
    </w:p>
    <w:p w:rsidR="005E7EA8" w:rsidRPr="00331CCF" w:rsidRDefault="005E7EA8" w:rsidP="005E7EA8">
      <w:pPr>
        <w:numPr>
          <w:ilvl w:val="0"/>
          <w:numId w:val="48"/>
        </w:numPr>
        <w:rPr>
          <w:rFonts w:ascii="Times New Roman" w:hAnsi="Times New Roman" w:cs="Times New Roman"/>
          <w:sz w:val="24"/>
          <w:szCs w:val="24"/>
        </w:rPr>
      </w:pPr>
      <w:r w:rsidRPr="00331CCF">
        <w:rPr>
          <w:rFonts w:ascii="Times New Roman" w:hAnsi="Times New Roman" w:cs="Times New Roman"/>
          <w:sz w:val="24"/>
          <w:szCs w:val="24"/>
        </w:rPr>
        <w:t>Kader, A.A. &amp; Rolle, R.S. (2004). "The role of post-harvest management in assuring the quality and safety of horticultural produce." FAO Agricultural Services Bulletin 152. </w:t>
      </w:r>
      <w:r w:rsidRPr="00331CCF">
        <w:rPr>
          <w:rFonts w:ascii="Times New Roman" w:hAnsi="Times New Roman" w:cs="Times New Roman"/>
          <w:i/>
          <w:iCs/>
          <w:sz w:val="24"/>
          <w:szCs w:val="24"/>
        </w:rPr>
        <w:t>[Categorizes produce by perishability]</w:t>
      </w:r>
    </w:p>
    <w:p w:rsidR="005E7EA8" w:rsidRPr="00331CCF" w:rsidRDefault="005E7EA8" w:rsidP="005E7EA8">
      <w:pPr>
        <w:rPr>
          <w:rFonts w:ascii="Times New Roman" w:hAnsi="Times New Roman" w:cs="Times New Roman"/>
          <w:b/>
          <w:bCs/>
          <w:sz w:val="24"/>
          <w:szCs w:val="24"/>
        </w:rPr>
      </w:pPr>
      <w:r w:rsidRPr="00331CCF">
        <w:rPr>
          <w:rFonts w:ascii="Times New Roman" w:hAnsi="Times New Roman" w:cs="Times New Roman"/>
          <w:b/>
          <w:bCs/>
          <w:sz w:val="24"/>
          <w:szCs w:val="24"/>
        </w:rPr>
        <w:t>Seasonal Factors [7]</w:t>
      </w:r>
    </w:p>
    <w:p w:rsidR="005E7EA8" w:rsidRPr="00331CCF" w:rsidRDefault="005E7EA8" w:rsidP="005E7EA8">
      <w:pPr>
        <w:numPr>
          <w:ilvl w:val="0"/>
          <w:numId w:val="49"/>
        </w:numPr>
        <w:rPr>
          <w:rFonts w:ascii="Times New Roman" w:hAnsi="Times New Roman" w:cs="Times New Roman"/>
          <w:sz w:val="24"/>
          <w:szCs w:val="24"/>
        </w:rPr>
      </w:pPr>
      <w:r w:rsidRPr="00331CCF">
        <w:rPr>
          <w:rFonts w:ascii="Times New Roman" w:hAnsi="Times New Roman" w:cs="Times New Roman"/>
          <w:sz w:val="24"/>
          <w:szCs w:val="24"/>
        </w:rPr>
        <w:t>Singh, D., et al. (2014). "Postharvest Technology of Fruits and Vegetables: An Overview." Journal of Postharvest Technology, 2(2), 124-135. </w:t>
      </w:r>
      <w:r w:rsidRPr="00331CCF">
        <w:rPr>
          <w:rFonts w:ascii="Times New Roman" w:hAnsi="Times New Roman" w:cs="Times New Roman"/>
          <w:i/>
          <w:iCs/>
          <w:sz w:val="24"/>
          <w:szCs w:val="24"/>
        </w:rPr>
        <w:t>[Seasonal effects on Indian produce quality]</w:t>
      </w:r>
    </w:p>
    <w:p w:rsidR="005E7EA8" w:rsidRPr="00331CCF" w:rsidRDefault="005E7EA8" w:rsidP="005E7EA8">
      <w:pPr>
        <w:numPr>
          <w:ilvl w:val="0"/>
          <w:numId w:val="49"/>
        </w:numPr>
        <w:rPr>
          <w:rFonts w:ascii="Times New Roman" w:hAnsi="Times New Roman" w:cs="Times New Roman"/>
          <w:sz w:val="24"/>
          <w:szCs w:val="24"/>
        </w:rPr>
      </w:pPr>
      <w:r w:rsidRPr="00331CCF">
        <w:rPr>
          <w:rFonts w:ascii="Times New Roman" w:hAnsi="Times New Roman" w:cs="Times New Roman"/>
          <w:sz w:val="24"/>
          <w:szCs w:val="24"/>
        </w:rPr>
        <w:t>Jha, S.N. (2015). "Rapid detection of food adulterants and contaminants: Theory and practice." Academic Press. </w:t>
      </w:r>
      <w:r w:rsidRPr="00331CCF">
        <w:rPr>
          <w:rFonts w:ascii="Times New Roman" w:hAnsi="Times New Roman" w:cs="Times New Roman"/>
          <w:i/>
          <w:iCs/>
          <w:sz w:val="24"/>
          <w:szCs w:val="24"/>
        </w:rPr>
        <w:t>[Documents monsoon impacts on food safety in India]</w:t>
      </w:r>
    </w:p>
    <w:p w:rsidR="005E7EA8" w:rsidRPr="00331CCF" w:rsidRDefault="005E7EA8" w:rsidP="005E7EA8">
      <w:pPr>
        <w:numPr>
          <w:ilvl w:val="0"/>
          <w:numId w:val="49"/>
        </w:numPr>
        <w:rPr>
          <w:rFonts w:ascii="Times New Roman" w:hAnsi="Times New Roman" w:cs="Times New Roman"/>
          <w:sz w:val="24"/>
          <w:szCs w:val="24"/>
        </w:rPr>
      </w:pPr>
      <w:r w:rsidRPr="00331CCF">
        <w:rPr>
          <w:rFonts w:ascii="Times New Roman" w:hAnsi="Times New Roman" w:cs="Times New Roman"/>
          <w:sz w:val="24"/>
          <w:szCs w:val="24"/>
        </w:rPr>
        <w:t>IMD (2020). "Annual Climate Summary." India Meteorological Department. </w:t>
      </w:r>
      <w:r w:rsidRPr="00331CCF">
        <w:rPr>
          <w:rFonts w:ascii="Times New Roman" w:hAnsi="Times New Roman" w:cs="Times New Roman"/>
          <w:i/>
          <w:iCs/>
          <w:sz w:val="24"/>
          <w:szCs w:val="24"/>
        </w:rPr>
        <w:t>[Temperature and humidity data for Indian seasons]</w:t>
      </w:r>
    </w:p>
    <w:p w:rsidR="005E7EA8" w:rsidRPr="00331CCF" w:rsidRDefault="005E7EA8" w:rsidP="005E7EA8">
      <w:pPr>
        <w:rPr>
          <w:rFonts w:ascii="Times New Roman" w:hAnsi="Times New Roman" w:cs="Times New Roman"/>
          <w:sz w:val="24"/>
          <w:szCs w:val="24"/>
        </w:rPr>
      </w:pPr>
      <w:r w:rsidRPr="00331CCF">
        <w:rPr>
          <w:rFonts w:ascii="Times New Roman" w:hAnsi="Times New Roman" w:cs="Times New Roman"/>
          <w:sz w:val="24"/>
          <w:szCs w:val="24"/>
        </w:rPr>
        <w:t>These references collectively form the scientific foundation for the risk coefficients and thresholds implemented in the enhanced spoilage prediction model.</w:t>
      </w:r>
    </w:p>
    <w:sectPr w:rsidR="005E7EA8" w:rsidRPr="00331CCF" w:rsidSect="005E7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236A"/>
    <w:multiLevelType w:val="multilevel"/>
    <w:tmpl w:val="A8AEA7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1412A"/>
    <w:multiLevelType w:val="multilevel"/>
    <w:tmpl w:val="2E0A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B28E9"/>
    <w:multiLevelType w:val="hybridMultilevel"/>
    <w:tmpl w:val="3F48F6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E9530B"/>
    <w:multiLevelType w:val="multilevel"/>
    <w:tmpl w:val="360A6FE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46688"/>
    <w:multiLevelType w:val="hybridMultilevel"/>
    <w:tmpl w:val="9C2CDE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A213704"/>
    <w:multiLevelType w:val="multilevel"/>
    <w:tmpl w:val="94F60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C6262"/>
    <w:multiLevelType w:val="multilevel"/>
    <w:tmpl w:val="071ADE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B0593"/>
    <w:multiLevelType w:val="multilevel"/>
    <w:tmpl w:val="1FB2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B239E9"/>
    <w:multiLevelType w:val="multilevel"/>
    <w:tmpl w:val="D54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420A3"/>
    <w:multiLevelType w:val="multilevel"/>
    <w:tmpl w:val="86C841B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ED6911"/>
    <w:multiLevelType w:val="multilevel"/>
    <w:tmpl w:val="FECA1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F73D87"/>
    <w:multiLevelType w:val="multilevel"/>
    <w:tmpl w:val="356E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E2143"/>
    <w:multiLevelType w:val="multilevel"/>
    <w:tmpl w:val="66E857A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3C6634"/>
    <w:multiLevelType w:val="multilevel"/>
    <w:tmpl w:val="351E4C0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0E5E23"/>
    <w:multiLevelType w:val="multilevel"/>
    <w:tmpl w:val="5E1CC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74557"/>
    <w:multiLevelType w:val="hybridMultilevel"/>
    <w:tmpl w:val="A17A75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E94931"/>
    <w:multiLevelType w:val="multilevel"/>
    <w:tmpl w:val="21FC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A4173"/>
    <w:multiLevelType w:val="multilevel"/>
    <w:tmpl w:val="317E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B043D"/>
    <w:multiLevelType w:val="multilevel"/>
    <w:tmpl w:val="9C36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1E1A24"/>
    <w:multiLevelType w:val="multilevel"/>
    <w:tmpl w:val="31A6F7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3FB5357A"/>
    <w:multiLevelType w:val="multilevel"/>
    <w:tmpl w:val="79BA4C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DD6BF6"/>
    <w:multiLevelType w:val="multilevel"/>
    <w:tmpl w:val="2D72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610AAF"/>
    <w:multiLevelType w:val="multilevel"/>
    <w:tmpl w:val="058E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A57191"/>
    <w:multiLevelType w:val="multilevel"/>
    <w:tmpl w:val="4092842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4EB41920"/>
    <w:multiLevelType w:val="multilevel"/>
    <w:tmpl w:val="44EEEA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2043CC"/>
    <w:multiLevelType w:val="multilevel"/>
    <w:tmpl w:val="6014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D168FA"/>
    <w:multiLevelType w:val="multilevel"/>
    <w:tmpl w:val="0496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7B5DC3"/>
    <w:multiLevelType w:val="hybridMultilevel"/>
    <w:tmpl w:val="89063C3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C8C3CBE"/>
    <w:multiLevelType w:val="multilevel"/>
    <w:tmpl w:val="07B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581649"/>
    <w:multiLevelType w:val="multilevel"/>
    <w:tmpl w:val="41F8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B515A7"/>
    <w:multiLevelType w:val="multilevel"/>
    <w:tmpl w:val="9ED8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CF6A35"/>
    <w:multiLevelType w:val="hybridMultilevel"/>
    <w:tmpl w:val="69428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AA2DF3"/>
    <w:multiLevelType w:val="multilevel"/>
    <w:tmpl w:val="E98E9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8C1164"/>
    <w:multiLevelType w:val="multilevel"/>
    <w:tmpl w:val="A79C8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655F1B"/>
    <w:multiLevelType w:val="hybridMultilevel"/>
    <w:tmpl w:val="BEDA2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4781356"/>
    <w:multiLevelType w:val="multilevel"/>
    <w:tmpl w:val="08BEA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8A2B48"/>
    <w:multiLevelType w:val="multilevel"/>
    <w:tmpl w:val="3C888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30757C"/>
    <w:multiLevelType w:val="multilevel"/>
    <w:tmpl w:val="D8804A4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15:restartNumberingAfterBreak="0">
    <w:nsid w:val="6A9A57EB"/>
    <w:multiLevelType w:val="multilevel"/>
    <w:tmpl w:val="2742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B2544C"/>
    <w:multiLevelType w:val="multilevel"/>
    <w:tmpl w:val="480A1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427938"/>
    <w:multiLevelType w:val="multilevel"/>
    <w:tmpl w:val="4E0E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6952A8"/>
    <w:multiLevelType w:val="multilevel"/>
    <w:tmpl w:val="8384D6E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2" w15:restartNumberingAfterBreak="0">
    <w:nsid w:val="722B35E4"/>
    <w:multiLevelType w:val="multilevel"/>
    <w:tmpl w:val="6D02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6D1D5B"/>
    <w:multiLevelType w:val="multilevel"/>
    <w:tmpl w:val="A12E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C06BC0"/>
    <w:multiLevelType w:val="multilevel"/>
    <w:tmpl w:val="CCE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D5122C"/>
    <w:multiLevelType w:val="multilevel"/>
    <w:tmpl w:val="1210715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DA238E"/>
    <w:multiLevelType w:val="multilevel"/>
    <w:tmpl w:val="4A24B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473F1A"/>
    <w:multiLevelType w:val="multilevel"/>
    <w:tmpl w:val="1FE0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A94A8A"/>
    <w:multiLevelType w:val="multilevel"/>
    <w:tmpl w:val="B50A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189960">
    <w:abstractNumId w:val="45"/>
  </w:num>
  <w:num w:numId="2" w16cid:durableId="2014674181">
    <w:abstractNumId w:val="14"/>
  </w:num>
  <w:num w:numId="3" w16cid:durableId="997465649">
    <w:abstractNumId w:val="48"/>
  </w:num>
  <w:num w:numId="4" w16cid:durableId="1025323013">
    <w:abstractNumId w:val="1"/>
  </w:num>
  <w:num w:numId="5" w16cid:durableId="2121558584">
    <w:abstractNumId w:val="46"/>
  </w:num>
  <w:num w:numId="6" w16cid:durableId="777605718">
    <w:abstractNumId w:val="10"/>
  </w:num>
  <w:num w:numId="7" w16cid:durableId="1937899735">
    <w:abstractNumId w:val="26"/>
  </w:num>
  <w:num w:numId="8" w16cid:durableId="1251623468">
    <w:abstractNumId w:val="32"/>
  </w:num>
  <w:num w:numId="9" w16cid:durableId="789398821">
    <w:abstractNumId w:val="39"/>
  </w:num>
  <w:num w:numId="10" w16cid:durableId="634526279">
    <w:abstractNumId w:val="40"/>
  </w:num>
  <w:num w:numId="11" w16cid:durableId="1040471872">
    <w:abstractNumId w:val="2"/>
  </w:num>
  <w:num w:numId="12" w16cid:durableId="1432125201">
    <w:abstractNumId w:val="4"/>
  </w:num>
  <w:num w:numId="13" w16cid:durableId="1153521084">
    <w:abstractNumId w:val="27"/>
  </w:num>
  <w:num w:numId="14" w16cid:durableId="1832015813">
    <w:abstractNumId w:val="34"/>
  </w:num>
  <w:num w:numId="15" w16cid:durableId="1724989172">
    <w:abstractNumId w:val="31"/>
  </w:num>
  <w:num w:numId="16" w16cid:durableId="1192956294">
    <w:abstractNumId w:val="5"/>
  </w:num>
  <w:num w:numId="17" w16cid:durableId="1380280579">
    <w:abstractNumId w:val="36"/>
  </w:num>
  <w:num w:numId="18" w16cid:durableId="398409417">
    <w:abstractNumId w:val="21"/>
  </w:num>
  <w:num w:numId="19" w16cid:durableId="1721125746">
    <w:abstractNumId w:val="7"/>
  </w:num>
  <w:num w:numId="20" w16cid:durableId="136529818">
    <w:abstractNumId w:val="42"/>
  </w:num>
  <w:num w:numId="21" w16cid:durableId="1216618777">
    <w:abstractNumId w:val="44"/>
  </w:num>
  <w:num w:numId="22" w16cid:durableId="1883446353">
    <w:abstractNumId w:val="35"/>
  </w:num>
  <w:num w:numId="23" w16cid:durableId="569003738">
    <w:abstractNumId w:val="16"/>
  </w:num>
  <w:num w:numId="24" w16cid:durableId="1535071812">
    <w:abstractNumId w:val="22"/>
  </w:num>
  <w:num w:numId="25" w16cid:durableId="1755858650">
    <w:abstractNumId w:val="47"/>
  </w:num>
  <w:num w:numId="26" w16cid:durableId="1822768894">
    <w:abstractNumId w:val="25"/>
  </w:num>
  <w:num w:numId="27" w16cid:durableId="1175611171">
    <w:abstractNumId w:val="17"/>
  </w:num>
  <w:num w:numId="28" w16cid:durableId="953681799">
    <w:abstractNumId w:val="38"/>
  </w:num>
  <w:num w:numId="29" w16cid:durableId="518743915">
    <w:abstractNumId w:val="15"/>
  </w:num>
  <w:num w:numId="30" w16cid:durableId="65494873">
    <w:abstractNumId w:val="11"/>
  </w:num>
  <w:num w:numId="31" w16cid:durableId="731391858">
    <w:abstractNumId w:val="28"/>
  </w:num>
  <w:num w:numId="32" w16cid:durableId="1699699613">
    <w:abstractNumId w:val="18"/>
  </w:num>
  <w:num w:numId="33" w16cid:durableId="90707505">
    <w:abstractNumId w:val="33"/>
  </w:num>
  <w:num w:numId="34" w16cid:durableId="738164551">
    <w:abstractNumId w:val="9"/>
  </w:num>
  <w:num w:numId="35" w16cid:durableId="812674969">
    <w:abstractNumId w:val="3"/>
  </w:num>
  <w:num w:numId="36" w16cid:durableId="1196505834">
    <w:abstractNumId w:val="8"/>
  </w:num>
  <w:num w:numId="37" w16cid:durableId="1661621636">
    <w:abstractNumId w:val="43"/>
  </w:num>
  <w:num w:numId="38" w16cid:durableId="1256792972">
    <w:abstractNumId w:val="30"/>
  </w:num>
  <w:num w:numId="39" w16cid:durableId="1130705955">
    <w:abstractNumId w:val="23"/>
  </w:num>
  <w:num w:numId="40" w16cid:durableId="1399670276">
    <w:abstractNumId w:val="41"/>
  </w:num>
  <w:num w:numId="41" w16cid:durableId="818619583">
    <w:abstractNumId w:val="19"/>
  </w:num>
  <w:num w:numId="42" w16cid:durableId="891769619">
    <w:abstractNumId w:val="37"/>
  </w:num>
  <w:num w:numId="43" w16cid:durableId="382948090">
    <w:abstractNumId w:val="29"/>
  </w:num>
  <w:num w:numId="44" w16cid:durableId="2075467229">
    <w:abstractNumId w:val="6"/>
  </w:num>
  <w:num w:numId="45" w16cid:durableId="1463230125">
    <w:abstractNumId w:val="24"/>
  </w:num>
  <w:num w:numId="46" w16cid:durableId="1911572435">
    <w:abstractNumId w:val="0"/>
  </w:num>
  <w:num w:numId="47" w16cid:durableId="2055693766">
    <w:abstractNumId w:val="20"/>
  </w:num>
  <w:num w:numId="48" w16cid:durableId="584077014">
    <w:abstractNumId w:val="12"/>
  </w:num>
  <w:num w:numId="49" w16cid:durableId="13212261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A8"/>
    <w:rsid w:val="001623B9"/>
    <w:rsid w:val="002E7F5B"/>
    <w:rsid w:val="003021F3"/>
    <w:rsid w:val="00331CCF"/>
    <w:rsid w:val="005E7EA8"/>
    <w:rsid w:val="00AF6A6B"/>
    <w:rsid w:val="00D72B9F"/>
    <w:rsid w:val="00F53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67D0E-EC32-4C10-AE7A-B42DD052A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EA8"/>
    <w:rPr>
      <w:lang w:bidi="bn-IN"/>
    </w:rPr>
  </w:style>
  <w:style w:type="paragraph" w:styleId="Heading1">
    <w:name w:val="heading 1"/>
    <w:basedOn w:val="Normal"/>
    <w:next w:val="Normal"/>
    <w:link w:val="Heading1Char"/>
    <w:uiPriority w:val="9"/>
    <w:qFormat/>
    <w:rsid w:val="005E7E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7E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7E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7E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7E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7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E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7E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7E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7E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7E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7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EA8"/>
    <w:rPr>
      <w:rFonts w:eastAsiaTheme="majorEastAsia" w:cstheme="majorBidi"/>
      <w:color w:val="272727" w:themeColor="text1" w:themeTint="D8"/>
    </w:rPr>
  </w:style>
  <w:style w:type="paragraph" w:styleId="Title">
    <w:name w:val="Title"/>
    <w:basedOn w:val="Normal"/>
    <w:next w:val="Normal"/>
    <w:link w:val="TitleChar"/>
    <w:uiPriority w:val="10"/>
    <w:qFormat/>
    <w:rsid w:val="005E7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EA8"/>
    <w:pPr>
      <w:spacing w:before="160"/>
      <w:jc w:val="center"/>
    </w:pPr>
    <w:rPr>
      <w:i/>
      <w:iCs/>
      <w:color w:val="404040" w:themeColor="text1" w:themeTint="BF"/>
    </w:rPr>
  </w:style>
  <w:style w:type="character" w:customStyle="1" w:styleId="QuoteChar">
    <w:name w:val="Quote Char"/>
    <w:basedOn w:val="DefaultParagraphFont"/>
    <w:link w:val="Quote"/>
    <w:uiPriority w:val="29"/>
    <w:rsid w:val="005E7EA8"/>
    <w:rPr>
      <w:i/>
      <w:iCs/>
      <w:color w:val="404040" w:themeColor="text1" w:themeTint="BF"/>
    </w:rPr>
  </w:style>
  <w:style w:type="paragraph" w:styleId="ListParagraph">
    <w:name w:val="List Paragraph"/>
    <w:basedOn w:val="Normal"/>
    <w:uiPriority w:val="34"/>
    <w:qFormat/>
    <w:rsid w:val="005E7EA8"/>
    <w:pPr>
      <w:ind w:left="720"/>
      <w:contextualSpacing/>
    </w:pPr>
  </w:style>
  <w:style w:type="character" w:styleId="IntenseEmphasis">
    <w:name w:val="Intense Emphasis"/>
    <w:basedOn w:val="DefaultParagraphFont"/>
    <w:uiPriority w:val="21"/>
    <w:qFormat/>
    <w:rsid w:val="005E7EA8"/>
    <w:rPr>
      <w:i/>
      <w:iCs/>
      <w:color w:val="2F5496" w:themeColor="accent1" w:themeShade="BF"/>
    </w:rPr>
  </w:style>
  <w:style w:type="paragraph" w:styleId="IntenseQuote">
    <w:name w:val="Intense Quote"/>
    <w:basedOn w:val="Normal"/>
    <w:next w:val="Normal"/>
    <w:link w:val="IntenseQuoteChar"/>
    <w:uiPriority w:val="30"/>
    <w:qFormat/>
    <w:rsid w:val="005E7E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7EA8"/>
    <w:rPr>
      <w:i/>
      <w:iCs/>
      <w:color w:val="2F5496" w:themeColor="accent1" w:themeShade="BF"/>
    </w:rPr>
  </w:style>
  <w:style w:type="character" w:styleId="IntenseReference">
    <w:name w:val="Intense Reference"/>
    <w:basedOn w:val="DefaultParagraphFont"/>
    <w:uiPriority w:val="32"/>
    <w:qFormat/>
    <w:rsid w:val="005E7EA8"/>
    <w:rPr>
      <w:b/>
      <w:bCs/>
      <w:smallCaps/>
      <w:color w:val="2F5496" w:themeColor="accent1" w:themeShade="BF"/>
      <w:spacing w:val="5"/>
    </w:rPr>
  </w:style>
  <w:style w:type="table" w:styleId="TableGrid">
    <w:name w:val="Table Grid"/>
    <w:basedOn w:val="TableNormal"/>
    <w:uiPriority w:val="39"/>
    <w:rsid w:val="005E7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F46E1-9A98-4CE0-A290-9464A61C9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5053</Words>
  <Characters>28808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Rastogi</dc:creator>
  <cp:keywords/>
  <dc:description/>
  <cp:lastModifiedBy>Ishaan Rastogi</cp:lastModifiedBy>
  <cp:revision>3</cp:revision>
  <dcterms:created xsi:type="dcterms:W3CDTF">2025-06-09T23:55:00Z</dcterms:created>
  <dcterms:modified xsi:type="dcterms:W3CDTF">2025-06-10T00:23:00Z</dcterms:modified>
</cp:coreProperties>
</file>