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029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</w:p>
    <w:p w14:paraId="100ACE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</w:p>
    <w:p w14:paraId="284419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</w:p>
    <w:p w14:paraId="199280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</w:p>
    <w:p w14:paraId="57AE85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  <w:r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  <w:t>Shattered/Vision Contest 2026</w:t>
      </w:r>
    </w:p>
    <w:p w14:paraId="15376F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 w:eastAsia="黑体" w:cs="黑体"/>
          <w:color w:val="auto"/>
          <w:sz w:val="40"/>
          <w:szCs w:val="40"/>
          <w:lang w:val="en-US" w:eastAsia="zh-CN"/>
        </w:rPr>
      </w:pPr>
    </w:p>
    <w:p w14:paraId="00EA64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 w:eastAsia="黑体" w:cs="黑体"/>
          <w:color w:val="auto"/>
          <w:sz w:val="24"/>
          <w:szCs w:val="24"/>
          <w:lang w:val="en-US" w:eastAsia="zh-CN"/>
        </w:rPr>
      </w:pPr>
    </w:p>
    <w:p w14:paraId="63EF4B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 w:eastAsia="黑体" w:cs="黑体"/>
          <w:color w:val="auto"/>
          <w:sz w:val="24"/>
          <w:szCs w:val="24"/>
          <w:lang w:val="en-US" w:eastAsia="zh-CN"/>
        </w:rPr>
      </w:pPr>
    </w:p>
    <w:p w14:paraId="745DC0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 w:eastAsia="黑体" w:cs="黑体"/>
          <w:color w:val="auto"/>
          <w:sz w:val="24"/>
          <w:szCs w:val="24"/>
          <w:lang w:val="en-US" w:eastAsia="zh-CN"/>
        </w:rPr>
      </w:pPr>
    </w:p>
    <w:p w14:paraId="04005B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color w:val="auto"/>
          <w:sz w:val="32"/>
          <w:szCs w:val="32"/>
          <w:lang w:val="en-US" w:eastAsia="zh-CN"/>
        </w:rPr>
        <w:t>致观察者，第四维度各玩家：</w:t>
      </w:r>
    </w:p>
    <w:p w14:paraId="3EBE97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/>
          <w:color w:val="auto"/>
          <w:sz w:val="24"/>
          <w:szCs w:val="24"/>
          <w:lang w:val="en-US" w:eastAsia="zh-CN"/>
        </w:rPr>
      </w:pPr>
    </w:p>
    <w:p w14:paraId="18A681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/>
          <w:color w:val="auto"/>
          <w:sz w:val="24"/>
          <w:szCs w:val="24"/>
          <w:lang w:val="en-US" w:eastAsia="zh-CN"/>
        </w:rPr>
      </w:pPr>
    </w:p>
    <w:p w14:paraId="67E1EE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strike/>
          <w:dstrike w:val="0"/>
          <w:color w:val="A6A6A6" w:themeColor="background1" w:themeShade="A6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i/>
          <w:i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现在你正在进入灰色的天国</w:t>
      </w:r>
      <w:r>
        <w:rPr>
          <w:rFonts w:hint="eastAsia" w:ascii="Times New Roman" w:hAnsi="Times New Roman"/>
          <w:b/>
          <w:b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（Void Museum）</w:t>
      </w:r>
    </w:p>
    <w:p w14:paraId="14740F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strike/>
          <w:dstrike w:val="0"/>
          <w:color w:val="A6A6A6" w:themeColor="background1" w:themeShade="A6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i/>
          <w:i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它是一个安静的地方并不完全和平</w:t>
      </w:r>
      <w:r>
        <w:rPr>
          <w:rFonts w:hint="eastAsia" w:ascii="Times New Roman" w:hAnsi="Times New Roman"/>
          <w:b/>
          <w:b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（又寸）</w:t>
      </w:r>
    </w:p>
    <w:p w14:paraId="5E2121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i/>
          <w:iCs/>
          <w:strike/>
          <w:dstrike w:val="0"/>
          <w:color w:val="A6A6A6" w:themeColor="background1" w:themeShade="A6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i/>
          <w:i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你是准备吗</w:t>
      </w:r>
    </w:p>
    <w:p w14:paraId="06030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i/>
          <w:iCs/>
          <w:strike w:val="0"/>
          <w:dstrike w:val="0"/>
          <w:color w:val="auto"/>
          <w:sz w:val="24"/>
          <w:szCs w:val="24"/>
          <w:lang w:val="en-US" w:eastAsia="zh-CN"/>
        </w:rPr>
      </w:pPr>
    </w:p>
    <w:p w14:paraId="027544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i/>
          <w:iCs/>
          <w:strike w:val="0"/>
          <w:dstrike w:val="0"/>
          <w:color w:val="auto"/>
          <w:sz w:val="24"/>
          <w:szCs w:val="24"/>
          <w:lang w:val="en-US" w:eastAsia="zh-CN"/>
        </w:rPr>
      </w:pPr>
    </w:p>
    <w:p w14:paraId="404954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 w:eastAsiaTheme="minorEastAsia"/>
          <w:b/>
          <w:bCs/>
          <w:i w:val="0"/>
          <w:iCs w:val="0"/>
          <w:strike w:val="0"/>
          <w:dstrike w:val="0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32"/>
          <w:szCs w:val="32"/>
          <w:lang w:val="en-US" w:eastAsia="zh-CN"/>
        </w:rPr>
        <w:t>欢迎来到虚空博物馆，如果你看到了这里，希望你能答应我一个小小的请求——</w:t>
      </w:r>
    </w:p>
    <w:p w14:paraId="2DB91E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32"/>
          <w:szCs w:val="32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5000">
                  <w14:srgbClr w14:val="7030A0"/>
                </w14:gs>
              </w14:gsLst>
              <w14:lin w14:ang="2700000" w14:scaled="0"/>
            </w14:gradFill>
          </w14:textFill>
        </w:rPr>
      </w:pPr>
    </w:p>
    <w:p w14:paraId="1AC37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center"/>
        <w:textAlignment w:val="auto"/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40"/>
          <w:szCs w:val="40"/>
          <w:lang w:val="en-US" w:eastAsia="zh-CN"/>
        </w:rPr>
      </w:pPr>
      <w:r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40"/>
          <w:szCs w:val="4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5000">
                  <w14:srgbClr w14:val="7030A0"/>
                </w14:gs>
              </w14:gsLst>
              <w14:lin w14:ang="2700000" w14:scaled="0"/>
            </w14:gradFill>
          </w14:textFill>
        </w:rPr>
        <w:t>帮我找到与这个世界一同消亡的色彩与声音</w:t>
      </w:r>
      <w:r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40"/>
          <w:szCs w:val="40"/>
          <w:lang w:val="en-US" w:eastAsia="zh-CN"/>
        </w:rPr>
        <w:t>。</w:t>
      </w:r>
    </w:p>
    <w:p w14:paraId="3F9D1B0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40"/>
          <w:szCs w:val="48"/>
          <w:lang w:val="en-US" w:eastAsia="zh-CN" w:bidi="ar-SA"/>
        </w:rPr>
        <w:id w:val="147473374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Theme="minorEastAsia" w:cstheme="minorBidi"/>
          <w:bCs/>
          <w:i w:val="0"/>
          <w:iCs w:val="0"/>
          <w:strike w:val="0"/>
          <w:dstrike w:val="0"/>
          <w:color w:val="C00000"/>
          <w:kern w:val="2"/>
          <w:sz w:val="21"/>
          <w:szCs w:val="32"/>
          <w:lang w:val="en-US" w:eastAsia="zh-CN" w:bidi="ar-SA"/>
        </w:rPr>
      </w:sdtEndPr>
      <w:sdtContent>
        <w:p w14:paraId="63F156F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13"/>
              <w:sz w:val="96"/>
              <w:szCs w:val="48"/>
            </w:rPr>
          </w:pPr>
          <w:r>
            <w:rPr>
              <w:rStyle w:val="13"/>
              <w:sz w:val="96"/>
              <w:szCs w:val="48"/>
            </w:rPr>
            <w:t>目</w:t>
          </w:r>
          <w:r>
            <w:rPr>
              <w:rStyle w:val="13"/>
              <w:rFonts w:hint="eastAsia"/>
              <w:sz w:val="96"/>
              <w:szCs w:val="48"/>
              <w:lang w:val="en-US" w:eastAsia="zh-CN"/>
            </w:rPr>
            <w:t xml:space="preserve">  </w:t>
          </w:r>
          <w:r>
            <w:rPr>
              <w:rStyle w:val="13"/>
              <w:sz w:val="96"/>
              <w:szCs w:val="48"/>
            </w:rPr>
            <w:t>录</w:t>
          </w:r>
        </w:p>
        <w:p w14:paraId="7F75800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13"/>
              <w:sz w:val="96"/>
              <w:szCs w:val="48"/>
            </w:rPr>
          </w:pPr>
        </w:p>
        <w:p w14:paraId="4180AC3C">
          <w:pPr>
            <w:pStyle w:val="6"/>
            <w:tabs>
              <w:tab w:val="right" w:leader="dot" w:pos="8306"/>
            </w:tabs>
            <w:rPr>
              <w:sz w:val="40"/>
              <w:szCs w:val="48"/>
            </w:rPr>
          </w:pPr>
          <w:r>
            <w:rPr>
              <w:rFonts w:hint="eastAsia" w:ascii="Times New Roman" w:hAnsi="Times New Roman"/>
              <w:b/>
              <w:bCs/>
              <w:i w:val="0"/>
              <w:iCs w:val="0"/>
              <w:strike w:val="0"/>
              <w:dstrike w:val="0"/>
              <w:color w:val="auto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/>
              <w:bCs/>
              <w:i w:val="0"/>
              <w:iCs w:val="0"/>
              <w:strike w:val="0"/>
              <w:dstrike w:val="0"/>
              <w:color w:val="auto"/>
              <w:sz w:val="32"/>
              <w:szCs w:val="32"/>
              <w:lang w:val="en-US" w:eastAsia="zh-CN"/>
            </w:rPr>
            <w:instrText xml:space="preserve">TOC \o "1-3" \h \u </w:instrText>
          </w:r>
          <w:r>
            <w:rPr>
              <w:rFonts w:hint="eastAsia" w:ascii="Times New Roman" w:hAnsi="Times New Roman"/>
              <w:b/>
              <w:bCs/>
              <w:i w:val="0"/>
              <w:iCs w:val="0"/>
              <w:strike w:val="0"/>
              <w:dstrike w:val="0"/>
              <w:color w:val="auto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instrText xml:space="preserve"> HYPERLINK \l _Toc32065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40"/>
              <w:szCs w:val="48"/>
              <w:lang w:val="en-US" w:eastAsia="zh-CN"/>
            </w:rPr>
            <w:t>一、 比赛时间</w:t>
          </w:r>
          <w:r>
            <w:rPr>
              <w:sz w:val="40"/>
              <w:szCs w:val="48"/>
            </w:rPr>
            <w:tab/>
          </w:r>
          <w:r>
            <w:rPr>
              <w:sz w:val="40"/>
              <w:szCs w:val="48"/>
            </w:rPr>
            <w:fldChar w:fldCharType="begin"/>
          </w:r>
          <w:r>
            <w:rPr>
              <w:sz w:val="40"/>
              <w:szCs w:val="48"/>
            </w:rPr>
            <w:instrText xml:space="preserve"> PAGEREF _Toc32065 \h </w:instrText>
          </w:r>
          <w:r>
            <w:rPr>
              <w:sz w:val="40"/>
              <w:szCs w:val="48"/>
            </w:rPr>
            <w:fldChar w:fldCharType="separate"/>
          </w:r>
          <w:r>
            <w:rPr>
              <w:sz w:val="40"/>
              <w:szCs w:val="48"/>
            </w:rPr>
            <w:t>1</w:t>
          </w:r>
          <w:r>
            <w:rPr>
              <w:sz w:val="40"/>
              <w:szCs w:val="48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end"/>
          </w:r>
        </w:p>
        <w:p w14:paraId="4315FF00">
          <w:pPr>
            <w:pStyle w:val="6"/>
            <w:tabs>
              <w:tab w:val="right" w:leader="dot" w:pos="8306"/>
            </w:tabs>
            <w:rPr>
              <w:sz w:val="40"/>
              <w:szCs w:val="48"/>
              <w14:textOutline w14:w="9525">
                <w14:solidFill>
                  <w14:schemeClr w14:val="accent1"/>
                </w14:solidFill>
                <w14:round/>
              </w14:textOutline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instrText xml:space="preserve"> HYPERLINK \l _Toc12582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40"/>
              <w:szCs w:val="48"/>
              <w:lang w:val="en-US" w:eastAsia="zh-CN"/>
            </w:rPr>
            <w:t>二、 报名需求</w:t>
          </w:r>
          <w:r>
            <w:rPr>
              <w:sz w:val="40"/>
              <w:szCs w:val="48"/>
            </w:rPr>
            <w:tab/>
          </w:r>
          <w:r>
            <w:rPr>
              <w:sz w:val="40"/>
              <w:szCs w:val="48"/>
            </w:rPr>
            <w:fldChar w:fldCharType="begin"/>
          </w:r>
          <w:r>
            <w:rPr>
              <w:sz w:val="40"/>
              <w:szCs w:val="48"/>
            </w:rPr>
            <w:instrText xml:space="preserve"> PAGEREF _Toc12582 \h </w:instrText>
          </w:r>
          <w:r>
            <w:rPr>
              <w:sz w:val="40"/>
              <w:szCs w:val="48"/>
            </w:rPr>
            <w:fldChar w:fldCharType="separate"/>
          </w:r>
          <w:r>
            <w:rPr>
              <w:sz w:val="40"/>
              <w:szCs w:val="48"/>
            </w:rPr>
            <w:t>1</w:t>
          </w:r>
          <w:r>
            <w:rPr>
              <w:sz w:val="40"/>
              <w:szCs w:val="48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end"/>
          </w:r>
        </w:p>
        <w:p w14:paraId="3AD6B7AC">
          <w:pPr>
            <w:pStyle w:val="6"/>
            <w:tabs>
              <w:tab w:val="right" w:leader="dot" w:pos="8306"/>
            </w:tabs>
            <w:rPr>
              <w:sz w:val="40"/>
              <w:szCs w:val="48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instrText xml:space="preserve"> HYPERLINK \l _Toc3068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40"/>
              <w:szCs w:val="48"/>
              <w:lang w:val="en-US" w:eastAsia="zh-CN"/>
            </w:rPr>
            <w:t>三、 赛程安排</w:t>
          </w:r>
          <w:r>
            <w:rPr>
              <w:sz w:val="40"/>
              <w:szCs w:val="48"/>
            </w:rPr>
            <w:tab/>
          </w:r>
          <w:r>
            <w:rPr>
              <w:sz w:val="40"/>
              <w:szCs w:val="48"/>
            </w:rPr>
            <w:fldChar w:fldCharType="begin"/>
          </w:r>
          <w:r>
            <w:rPr>
              <w:sz w:val="40"/>
              <w:szCs w:val="48"/>
            </w:rPr>
            <w:instrText xml:space="preserve"> PAGEREF _Toc3068 \h </w:instrText>
          </w:r>
          <w:r>
            <w:rPr>
              <w:sz w:val="40"/>
              <w:szCs w:val="48"/>
            </w:rPr>
            <w:fldChar w:fldCharType="separate"/>
          </w:r>
          <w:r>
            <w:rPr>
              <w:sz w:val="40"/>
              <w:szCs w:val="48"/>
            </w:rPr>
            <w:t>1</w:t>
          </w:r>
          <w:r>
            <w:rPr>
              <w:sz w:val="40"/>
              <w:szCs w:val="48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end"/>
          </w:r>
        </w:p>
        <w:p w14:paraId="63A8EEE1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_Toc5535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1. 分组方案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_Toc5535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0AFD4A8D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_Toc28982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2. 报名方式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_Toc28982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1B5AF411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_Toc24605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3. 海选（n进4）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_Toc24605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67B06091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_Toc3282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4. 半决赛（4进2）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_Toc3282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050FD1AE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_Toc24357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5. 决赛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_Toc24357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1D0786D0">
          <w:pPr>
            <w:pStyle w:val="6"/>
            <w:tabs>
              <w:tab w:val="right" w:leader="dot" w:pos="8306"/>
            </w:tabs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instrText xml:space="preserve"> HYPERLINK \l _Toc20674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40"/>
              <w:szCs w:val="48"/>
              <w:lang w:val="en-US" w:eastAsia="zh-CN"/>
            </w:rPr>
            <w:t>四、 致谢（不分先后）</w:t>
          </w:r>
          <w:r>
            <w:rPr>
              <w:sz w:val="40"/>
              <w:szCs w:val="48"/>
            </w:rPr>
            <w:tab/>
          </w:r>
          <w:r>
            <w:rPr>
              <w:sz w:val="40"/>
              <w:szCs w:val="48"/>
            </w:rPr>
            <w:fldChar w:fldCharType="begin"/>
          </w:r>
          <w:r>
            <w:rPr>
              <w:sz w:val="40"/>
              <w:szCs w:val="48"/>
            </w:rPr>
            <w:instrText xml:space="preserve"> PAGEREF _Toc20674 \h </w:instrText>
          </w:r>
          <w:r>
            <w:rPr>
              <w:sz w:val="40"/>
              <w:szCs w:val="48"/>
            </w:rPr>
            <w:fldChar w:fldCharType="separate"/>
          </w:r>
          <w:r>
            <w:rPr>
              <w:sz w:val="40"/>
              <w:szCs w:val="48"/>
            </w:rPr>
            <w:t>3</w:t>
          </w:r>
          <w:r>
            <w:rPr>
              <w:sz w:val="40"/>
              <w:szCs w:val="48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end"/>
          </w:r>
        </w:p>
        <w:p w14:paraId="001B14B8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00" w:lineRule="exact"/>
            <w:ind w:firstLine="420" w:firstLineChars="0"/>
            <w:jc w:val="both"/>
            <w:textAlignment w:val="auto"/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Cs w:val="32"/>
              <w:lang w:val="en-US" w:eastAsia="zh-CN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Cs w:val="32"/>
              <w:lang w:val="en-US" w:eastAsia="zh-CN"/>
            </w:rPr>
            <w:fldChar w:fldCharType="end"/>
          </w:r>
        </w:p>
        <w:p w14:paraId="33BF29A5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00" w:lineRule="exact"/>
            <w:ind w:firstLine="420" w:firstLineChars="0"/>
            <w:jc w:val="both"/>
            <w:textAlignment w:val="auto"/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Cs w:val="32"/>
              <w:lang w:val="en-US" w:eastAsia="zh-CN"/>
            </w:rPr>
          </w:pPr>
        </w:p>
        <w:p w14:paraId="2B278AE6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00" w:lineRule="exact"/>
            <w:ind w:firstLine="420" w:firstLineChars="0"/>
            <w:jc w:val="both"/>
            <w:textAlignment w:val="auto"/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Cs w:val="32"/>
              <w:lang w:val="en-US" w:eastAsia="zh-CN"/>
            </w:rPr>
          </w:pPr>
        </w:p>
        <w:p w14:paraId="4529DCB8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00" w:lineRule="exact"/>
            <w:ind w:firstLine="420" w:firstLineChars="0"/>
            <w:jc w:val="both"/>
            <w:textAlignment w:val="auto"/>
            <w:rPr>
              <w:rFonts w:hint="eastAsia" w:ascii="Times New Roman" w:hAnsi="Times New Roman" w:eastAsiaTheme="minorEastAsia" w:cstheme="minorBidi"/>
              <w:bCs/>
              <w:i w:val="0"/>
              <w:iCs w:val="0"/>
              <w:strike w:val="0"/>
              <w:dstrike w:val="0"/>
              <w:color w:val="C00000"/>
              <w:kern w:val="2"/>
              <w:sz w:val="21"/>
              <w:szCs w:val="32"/>
              <w:lang w:val="en-US" w:eastAsia="zh-CN" w:bidi="ar-SA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fmt="decimal" w:start="1"/>
              <w:cols w:space="425" w:num="1"/>
              <w:docGrid w:type="lines" w:linePitch="312" w:charSpace="0"/>
            </w:sect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C00000"/>
              <w:szCs w:val="32"/>
              <w:lang w:val="en-US" w:eastAsia="zh-CN"/>
            </w:rPr>
            <w:t>提醒：关于比赛的一切内容都有可能随时更改，请以更改后内容为准</w:t>
          </w:r>
        </w:p>
      </w:sdtContent>
    </w:sdt>
    <w:p w14:paraId="2A2E74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Times New Roman" w:hAnsi="Times New Roman"/>
          <w:b/>
          <w:bCs/>
          <w:i w:val="0"/>
          <w:iCs w:val="0"/>
          <w:strike w:val="0"/>
          <w:dstrike w:val="0"/>
          <w:color w:val="auto"/>
          <w:sz w:val="28"/>
          <w:szCs w:val="28"/>
          <w:lang w:val="en-US" w:eastAsia="zh-CN"/>
        </w:rPr>
      </w:pPr>
    </w:p>
    <w:p w14:paraId="7E1D3B8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Toc32065"/>
      <w:r>
        <w:rPr>
          <w:rFonts w:hint="eastAsia"/>
          <w:lang w:val="en-US" w:eastAsia="zh-CN"/>
        </w:rPr>
        <w:t>比赛时间</w:t>
      </w:r>
      <w:bookmarkEnd w:id="0"/>
    </w:p>
    <w:p w14:paraId="180C1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08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海选阶段：2026.1.1 - 2026.1.20</w:t>
      </w:r>
    </w:p>
    <w:p w14:paraId="110AC2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08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休息阶段：2026.1.21 - 2026.1.31</w:t>
      </w:r>
    </w:p>
    <w:p w14:paraId="1C72C8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08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正赛阶段：2026.2.1 - 2026.2.9</w:t>
      </w:r>
    </w:p>
    <w:p w14:paraId="0F905F2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" w:name="_Toc12582"/>
      <w:r>
        <w:rPr>
          <w:rFonts w:hint="eastAsia"/>
          <w:lang w:val="en-US" w:eastAsia="zh-CN"/>
        </w:rPr>
        <w:t>报名需求</w:t>
      </w:r>
      <w:bookmarkEnd w:id="1"/>
    </w:p>
    <w:p w14:paraId="5B13D3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20" w:firstLineChars="15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需持有能正常使用TVO客户端，并能连接第四维度互联网的设备，在正赛阶段随时准备好“腾讯会议”。</w:t>
      </w:r>
    </w:p>
    <w:p w14:paraId="4E68006E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" w:name="_Toc3068"/>
      <w:r>
        <w:rPr>
          <w:rFonts w:hint="eastAsia"/>
          <w:lang w:val="en-US" w:eastAsia="zh-CN"/>
        </w:rPr>
        <w:t>赛程安排</w:t>
      </w:r>
      <w:bookmarkEnd w:id="2"/>
    </w:p>
    <w:p w14:paraId="3C081EE2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3" w:name="_Toc5535"/>
      <w:r>
        <w:rPr>
          <w:rFonts w:hint="eastAsia"/>
          <w:lang w:val="en-US" w:eastAsia="zh-CN"/>
        </w:rPr>
        <w:t>分组方案</w:t>
      </w:r>
      <w:bookmarkEnd w:id="3"/>
    </w:p>
    <w:p w14:paraId="2DB379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8"/>
          <w:szCs w:val="28"/>
          <w:lang w:val="en-US" w:eastAsia="zh-CN"/>
        </w:rPr>
        <w:t>为避免高密度虚空能量引起观察者Ⅳ的关注，比赛按个人rating数将选手分散于四个赛道，不同赛道之间的赛程相互独立。</w:t>
      </w:r>
    </w:p>
    <w:p w14:paraId="496F42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  <w:lang w:val="en-US" w:eastAsia="zh-CN"/>
        </w:rPr>
        <w:t>注意：游戏最新的rating机制与比赛相矛盾，以下分段是以旧版本为基准的rating。旧版本rating获取方法见后文。</w:t>
      </w:r>
    </w:p>
    <w:p w14:paraId="1782FA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8"/>
          <w:szCs w:val="28"/>
          <w:lang w:val="en-US" w:eastAsia="zh-CN"/>
        </w:rPr>
        <w:t>赛道分段如下：</w:t>
      </w:r>
    </w:p>
    <w:p w14:paraId="176E8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A组：rating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>5999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及以下</w:t>
      </w:r>
    </w:p>
    <w:p w14:paraId="012FF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B组：r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 xml:space="preserve">ating 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16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>000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 xml:space="preserve"> - 17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>499</w:t>
      </w:r>
    </w:p>
    <w:p w14:paraId="2ED6C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C组：r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 xml:space="preserve">ating 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17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>500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- 18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>499</w:t>
      </w:r>
    </w:p>
    <w:p w14:paraId="3EB44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 w:eastAsiaTheme="minorEastAsia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D组：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 xml:space="preserve">rating 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18500及以上</w:t>
      </w:r>
    </w:p>
    <w:p w14:paraId="39C8DDD7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4" w:name="_Toc28982"/>
      <w:r>
        <w:rPr>
          <w:rFonts w:hint="eastAsia"/>
          <w:lang w:val="en-US" w:eastAsia="zh-CN"/>
        </w:rPr>
        <w:t>报名方式</w:t>
      </w:r>
      <w:bookmarkEnd w:id="4"/>
    </w:p>
    <w:p w14:paraId="4C9382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报名者需先进入比赛QQ群1070241421，之后在TVO客户端中游玩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>Course Mode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中的指定段位，并截取最终的结算图，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目前最新版本不会自动显示总分，请在结算后按方向键右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。结算图中需包含以下信息：游戏内id，段位总分数；同时需要提供个人QQ号（可使用P图，命名为文件名等方式）。</w:t>
      </w:r>
    </w:p>
    <w:p w14:paraId="003DAE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 w:eastAsiaTheme="minorEastAsia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报名者还需要通过外置查分器获取旧rating图片并提交，查分器在海选开始时会发布在赛事群里。</w:t>
      </w:r>
    </w:p>
    <w:p w14:paraId="57476A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 w:eastAsiaTheme="minorEastAsia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上述图片在海选阶段结束之前发送至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2664407609@qq.com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即视为正式报名参加海选。以下是不同分组的指定段位：</w:t>
      </w:r>
    </w:p>
    <w:p w14:paraId="727F9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A组：Class 6</w:t>
      </w:r>
    </w:p>
    <w:p w14:paraId="2AC51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B组：Class 8</w:t>
      </w:r>
    </w:p>
    <w:p w14:paraId="2404F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 w:eastAsiaTheme="minorEastAsia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C组：Class 9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（最新版，即最后一首为红Sutur</w:t>
      </w:r>
      <w:r>
        <w:rPr>
          <w:rFonts w:hint="default" w:ascii="Times New Roman" w:hAnsi="Times New Roman"/>
          <w:color w:val="FF0000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/>
          <w:color w:val="FF0000"/>
          <w:sz w:val="28"/>
          <w:szCs w:val="28"/>
          <w:lang w:val="en-US" w:eastAsia="zh-CN"/>
        </w:rPr>
        <w:t>s Wish）</w:t>
      </w:r>
    </w:p>
    <w:p w14:paraId="4F8F18B6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D组：Horizon Class A2</w:t>
      </w:r>
    </w:p>
    <w:p w14:paraId="2E69575E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出于减少工作量的复杂度的考虑，报名者仅可提交一次成绩图，请尽量提交自己的最好成绩。</w:t>
      </w:r>
    </w:p>
    <w:p w14:paraId="7EDCD38E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5" w:name="_Toc24605"/>
      <w:r>
        <w:rPr>
          <w:rFonts w:hint="eastAsia"/>
          <w:lang w:val="en-US" w:eastAsia="zh-CN"/>
        </w:rPr>
        <w:t>海选（n进4）</w:t>
      </w:r>
      <w:bookmarkEnd w:id="5"/>
    </w:p>
    <w:p w14:paraId="5BFD9F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以海选阶段期间提交的成绩图作为海选成绩，每个赛道成绩排名前四名进入半决赛，即所有赛道合计出线4×4=16人。届时工作人员会公布排名并联系入选选手进入正式比赛的赛事群，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在2026年1月24日23时59分59秒之前仍未入群的选手视为放弃参赛。</w:t>
      </w:r>
    </w:p>
    <w:p w14:paraId="08BCF6F3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6" w:name="_Toc3282"/>
      <w:r>
        <w:rPr>
          <w:rFonts w:hint="eastAsia"/>
          <w:lang w:val="en-US" w:eastAsia="zh-CN"/>
        </w:rPr>
        <w:t>半决赛（4进2）</w:t>
      </w:r>
      <w:bookmarkEnd w:id="6"/>
    </w:p>
    <w:p w14:paraId="75C4B1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半决赛使用TVO客户端中的Worldcross Play功能进行，裁判会开启腾讯会议并邀请选手进入，选手在比赛期间需保证互联网通畅。</w:t>
      </w:r>
    </w:p>
    <w:p w14:paraId="4C3566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半决赛采取BO3的方式。在第一轮中两位分别在图池中选择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两首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曲目禁用，之后各自选择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一首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作为比赛曲。裁判主持会话使用两个比赛曲进行游戏，之后统计选手各自的总分，总分较高的选手获得此轮胜利。</w:t>
      </w:r>
    </w:p>
    <w:p w14:paraId="53854C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第二轮的进程与第一轮相同，但第一轮的bp仍然生效，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即选手不可禁用与选择第一轮被禁用与被选择的曲目。</w:t>
      </w:r>
    </w:p>
    <w:p w14:paraId="1525E3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若第二轮之后选手比分相同，则进行第三轮。第三轮裁判在整个图池中随机选出一首作为比赛曲（不会选择前两轮的比赛曲，但可以选择被禁用过的曲目），此轮分高者胜出。即每个赛道的半决赛最多需游玩2×2+1=5首曲目。</w:t>
      </w:r>
    </w:p>
    <w:p w14:paraId="254607D3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7" w:name="_Toc24357"/>
      <w:r>
        <w:rPr>
          <w:rFonts w:hint="eastAsia"/>
          <w:lang w:val="en-US" w:eastAsia="zh-CN"/>
        </w:rPr>
        <w:t>决赛</w:t>
      </w:r>
      <w:bookmarkEnd w:id="7"/>
    </w:p>
    <w:p w14:paraId="0DBD7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决赛改用总分制。整个决赛共游玩2×2+1=5首曲目，前四首选曲机制与半决赛相同，第五首由裁判指定曲目，5首曲目总分最高者胜出。</w:t>
      </w:r>
    </w:p>
    <w:p w14:paraId="6B314A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 w:val="0"/>
          <w:bCs w:val="0"/>
          <w:color w:val="FFFFFF" w:themeColor="background1"/>
          <w:sz w:val="28"/>
          <w:szCs w:val="2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②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D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组决赛在四首过后会由裁判依次指定</w:t>
      </w:r>
      <w:r>
        <w:rPr>
          <w:rFonts w:hint="eastAsia" w:ascii="Times New Roman" w:hAnsi="Times New Roman"/>
          <w:b w:val="0"/>
          <w:bCs w:val="0"/>
          <w:color w:val="FF0000"/>
          <w:sz w:val="28"/>
          <w:szCs w:val="28"/>
          <w:lang w:val="en-US" w:eastAsia="zh-CN"/>
        </w:rPr>
        <w:t>三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首曲目游玩（其他组别为一首），整个决赛共游玩2×2+3=7首曲目，7首曲目总分最高者胜出。</w:t>
      </w:r>
      <w:r>
        <w:rPr>
          <w:rFonts w:hint="eastAsia" w:ascii="Times New Roman" w:hAnsi="Times New Roman"/>
          <w:b w:val="0"/>
          <w:bCs w:val="0"/>
          <w:color w:val="FFFFFF" w:themeColor="background1"/>
          <w:sz w:val="28"/>
          <w:szCs w:val="28"/>
          <w:lang w:val="en-US" w:eastAsia="zh-CN"/>
          <w14:textFill>
            <w14:solidFill>
              <w14:schemeClr w14:val="bg1"/>
            </w14:solidFill>
          </w14:textFill>
        </w:rPr>
        <w:t>申必嘉宾加塞一表演赛。</w:t>
      </w:r>
    </w:p>
    <w:p w14:paraId="6DFBC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FF0000"/>
          <w:sz w:val="28"/>
          <w:szCs w:val="28"/>
          <w:lang w:val="en-US" w:eastAsia="zh-CN"/>
        </w:rPr>
        <w:t>注意：半决赛与决赛的具体流程会考虑比赛的具体情况后（如退赛等特殊情况），在正式比赛的至少三天以前发布在正式比赛的赛事群中，以上为最理想赛程规划（入选人数足16个，且无一退赛）。</w:t>
      </w:r>
    </w:p>
    <w:p w14:paraId="2C15504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8" w:name="_Toc20674"/>
      <w:r>
        <w:rPr>
          <w:rFonts w:hint="eastAsia"/>
          <w:lang w:val="en-US" w:eastAsia="zh-CN"/>
        </w:rPr>
        <w:t>致谢（不分先后）</w:t>
      </w:r>
      <w:bookmarkEnd w:id="8"/>
    </w:p>
    <w:p w14:paraId="651196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36"/>
          <w:szCs w:val="36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感谢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Tori Eitai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提供的灵感商品；感谢观察者Ⅰ的数据代理工作；感谢Storyteller的TVO程序设计；感谢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Hajimeli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的叙事层构造；后面忘了</w:t>
      </w:r>
      <w:bookmarkStart w:id="9" w:name="_GoBack"/>
      <w:bookmarkEnd w:id="9"/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FE9B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6F11BD"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6F11BD"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I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0258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859B6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859B6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7B3A9C"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7B3A9C"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I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49B75D"/>
    <w:multiLevelType w:val="singleLevel"/>
    <w:tmpl w:val="F749B75D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1">
    <w:nsid w:val="7BC80592"/>
    <w:multiLevelType w:val="singleLevel"/>
    <w:tmpl w:val="7BC8059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A5D7D"/>
    <w:rsid w:val="068D039E"/>
    <w:rsid w:val="077F361E"/>
    <w:rsid w:val="088224AA"/>
    <w:rsid w:val="0914485F"/>
    <w:rsid w:val="092C4EB6"/>
    <w:rsid w:val="09975029"/>
    <w:rsid w:val="0A9C29CB"/>
    <w:rsid w:val="17650515"/>
    <w:rsid w:val="26022290"/>
    <w:rsid w:val="3BBF16F2"/>
    <w:rsid w:val="3E6F38A3"/>
    <w:rsid w:val="401F4319"/>
    <w:rsid w:val="444E5D09"/>
    <w:rsid w:val="48276F9D"/>
    <w:rsid w:val="4A8F2BD7"/>
    <w:rsid w:val="55D94302"/>
    <w:rsid w:val="58D00F8B"/>
    <w:rsid w:val="5A9A00C3"/>
    <w:rsid w:val="62FD6B9C"/>
    <w:rsid w:val="69151074"/>
    <w:rsid w:val="7CBC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customStyle="1" w:styleId="1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3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1399</Words>
  <Characters>1689</Characters>
  <Lines>0</Lines>
  <Paragraphs>0</Paragraphs>
  <TotalTime>7</TotalTime>
  <ScaleCrop>false</ScaleCrop>
  <LinksUpToDate>false</LinksUpToDate>
  <CharactersWithSpaces>1752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2025-10-25T14:36:00Z</dcterms:created>
  <dc:creator>Administrator</dc:creator>
  <cp:lastModifiedBy>巧克力白咖啡</cp:lastModifiedBy>
  <dcterms:modified xsi:type="dcterms:W3CDTF">2025-12-31T14:31:17Z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eyJoZGlkIjoiZDIxZDJjZjIyZDk0MWVkMDIwMDkwNzNkMWNkMWNjYmUiLCJ1c2VySWQiOiIxMjI1NzY4Nzg3In0=</vt:lpwstr>
  </property>
  <property fmtid="{D5CDD505-2E9C-101B-9397-08002B2CF9AE}" pid="4" name="ICV">
    <vt:lpwstr>D1C4DDEEB8D649C9B42DC9B40198E8E8_12</vt:lpwstr>
  </property>
</Properties>
</file>