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029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</w:p>
    <w:p w14:paraId="100ACE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</w:p>
    <w:p w14:paraId="284419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</w:p>
    <w:p w14:paraId="199280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</w:p>
    <w:p w14:paraId="57AE85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</w:pPr>
      <w:r>
        <w:rPr>
          <w:rFonts w:hint="eastAsia" w:ascii="Times New Roman" w:hAnsi="Times New Roman" w:eastAsia="黑体" w:cs="黑体"/>
          <w:color w:val="0000FF"/>
          <w:sz w:val="60"/>
          <w:szCs w:val="6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4805">
                  <w14:srgbClr w14:val="7030A0"/>
                </w14:gs>
              </w14:gsLst>
              <w14:lin w14:ang="2700000" w14:scaled="1"/>
            </w14:gradFill>
          </w14:textFill>
        </w:rPr>
        <w:t>Shattered/Vision Contest 2026</w:t>
      </w:r>
    </w:p>
    <w:p w14:paraId="15376F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="黑体" w:cs="黑体"/>
          <w:color w:val="auto"/>
          <w:sz w:val="40"/>
          <w:szCs w:val="40"/>
          <w:lang w:val="en-US" w:eastAsia="zh-CN"/>
        </w:rPr>
      </w:pPr>
    </w:p>
    <w:p w14:paraId="00EA64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="黑体" w:cs="黑体"/>
          <w:color w:val="auto"/>
          <w:sz w:val="24"/>
          <w:szCs w:val="24"/>
          <w:lang w:val="en-US" w:eastAsia="zh-CN"/>
        </w:rPr>
      </w:pPr>
    </w:p>
    <w:p w14:paraId="63EF4B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="黑体" w:cs="黑体"/>
          <w:color w:val="auto"/>
          <w:sz w:val="24"/>
          <w:szCs w:val="24"/>
          <w:lang w:val="en-US" w:eastAsia="zh-CN"/>
        </w:rPr>
      </w:pPr>
    </w:p>
    <w:p w14:paraId="745DC0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="黑体" w:cs="黑体"/>
          <w:color w:val="auto"/>
          <w:sz w:val="24"/>
          <w:szCs w:val="24"/>
          <w:lang w:val="en-US" w:eastAsia="zh-CN"/>
        </w:rPr>
      </w:pPr>
    </w:p>
    <w:p w14:paraId="04005B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color w:val="auto"/>
          <w:sz w:val="32"/>
          <w:szCs w:val="32"/>
          <w:lang w:val="en-US" w:eastAsia="zh-CN"/>
        </w:rPr>
        <w:t>致观察者，第四维度各玩家：</w:t>
      </w:r>
    </w:p>
    <w:p w14:paraId="3EBE97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/>
          <w:color w:val="auto"/>
          <w:sz w:val="24"/>
          <w:szCs w:val="24"/>
          <w:lang w:val="en-US" w:eastAsia="zh-CN"/>
        </w:rPr>
      </w:pPr>
    </w:p>
    <w:p w14:paraId="18A681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/>
          <w:color w:val="auto"/>
          <w:sz w:val="24"/>
          <w:szCs w:val="24"/>
          <w:lang w:val="en-US" w:eastAsia="zh-CN"/>
        </w:rPr>
      </w:pPr>
    </w:p>
    <w:p w14:paraId="67E1E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strike/>
          <w:dstrike w:val="0"/>
          <w:color w:val="A6A6A6" w:themeColor="background1" w:themeShade="A6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i/>
          <w:i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现在你正在进入灰色的天国</w:t>
      </w:r>
      <w:r>
        <w:rPr>
          <w:rFonts w:hint="eastAsia" w:ascii="Times New Roman" w:hAnsi="Times New Roman"/>
          <w:b/>
          <w:b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（Void Museum）</w:t>
      </w:r>
    </w:p>
    <w:p w14:paraId="14740F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strike/>
          <w:dstrike w:val="0"/>
          <w:color w:val="A6A6A6" w:themeColor="background1" w:themeShade="A6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i/>
          <w:i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它是一个安静的地方并不完全和平</w:t>
      </w:r>
      <w:r>
        <w:rPr>
          <w:rFonts w:hint="eastAsia" w:ascii="Times New Roman" w:hAnsi="Times New Roman"/>
          <w:b/>
          <w:b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（又寸）</w:t>
      </w:r>
    </w:p>
    <w:p w14:paraId="5E2121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/>
          <w:iCs/>
          <w:strike/>
          <w:dstrike w:val="0"/>
          <w:color w:val="A6A6A6" w:themeColor="background1" w:themeShade="A6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bCs/>
          <w:i/>
          <w:iCs/>
          <w:strike/>
          <w:dstrike w:val="0"/>
          <w:color w:val="A6A6A6" w:themeColor="background1" w:themeShade="A6"/>
          <w:sz w:val="28"/>
          <w:szCs w:val="28"/>
          <w:lang w:val="en-US" w:eastAsia="zh-CN"/>
        </w:rPr>
        <w:t>你是准备吗</w:t>
      </w:r>
    </w:p>
    <w:p w14:paraId="06030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/>
          <w:iCs/>
          <w:strike w:val="0"/>
          <w:dstrike w:val="0"/>
          <w:color w:val="auto"/>
          <w:sz w:val="24"/>
          <w:szCs w:val="24"/>
          <w:lang w:val="en-US" w:eastAsia="zh-CN"/>
        </w:rPr>
      </w:pPr>
    </w:p>
    <w:p w14:paraId="027544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/>
          <w:iCs/>
          <w:strike w:val="0"/>
          <w:dstrike w:val="0"/>
          <w:color w:val="auto"/>
          <w:sz w:val="24"/>
          <w:szCs w:val="24"/>
          <w:lang w:val="en-US" w:eastAsia="zh-CN"/>
        </w:rPr>
      </w:pPr>
    </w:p>
    <w:p w14:paraId="404954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32"/>
          <w:szCs w:val="32"/>
          <w:lang w:val="en-US" w:eastAsia="zh-CN"/>
        </w:rPr>
        <w:t>欢迎来到虚空博物馆，如果你看到了这里，希望你能答应我一个小小的请求——</w:t>
      </w:r>
    </w:p>
    <w:p w14:paraId="2DB91E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32"/>
          <w:szCs w:val="32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5000">
                  <w14:srgbClr w14:val="7030A0"/>
                </w14:gs>
              </w14:gsLst>
              <w14:lin w14:ang="2700000" w14:scaled="0"/>
            </w14:gradFill>
          </w14:textFill>
        </w:rPr>
      </w:pPr>
    </w:p>
    <w:p w14:paraId="1AC37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center"/>
        <w:textAlignment w:val="auto"/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40"/>
          <w:szCs w:val="40"/>
          <w:lang w:val="en-US" w:eastAsia="zh-CN"/>
        </w:rPr>
      </w:pPr>
      <w:r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40"/>
          <w:szCs w:val="40"/>
          <w:lang w:val="en-US" w:eastAsia="zh-CN"/>
          <w14:textFill>
            <w14:gradFill>
              <w14:gsLst>
                <w14:gs w14:pos="0">
                  <w14:srgbClr w14:val="FFF386"/>
                </w14:gs>
                <w14:gs w14:pos="95000">
                  <w14:srgbClr w14:val="7030A0"/>
                </w14:gs>
              </w14:gsLst>
              <w14:lin w14:ang="2700000" w14:scaled="0"/>
            </w14:gradFill>
          </w14:textFill>
        </w:rPr>
        <w:t>帮我找到与这个世界一同消亡的色彩与声音</w:t>
      </w:r>
      <w:r>
        <w:rPr>
          <w:rFonts w:hint="eastAsia" w:ascii="Times New Roman" w:hAnsi="Times New Roman"/>
          <w:b/>
          <w:bCs/>
          <w:i w:val="0"/>
          <w:iCs w:val="0"/>
          <w:strike w:val="0"/>
          <w:dstrike w:val="0"/>
          <w:color w:val="auto"/>
          <w:sz w:val="40"/>
          <w:szCs w:val="40"/>
          <w:lang w:val="en-US" w:eastAsia="zh-CN"/>
        </w:rPr>
        <w:t>。</w:t>
      </w:r>
    </w:p>
    <w:p w14:paraId="3F9D1B0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40"/>
          <w:szCs w:val="48"/>
          <w:lang w:val="en-US" w:eastAsia="zh-CN" w:bidi="ar-SA"/>
        </w:rPr>
        <w:id w:val="147473374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Theme="minorEastAsia" w:cstheme="minorBidi"/>
          <w:bCs/>
          <w:i w:val="0"/>
          <w:iCs w:val="0"/>
          <w:strike w:val="0"/>
          <w:dstrike w:val="0"/>
          <w:color w:val="C00000"/>
          <w:kern w:val="2"/>
          <w:sz w:val="21"/>
          <w:szCs w:val="32"/>
          <w:lang w:val="en-US" w:eastAsia="zh-CN" w:bidi="ar-SA"/>
        </w:rPr>
      </w:sdtEndPr>
      <w:sdtContent>
        <w:p w14:paraId="63F156F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13"/>
              <w:sz w:val="96"/>
              <w:szCs w:val="48"/>
            </w:rPr>
          </w:pPr>
          <w:r>
            <w:rPr>
              <w:rStyle w:val="13"/>
              <w:sz w:val="96"/>
              <w:szCs w:val="48"/>
            </w:rPr>
            <w:t>目</w:t>
          </w:r>
          <w:r>
            <w:rPr>
              <w:rStyle w:val="13"/>
              <w:rFonts w:hint="eastAsia"/>
              <w:sz w:val="96"/>
              <w:szCs w:val="48"/>
              <w:lang w:val="en-US" w:eastAsia="zh-CN"/>
            </w:rPr>
            <w:t xml:space="preserve">  </w:t>
          </w:r>
          <w:r>
            <w:rPr>
              <w:rStyle w:val="13"/>
              <w:sz w:val="96"/>
              <w:szCs w:val="48"/>
            </w:rPr>
            <w:t>录</w:t>
          </w:r>
        </w:p>
        <w:p w14:paraId="7F75800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13"/>
              <w:sz w:val="96"/>
              <w:szCs w:val="48"/>
            </w:rPr>
          </w:pPr>
        </w:p>
        <w:p w14:paraId="4180AC3C">
          <w:pPr>
            <w:pStyle w:val="6"/>
            <w:tabs>
              <w:tab w:val="right" w:leader="dot" w:pos="8306"/>
            </w:tabs>
            <w:rPr>
              <w:sz w:val="40"/>
              <w:szCs w:val="48"/>
            </w:rPr>
          </w:pPr>
          <w:r>
            <w:rPr>
              <w:rFonts w:hint="eastAsia" w:ascii="Times New Roman" w:hAnsi="Times New Roman"/>
              <w:b/>
              <w:bCs/>
              <w:i w:val="0"/>
              <w:iCs w:val="0"/>
              <w:strike w:val="0"/>
              <w:dstrike w:val="0"/>
              <w:color w:val="auto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/>
              <w:bCs/>
              <w:i w:val="0"/>
              <w:iCs w:val="0"/>
              <w:strike w:val="0"/>
              <w:dstrike w:val="0"/>
              <w:color w:val="auto"/>
              <w:sz w:val="32"/>
              <w:szCs w:val="32"/>
              <w:lang w:val="en-US" w:eastAsia="zh-CN"/>
            </w:rPr>
            <w:instrText xml:space="preserve">TOC \o "1-3" \h \u </w:instrText>
          </w:r>
          <w:r>
            <w:rPr>
              <w:rFonts w:hint="eastAsia" w:ascii="Times New Roman" w:hAnsi="Times New Roman"/>
              <w:b/>
              <w:bCs/>
              <w:i w:val="0"/>
              <w:iCs w:val="0"/>
              <w:strike w:val="0"/>
              <w:dstrike w:val="0"/>
              <w:color w:val="auto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instrText xml:space="preserve"> HYPERLINK \l _Toc32065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40"/>
              <w:szCs w:val="48"/>
              <w:lang w:val="en-US" w:eastAsia="zh-CN"/>
            </w:rPr>
            <w:t>一、 比赛时间</w:t>
          </w:r>
          <w:r>
            <w:rPr>
              <w:sz w:val="40"/>
              <w:szCs w:val="48"/>
            </w:rPr>
            <w:tab/>
          </w:r>
          <w:r>
            <w:rPr>
              <w:sz w:val="40"/>
              <w:szCs w:val="48"/>
            </w:rPr>
            <w:fldChar w:fldCharType="begin"/>
          </w:r>
          <w:r>
            <w:rPr>
              <w:sz w:val="40"/>
              <w:szCs w:val="48"/>
            </w:rPr>
            <w:instrText xml:space="preserve"> PAGEREF _Toc32065 \h </w:instrText>
          </w:r>
          <w:r>
            <w:rPr>
              <w:sz w:val="40"/>
              <w:szCs w:val="48"/>
            </w:rPr>
            <w:fldChar w:fldCharType="separate"/>
          </w:r>
          <w:r>
            <w:rPr>
              <w:sz w:val="40"/>
              <w:szCs w:val="48"/>
            </w:rPr>
            <w:t>1</w:t>
          </w:r>
          <w:r>
            <w:rPr>
              <w:sz w:val="40"/>
              <w:szCs w:val="48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end"/>
          </w:r>
        </w:p>
        <w:p w14:paraId="4315FF00">
          <w:pPr>
            <w:pStyle w:val="6"/>
            <w:tabs>
              <w:tab w:val="right" w:leader="dot" w:pos="8306"/>
            </w:tabs>
            <w:rPr>
              <w:sz w:val="40"/>
              <w:szCs w:val="48"/>
              <w14:textOutline w14:w="9525">
                <w14:solidFill>
                  <w14:schemeClr w14:val="accent1"/>
                </w14:solidFill>
                <w14:round/>
              </w14:textOutline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instrText xml:space="preserve"> HYPERLINK \l _Toc12582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40"/>
              <w:szCs w:val="48"/>
              <w:lang w:val="en-US" w:eastAsia="zh-CN"/>
            </w:rPr>
            <w:t>二、 报名需求</w:t>
          </w:r>
          <w:r>
            <w:rPr>
              <w:sz w:val="40"/>
              <w:szCs w:val="48"/>
            </w:rPr>
            <w:tab/>
          </w:r>
          <w:r>
            <w:rPr>
              <w:sz w:val="40"/>
              <w:szCs w:val="48"/>
            </w:rPr>
            <w:fldChar w:fldCharType="begin"/>
          </w:r>
          <w:r>
            <w:rPr>
              <w:sz w:val="40"/>
              <w:szCs w:val="48"/>
            </w:rPr>
            <w:instrText xml:space="preserve"> PAGEREF _Toc12582 \h </w:instrText>
          </w:r>
          <w:r>
            <w:rPr>
              <w:sz w:val="40"/>
              <w:szCs w:val="48"/>
            </w:rPr>
            <w:fldChar w:fldCharType="separate"/>
          </w:r>
          <w:r>
            <w:rPr>
              <w:sz w:val="40"/>
              <w:szCs w:val="48"/>
            </w:rPr>
            <w:t>1</w:t>
          </w:r>
          <w:r>
            <w:rPr>
              <w:sz w:val="40"/>
              <w:szCs w:val="48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end"/>
          </w:r>
        </w:p>
        <w:p w14:paraId="3AD6B7AC">
          <w:pPr>
            <w:pStyle w:val="6"/>
            <w:tabs>
              <w:tab w:val="right" w:leader="dot" w:pos="8306"/>
            </w:tabs>
            <w:rPr>
              <w:sz w:val="40"/>
              <w:szCs w:val="48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instrText xml:space="preserve"> HYPERLINK \l _Toc3068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40"/>
              <w:szCs w:val="48"/>
              <w:lang w:val="en-US" w:eastAsia="zh-CN"/>
            </w:rPr>
            <w:t>三、 赛程安排</w:t>
          </w:r>
          <w:r>
            <w:rPr>
              <w:sz w:val="40"/>
              <w:szCs w:val="48"/>
            </w:rPr>
            <w:tab/>
          </w:r>
          <w:r>
            <w:rPr>
              <w:sz w:val="40"/>
              <w:szCs w:val="48"/>
            </w:rPr>
            <w:fldChar w:fldCharType="begin"/>
          </w:r>
          <w:r>
            <w:rPr>
              <w:sz w:val="40"/>
              <w:szCs w:val="48"/>
            </w:rPr>
            <w:instrText xml:space="preserve"> PAGEREF _Toc3068 \h </w:instrText>
          </w:r>
          <w:r>
            <w:rPr>
              <w:sz w:val="40"/>
              <w:szCs w:val="48"/>
            </w:rPr>
            <w:fldChar w:fldCharType="separate"/>
          </w:r>
          <w:r>
            <w:rPr>
              <w:sz w:val="40"/>
              <w:szCs w:val="48"/>
            </w:rPr>
            <w:t>1</w:t>
          </w:r>
          <w:r>
            <w:rPr>
              <w:sz w:val="40"/>
              <w:szCs w:val="48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end"/>
          </w:r>
        </w:p>
        <w:p w14:paraId="63A8EEE1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_Toc5535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1. 分组方案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_Toc5535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0AFD4A8D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_Toc28982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2. 报名方式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_Toc28982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1B5AF411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_Toc24605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3. 海选（n进4）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_Toc24605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67B06091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_Toc3282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4. 半决赛（4进2）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_Toc3282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050FD1AE">
          <w:pPr>
            <w:pStyle w:val="7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instrText xml:space="preserve"> HYPERLINK \l _Toc24357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32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40"/>
              <w:lang w:val="en-US" w:eastAsia="zh-CN"/>
            </w:rPr>
            <w:t>5. 决赛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_Toc24357 \h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3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32"/>
              <w:szCs w:val="48"/>
              <w:lang w:val="en-US" w:eastAsia="zh-CN"/>
            </w:rPr>
            <w:fldChar w:fldCharType="end"/>
          </w:r>
        </w:p>
        <w:p w14:paraId="1D0786D0">
          <w:pPr>
            <w:pStyle w:val="6"/>
            <w:tabs>
              <w:tab w:val="right" w:leader="dot" w:pos="8306"/>
            </w:tabs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instrText xml:space="preserve"> HYPERLINK \l _Toc20674 </w:instrText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sz w:val="40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sz w:val="40"/>
              <w:szCs w:val="48"/>
              <w:lang w:val="en-US" w:eastAsia="zh-CN"/>
            </w:rPr>
            <w:t>四、 致谢（不分先后）</w:t>
          </w:r>
          <w:r>
            <w:rPr>
              <w:sz w:val="40"/>
              <w:szCs w:val="48"/>
            </w:rPr>
            <w:tab/>
          </w:r>
          <w:r>
            <w:rPr>
              <w:sz w:val="40"/>
              <w:szCs w:val="48"/>
            </w:rPr>
            <w:fldChar w:fldCharType="begin"/>
          </w:r>
          <w:r>
            <w:rPr>
              <w:sz w:val="40"/>
              <w:szCs w:val="48"/>
            </w:rPr>
            <w:instrText xml:space="preserve"> PAGEREF _Toc20674 \h </w:instrText>
          </w:r>
          <w:r>
            <w:rPr>
              <w:sz w:val="40"/>
              <w:szCs w:val="48"/>
            </w:rPr>
            <w:fldChar w:fldCharType="separate"/>
          </w:r>
          <w:r>
            <w:rPr>
              <w:sz w:val="40"/>
              <w:szCs w:val="48"/>
            </w:rPr>
            <w:t>3</w:t>
          </w:r>
          <w:r>
            <w:rPr>
              <w:sz w:val="40"/>
              <w:szCs w:val="48"/>
            </w:rPr>
            <w:fldChar w:fldCharType="end"/>
          </w: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 w:val="40"/>
              <w:szCs w:val="56"/>
              <w:lang w:val="en-US" w:eastAsia="zh-CN"/>
            </w:rPr>
            <w:fldChar w:fldCharType="end"/>
          </w:r>
        </w:p>
        <w:p w14:paraId="001B14B8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00" w:lineRule="exact"/>
            <w:ind w:firstLine="420" w:firstLineChars="0"/>
            <w:jc w:val="both"/>
            <w:textAlignment w:val="auto"/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Cs w:val="32"/>
              <w:lang w:val="en-US" w:eastAsia="zh-CN"/>
            </w:r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Cs w:val="32"/>
              <w:lang w:val="en-US" w:eastAsia="zh-CN"/>
            </w:rPr>
            <w:fldChar w:fldCharType="end"/>
          </w:r>
        </w:p>
        <w:p w14:paraId="33BF29A5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00" w:lineRule="exact"/>
            <w:ind w:firstLine="420" w:firstLineChars="0"/>
            <w:jc w:val="both"/>
            <w:textAlignment w:val="auto"/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Cs w:val="32"/>
              <w:lang w:val="en-US" w:eastAsia="zh-CN"/>
            </w:rPr>
          </w:pPr>
        </w:p>
        <w:p w14:paraId="2B278AE6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00" w:lineRule="exact"/>
            <w:ind w:firstLine="420" w:firstLineChars="0"/>
            <w:jc w:val="both"/>
            <w:textAlignment w:val="auto"/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auto"/>
              <w:szCs w:val="32"/>
              <w:lang w:val="en-US" w:eastAsia="zh-CN"/>
            </w:rPr>
          </w:pPr>
        </w:p>
        <w:p w14:paraId="4529DCB8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00" w:lineRule="exact"/>
            <w:ind w:firstLine="420" w:firstLineChars="0"/>
            <w:jc w:val="both"/>
            <w:textAlignment w:val="auto"/>
            <w:rPr>
              <w:rFonts w:hint="eastAsia" w:ascii="Times New Roman" w:hAnsi="Times New Roman" w:eastAsiaTheme="minorEastAsia" w:cstheme="minorBidi"/>
              <w:bCs/>
              <w:i w:val="0"/>
              <w:iCs w:val="0"/>
              <w:strike w:val="0"/>
              <w:dstrike w:val="0"/>
              <w:color w:val="C00000"/>
              <w:kern w:val="2"/>
              <w:sz w:val="21"/>
              <w:szCs w:val="32"/>
              <w:lang w:val="en-US" w:eastAsia="zh-CN" w:bidi="ar-SA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fmt="decimal" w:start="1"/>
              <w:cols w:space="425" w:num="1"/>
              <w:docGrid w:type="lines" w:linePitch="312" w:charSpace="0"/>
            </w:sectPr>
          </w:pPr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C00000"/>
              <w:szCs w:val="32"/>
              <w:lang w:val="en-US" w:eastAsia="zh-CN"/>
            </w:rPr>
            <w:t>提醒：关于比赛的一切内容都有可能在之后更改</w:t>
          </w:r>
          <w:bookmarkStart w:id="9" w:name="_GoBack"/>
          <w:bookmarkEnd w:id="9"/>
          <w:r>
            <w:rPr>
              <w:rFonts w:hint="eastAsia" w:ascii="Times New Roman" w:hAnsi="Times New Roman"/>
              <w:bCs/>
              <w:i w:val="0"/>
              <w:iCs w:val="0"/>
              <w:strike w:val="0"/>
              <w:dstrike w:val="0"/>
              <w:color w:val="C00000"/>
              <w:szCs w:val="32"/>
              <w:lang w:val="en-US" w:eastAsia="zh-CN"/>
            </w:rPr>
            <w:t>，请以更改后内容为准</w:t>
          </w:r>
        </w:p>
      </w:sdtContent>
    </w:sdt>
    <w:p w14:paraId="2A2E74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Times New Roman" w:hAnsi="Times New Roman"/>
          <w:b/>
          <w:bCs/>
          <w:i w:val="0"/>
          <w:iCs w:val="0"/>
          <w:strike w:val="0"/>
          <w:dstrike w:val="0"/>
          <w:color w:val="auto"/>
          <w:sz w:val="28"/>
          <w:szCs w:val="28"/>
          <w:lang w:val="en-US" w:eastAsia="zh-CN"/>
        </w:rPr>
      </w:pPr>
    </w:p>
    <w:p w14:paraId="7E1D3B8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32065"/>
      <w:r>
        <w:rPr>
          <w:rFonts w:hint="eastAsia"/>
          <w:lang w:val="en-US" w:eastAsia="zh-CN"/>
        </w:rPr>
        <w:t>比赛时间</w:t>
      </w:r>
      <w:bookmarkEnd w:id="0"/>
    </w:p>
    <w:p w14:paraId="180C1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08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海选阶段：2026.1.1 - 2026.1.20</w:t>
      </w:r>
    </w:p>
    <w:p w14:paraId="110AC2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08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休息阶段：2026.1.21 - 2026.1.31</w:t>
      </w:r>
    </w:p>
    <w:p w14:paraId="1C72C8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08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正赛阶段：2026.2.1 - 2026.2.9</w:t>
      </w:r>
    </w:p>
    <w:p w14:paraId="0F905F2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" w:name="_Toc12582"/>
      <w:r>
        <w:rPr>
          <w:rFonts w:hint="eastAsia"/>
          <w:lang w:val="en-US" w:eastAsia="zh-CN"/>
        </w:rPr>
        <w:t>报名需求</w:t>
      </w:r>
      <w:bookmarkEnd w:id="1"/>
    </w:p>
    <w:p w14:paraId="5B13D3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 w:firstLineChars="15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需持有能正常使用TVO客户端，并能连接第四维度互联网的设备，在正赛阶段随时准备好“腾讯会议”。</w:t>
      </w:r>
    </w:p>
    <w:p w14:paraId="4E68006E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3068"/>
      <w:r>
        <w:rPr>
          <w:rFonts w:hint="eastAsia"/>
          <w:lang w:val="en-US" w:eastAsia="zh-CN"/>
        </w:rPr>
        <w:t>赛程安排</w:t>
      </w:r>
      <w:bookmarkEnd w:id="2"/>
    </w:p>
    <w:p w14:paraId="3C081EE2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3" w:name="_Toc5535"/>
      <w:r>
        <w:rPr>
          <w:rFonts w:hint="eastAsia"/>
          <w:lang w:val="en-US" w:eastAsia="zh-CN"/>
        </w:rPr>
        <w:t>分组方案</w:t>
      </w:r>
      <w:bookmarkEnd w:id="3"/>
    </w:p>
    <w:p w14:paraId="1782FA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color w:val="auto"/>
          <w:sz w:val="28"/>
          <w:szCs w:val="28"/>
          <w:lang w:val="en-US" w:eastAsia="zh-CN"/>
        </w:rPr>
        <w:t>为避免高密度虚空能量引起观察者Ⅳ的关注，比赛按个人rating数将选手分散于四个赛道，不同赛道之间的赛程相互独立。赛道分段如下：</w:t>
      </w:r>
    </w:p>
    <w:p w14:paraId="176E8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A组：rating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16099及以下</w:t>
      </w:r>
    </w:p>
    <w:p w14:paraId="012FF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B组：r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 xml:space="preserve">ating 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16100 - 17299</w:t>
      </w:r>
    </w:p>
    <w:p w14:paraId="2ED6C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C组：r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 xml:space="preserve">ating 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17300 - 18099</w:t>
      </w:r>
    </w:p>
    <w:p w14:paraId="3EB44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D组：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 xml:space="preserve">rating 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18100及以上</w:t>
      </w:r>
    </w:p>
    <w:p w14:paraId="39C8DDD7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4" w:name="_Toc28982"/>
      <w:r>
        <w:rPr>
          <w:rFonts w:hint="eastAsia"/>
          <w:lang w:val="en-US" w:eastAsia="zh-CN"/>
        </w:rPr>
        <w:t>报名方式</w:t>
      </w:r>
      <w:bookmarkEnd w:id="4"/>
    </w:p>
    <w:p w14:paraId="57476A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报名者需先进入比赛QQ群1070241421，之后在TVO客户端中游玩</w:t>
      </w:r>
      <w:r>
        <w:rPr>
          <w:rFonts w:hint="default" w:ascii="Times New Roman" w:hAnsi="Times New Roman"/>
          <w:color w:val="auto"/>
          <w:sz w:val="28"/>
          <w:szCs w:val="28"/>
          <w:lang w:val="en-US" w:eastAsia="zh-CN"/>
        </w:rPr>
        <w:t>Course Mode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中的指定段位，并截取最终的结算图。结算图中需包含以下信息：个人rating，游戏内id，段位总分数；同时需要提供个人QQ号（可使用P图，命名为文件名等方式）。该图片在海选阶段结束之前发送至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2664407609@qq.com</w:t>
      </w: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即视为正式报名参加海选。以下是不同分组的指定段位：</w:t>
      </w:r>
    </w:p>
    <w:p w14:paraId="727F9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A组：Class 6</w:t>
      </w:r>
    </w:p>
    <w:p w14:paraId="2AC51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B组：Class 8</w:t>
      </w:r>
    </w:p>
    <w:p w14:paraId="2404F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C组：Class 9</w:t>
      </w:r>
    </w:p>
    <w:p w14:paraId="4F8F18B6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D组：Horizon Class A2</w:t>
      </w:r>
    </w:p>
    <w:p w14:paraId="2E69575E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auto"/>
          <w:sz w:val="28"/>
          <w:szCs w:val="28"/>
          <w:lang w:val="en-US" w:eastAsia="zh-CN"/>
        </w:rPr>
        <w:t>出于减少工作量的复杂度的考虑，报名者仅可提交一次成绩图，请尽量提交自己的最好成绩。</w:t>
      </w:r>
    </w:p>
    <w:p w14:paraId="7EDCD38E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5" w:name="_Toc24605"/>
      <w:r>
        <w:rPr>
          <w:rFonts w:hint="eastAsia"/>
          <w:lang w:val="en-US" w:eastAsia="zh-CN"/>
        </w:rPr>
        <w:t>海选（n进4）</w:t>
      </w:r>
      <w:bookmarkEnd w:id="5"/>
    </w:p>
    <w:p w14:paraId="5BFD9F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以海选阶段期间提交的成绩图作为海选成绩，每个赛道成绩排名前四名进入半决赛，即所有赛道合计出线4×4=16人。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在海选阶段结束之前仍未入群的选手视为放弃参赛。</w:t>
      </w:r>
    </w:p>
    <w:p w14:paraId="08BCF6F3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6" w:name="_Toc3282"/>
      <w:r>
        <w:rPr>
          <w:rFonts w:hint="eastAsia"/>
          <w:lang w:val="en-US" w:eastAsia="zh-CN"/>
        </w:rPr>
        <w:t>半决赛（4进2）</w:t>
      </w:r>
      <w:bookmarkEnd w:id="6"/>
    </w:p>
    <w:p w14:paraId="75C4B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半决赛使用TVO客户端中的Worldcross Play功能进行，裁判会开启腾讯会议并邀请选手进入，选手在比赛期间需保证互联网通畅。</w:t>
      </w:r>
    </w:p>
    <w:p w14:paraId="4C356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半决赛采取BO3的方式。在第一轮中两位分别在图池中选择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两首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曲目禁用，之后各自选择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一首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作为比赛曲。裁判主持会话使用两个比赛曲进行游戏，之后统计选手各自的总分，总分较高的选手获得此轮胜利。</w:t>
      </w:r>
    </w:p>
    <w:p w14:paraId="53854C0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第二轮的进程与第一轮相同，但第一轮的bp仍然生效，</w:t>
      </w:r>
      <w:r>
        <w:rPr>
          <w:rFonts w:hint="eastAsia" w:ascii="Times New Roman" w:hAnsi="Times New Roman"/>
          <w:b/>
          <w:bCs/>
          <w:color w:val="auto"/>
          <w:sz w:val="28"/>
          <w:szCs w:val="28"/>
          <w:lang w:val="en-US" w:eastAsia="zh-CN"/>
        </w:rPr>
        <w:t>即选手不可禁用与选择第一轮被禁用与被选择的曲目。</w:t>
      </w:r>
    </w:p>
    <w:p w14:paraId="1525E3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若第二轮之后选手比分相同，则进行第三轮。第三轮裁判在整个图池中随机选出一首作为比赛曲（不会选择前两轮的比赛曲，但可以选择被禁用过的曲目），此轮分高者胜出。即每个赛道的半决赛最多需游玩2×2+1=5首曲目。</w:t>
      </w:r>
    </w:p>
    <w:p w14:paraId="254607D3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7" w:name="_Toc24357"/>
      <w:r>
        <w:rPr>
          <w:rFonts w:hint="eastAsia"/>
          <w:lang w:val="en-US" w:eastAsia="zh-CN"/>
        </w:rPr>
        <w:t>决赛</w:t>
      </w:r>
      <w:bookmarkEnd w:id="7"/>
    </w:p>
    <w:p w14:paraId="5D9788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决赛赛制与半决赛基本相同，但有以下区别：</w:t>
      </w:r>
    </w:p>
    <w:p w14:paraId="0DBD7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①不使用比分制，改用总分制。整个决赛共游玩2×2+1=5首曲目，前四首机制与半决赛相同，第五首由裁判指定一首曲目，5首曲目总分最高者胜出。</w:t>
      </w:r>
    </w:p>
    <w:p w14:paraId="75139B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eastAsia" w:ascii="Times New Roman" w:hAnsi="Times New Roman" w:eastAsiaTheme="minorEastAsia"/>
          <w:b w:val="0"/>
          <w:bCs w:val="0"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②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D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组决赛前四首赛制与C组相同，但四首过后会由裁判依次指定三首曲目游玩，整个决赛共游玩2×2+3=7首曲目，7首曲目总分最高者胜出。</w:t>
      </w:r>
      <w:r>
        <w:rPr>
          <w:rFonts w:hint="eastAsia" w:ascii="Times New Roman" w:hAnsi="Times New Roman"/>
          <w:b w:val="0"/>
          <w:bCs w:val="0"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  <w:t>申必嘉宾加塞一表演赛。（真精彩啊，奖励你多赤一口</w:t>
      </w:r>
    </w:p>
    <w:p w14:paraId="2C15504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8" w:name="_Toc20674"/>
      <w:r>
        <w:rPr>
          <w:rFonts w:hint="eastAsia"/>
          <w:lang w:val="en-US" w:eastAsia="zh-CN"/>
        </w:rPr>
        <w:t>致谢（不分先后）</w:t>
      </w:r>
      <w:bookmarkEnd w:id="8"/>
    </w:p>
    <w:p w14:paraId="3C9BD2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0"/>
        <w:jc w:val="both"/>
        <w:textAlignment w:val="auto"/>
        <w:rPr>
          <w:rFonts w:hint="default" w:ascii="Times New Roman" w:hAnsi="Times New Roman" w:eastAsiaTheme="minor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感谢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Tori Eitai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提供的灵感商品；感谢观察者Ⅰ的数据代理工作；感谢Storyteller的TVO程序设计；感谢</w:t>
      </w: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Hajimeli</w:t>
      </w:r>
      <w:r>
        <w:rPr>
          <w:rFonts w:hint="eastAsia" w:ascii="Times New Roman" w:hAnsi="Times New Roman"/>
          <w:b w:val="0"/>
          <w:bCs w:val="0"/>
          <w:color w:val="auto"/>
          <w:sz w:val="28"/>
          <w:szCs w:val="28"/>
          <w:lang w:val="en-US" w:eastAsia="zh-CN"/>
        </w:rPr>
        <w:t>的叙事层构造；后面忘了</w:t>
      </w:r>
    </w:p>
    <w:p w14:paraId="3AC5A610">
      <w:pPr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 w:eastAsiaTheme="minorEastAsia"/>
          <w:b w:val="0"/>
          <w:bCs w:val="0"/>
          <w:color w:val="auto"/>
          <w:sz w:val="28"/>
          <w:szCs w:val="28"/>
          <w:lang w:val="en-US" w:eastAsia="zh-CN"/>
        </w:rPr>
      </w:pPr>
    </w:p>
    <w:p w14:paraId="1ACDD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Times New Roman" w:hAnsi="Times New Roman"/>
          <w:color w:val="auto"/>
          <w:sz w:val="40"/>
          <w:szCs w:val="40"/>
          <w:lang w:val="en-US" w:eastAsia="zh-CN"/>
        </w:rPr>
      </w:pPr>
    </w:p>
    <w:p w14:paraId="65119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Times New Roman" w:hAnsi="Times New Roman"/>
          <w:color w:val="auto"/>
          <w:sz w:val="36"/>
          <w:szCs w:val="36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FE9B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6F11BD"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6F11BD"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I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0258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859B6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859B6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7B3A9C"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7B3A9C"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I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49B75D"/>
    <w:multiLevelType w:val="singleLevel"/>
    <w:tmpl w:val="F749B75D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1">
    <w:nsid w:val="7BC80592"/>
    <w:multiLevelType w:val="singleLevel"/>
    <w:tmpl w:val="7BC8059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A5D7D"/>
    <w:rsid w:val="068D039E"/>
    <w:rsid w:val="077F361E"/>
    <w:rsid w:val="088224AA"/>
    <w:rsid w:val="0A9C29CB"/>
    <w:rsid w:val="17650515"/>
    <w:rsid w:val="26022290"/>
    <w:rsid w:val="3BBF16F2"/>
    <w:rsid w:val="3E6F38A3"/>
    <w:rsid w:val="48276F9D"/>
    <w:rsid w:val="4A8F2BD7"/>
    <w:rsid w:val="55D94302"/>
    <w:rsid w:val="58D00F8B"/>
    <w:rsid w:val="5A9A00C3"/>
    <w:rsid w:val="62FD6B9C"/>
    <w:rsid w:val="69151074"/>
    <w:rsid w:val="7CBC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customStyle="1" w:styleId="1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3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1165</Words>
  <Characters>1422</Characters>
  <Lines>0</Lines>
  <Paragraphs>0</Paragraphs>
  <TotalTime>181</TotalTime>
  <ScaleCrop>false</ScaleCrop>
  <LinksUpToDate>false</LinksUpToDate>
  <CharactersWithSpaces>1485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2025-10-25T14:36:00Z</dcterms:created>
  <dc:creator>Administrator</dc:creator>
  <cp:lastModifiedBy>巧克力白咖啡</cp:lastModifiedBy>
  <dcterms:modified xsi:type="dcterms:W3CDTF">2025-12-05T10:58:45Z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eyJoZGlkIjoiZDIxZDJjZjIyZDk0MWVkMDIwMDkwNzNkMWNkMWNjYmUiLCJ1c2VySWQiOiIxMjI1NzY4Nzg3In0=</vt:lpwstr>
  </property>
  <property fmtid="{D5CDD505-2E9C-101B-9397-08002B2CF9AE}" pid="4" name="ICV">
    <vt:lpwstr>D1C4DDEEB8D649C9B42DC9B40198E8E8_12</vt:lpwstr>
  </property>
</Properties>
</file>