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r>
        <w:t xml:space="preserve">At Trifork we dedicate time to learn, improve and evolve. We all want to become better at what we do, and luckily we are surrounded with intelligent people that can teach us stuff. Now, if we don't learn from each other we end up doing the same mistakes over and over not even knowing that there are better ways to do it.</w:t>
      </w:r>
    </w:p>
    <w:p>
      <w:r>
        <w:t xml:space="preserve">Everyone aim should aim to spend at least 10% of their time teaching others. This is an investment, but one we cannot afford not to do! We need to pull everyone up to our high level of quality and professionalism.</w:t>
      </w:r>
    </w:p>
    <w:p>
      <w:r>
        <w:t xml:space="preserve">Teaching can mean many things, and there are many ways to help others become better. First of just doing Pair Programming is a very productive and fun learning experience. You could also, write a blog entry do a Tech Talk, contribute to the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8">
        <w:r>
          <w:rPr>
            <w:rStyle w:val="Link"/>
          </w:rPr>
          <w:t xml:space="preserve">webmail</w:t>
        </w:r>
      </w:hyperlink>
      <w:r>
        <w:t xml:space="preserve">,</w:t>
      </w:r>
      <w:r>
        <w:t xml:space="preserve"> </w:t>
      </w:r>
      <w:hyperlink r:id="rId48">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7" w:name="contracts"/>
      <w:bookmarkEnd w:id="57"/>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TODO</w:t>
      </w:r>
    </w:p>
    <w:p>
      <w:pPr>
        <w:pStyle w:val="Heading3"/>
      </w:pPr>
      <w:bookmarkStart w:id="63" w:name="skype"/>
      <w:bookmarkEnd w:id="63"/>
      <w:r>
        <w:t xml:space="preserve">Skype</w:t>
      </w:r>
    </w:p>
    <w:p>
      <w:r>
        <w:t xml:space="preserve">TODO</w:t>
      </w:r>
    </w:p>
    <w:p>
      <w:pPr>
        <w:pStyle w:val="Heading3"/>
      </w:pPr>
      <w:bookmarkStart w:id="64" w:name="vpn"/>
      <w:bookmarkEnd w:id="64"/>
      <w:r>
        <w:t xml:space="preserve">VPN</w:t>
      </w:r>
    </w:p>
    <w:p>
      <w:r>
        <w:t xml:space="preserve">If you are</w:t>
      </w:r>
    </w:p>
    <w:p>
      <w:pPr>
        <w:pStyle w:val="Heading3"/>
      </w:pPr>
      <w:bookmarkStart w:id="65" w:name="email"/>
      <w:bookmarkEnd w:id="65"/>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6"/>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7" w:name="calendar"/>
      <w:bookmarkEnd w:id="67"/>
      <w:r>
        <w:t xml:space="preserve">Calendar</w:t>
      </w:r>
    </w:p>
    <w:p>
      <w:r>
        <w:t xml:space="preserve">Just like with</w:t>
      </w:r>
      <w:r>
        <w:t xml:space="preserve"> </w:t>
      </w:r>
      <w:hyperlink w:anchor="email">
        <w:r>
          <w:rPr>
            <w:rStyle w:val="Link"/>
          </w:rPr>
          <w:t xml:space="preserve">Email</w:t>
        </w:r>
      </w:hyperlink>
    </w:p>
    <w:p>
      <w:pPr>
        <w:pStyle w:val="Heading3"/>
      </w:pPr>
      <w:bookmarkStart w:id="68" w:name="confluence"/>
      <w:bookmarkEnd w:id="68"/>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9" w:name="development"/>
      <w:bookmarkEnd w:id="69"/>
      <w:r>
        <w:t xml:space="preserve">Development</w:t>
      </w:r>
    </w:p>
    <w:p>
      <w:pPr>
        <w:pStyle w:val="Heading3"/>
      </w:pPr>
      <w:bookmarkStart w:id="70" w:name="project-checklist"/>
      <w:bookmarkEnd w:id="70"/>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1" w:name="testing"/>
      <w:bookmarkEnd w:id="71"/>
      <w:r>
        <w:t xml:space="preserve">Testing</w:t>
      </w:r>
    </w:p>
    <w:p>
      <w:pPr>
        <w:pStyle w:val="Heading4"/>
      </w:pPr>
      <w:bookmarkStart w:id="72" w:name="tests-are-first-class-citizens"/>
      <w:bookmarkEnd w:id="72"/>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3" w:name="continuous-integration"/>
      <w:bookmarkEnd w:id="73"/>
      <w:r>
        <w:t xml:space="preserve">Continuous Integration</w:t>
      </w:r>
    </w:p>
    <w:p>
      <w:r>
        <w:t xml:space="preserve">TODO: CI Server</w:t>
      </w:r>
    </w:p>
    <w:p>
      <w:pPr>
        <w:pStyle w:val="Heading3"/>
      </w:pPr>
      <w:bookmarkStart w:id="74" w:name="continuous-delivery"/>
      <w:bookmarkEnd w:id="74"/>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5" w:name="github"/>
      <w:bookmarkEnd w:id="75"/>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76" w:name="software-licenses"/>
      <w:bookmarkEnd w:id="7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7" w:name="proprietary"/>
      <w:bookmarkEnd w:id="77"/>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8" w:name="free-software"/>
      <w:bookmarkEnd w:id="78"/>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9" w:name="open-source"/>
      <w:bookmarkEnd w:id="79"/>
      <w:r>
        <w:t xml:space="preserve">Open Source</w:t>
      </w:r>
    </w:p>
    <w:p>
      <w:r>
        <w:t xml:space="preserve">TODO</w:t>
      </w:r>
    </w:p>
    <w:p>
      <w:pPr>
        <w:pStyle w:val="Heading3"/>
      </w:pPr>
      <w:bookmarkStart w:id="80" w:name="logging"/>
      <w:bookmarkEnd w:id="80"/>
      <w:r>
        <w:t xml:space="preserve">Logging</w:t>
      </w:r>
    </w:p>
    <w:p>
      <w:r>
        <w:t xml:space="preserve">Use an image with logging like ELK. Use Rolling Logs</w:t>
      </w:r>
    </w:p>
    <w:p>
      <w:r>
        <w:t xml:space="preserve">Use semantic logging patterns (LINK?) Avoid log and throw anti pattern</w:t>
      </w:r>
    </w:p>
    <w:p>
      <w:pPr>
        <w:pStyle w:val="Heading3"/>
      </w:pPr>
      <w:bookmarkStart w:id="81" w:name="documentation"/>
      <w:bookmarkEnd w:id="81"/>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2" w:name="makefiles"/>
      <w:bookmarkEnd w:id="82"/>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3" w:name="target-naming-convention"/>
      <w:bookmarkEnd w:id="83"/>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4">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5" w:name="web-development"/>
      <w:bookmarkEnd w:id="85"/>
      <w:r>
        <w:t xml:space="preserve">Web Development</w:t>
      </w:r>
    </w:p>
    <w:p>
      <w:r>
        <w:t xml:space="preserve">TODO</w:t>
      </w:r>
    </w:p>
    <w:p>
      <w:pPr>
        <w:pStyle w:val="Heading3"/>
      </w:pPr>
      <w:bookmarkStart w:id="86" w:name="sending-email-and-sms"/>
      <w:bookmarkEnd w:id="86"/>
      <w:r>
        <w:t xml:space="preserve">Sending Email and SMS</w:t>
      </w:r>
    </w:p>
    <w:p>
      <w:r>
        <w:t xml:space="preserve">TODO</w:t>
      </w:r>
    </w:p>
    <w:p>
      <w:pPr>
        <w:pStyle w:val="Heading2"/>
      </w:pPr>
      <w:bookmarkStart w:id="87" w:name="design-ux"/>
      <w:bookmarkEnd w:id="87"/>
      <w:r>
        <w:t xml:space="preserve">Design &amp; UX</w:t>
      </w:r>
    </w:p>
    <w:p>
      <w:r>
        <w:t xml:space="preserve">TODO</w:t>
      </w:r>
    </w:p>
    <w:p>
      <w:pPr>
        <w:pStyle w:val="Heading3"/>
      </w:pPr>
      <w:bookmarkStart w:id="88" w:name="working-with-designers"/>
      <w:bookmarkEnd w:id="88"/>
      <w:r>
        <w:t xml:space="preserve">Working with Designers</w:t>
      </w:r>
    </w:p>
    <w:p>
      <w:r>
        <w:t xml:space="preserve">TODO</w:t>
      </w:r>
    </w:p>
    <w:p>
      <w:pPr>
        <w:pStyle w:val="Heading3"/>
      </w:pPr>
      <w:bookmarkStart w:id="89" w:name="working-together"/>
      <w:bookmarkEnd w:id="89"/>
      <w:r>
        <w:t xml:space="preserve">Working Together</w:t>
      </w:r>
    </w:p>
    <w:p>
      <w:pPr>
        <w:pStyle w:val="Heading3"/>
      </w:pPr>
      <w:bookmarkStart w:id="90" w:name="peer-review"/>
      <w:bookmarkEnd w:id="90"/>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1" w:name="review-checklist"/>
      <w:bookmarkEnd w:id="91"/>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2" w:name="pair-program"/>
      <w:bookmarkEnd w:id="92"/>
      <w:r>
        <w:t xml:space="preserve">Pair Program</w:t>
      </w:r>
    </w:p>
    <w:p>
      <w:r>
        <w:t xml:space="preserve">Pair programming is encouraged. It is great for knowledge sharing and catching bugs early. Find a balance with coding individually and in pairs.</w:t>
      </w:r>
    </w:p>
    <w:p>
      <w:pPr>
        <w:pStyle w:val="Heading2"/>
      </w:pPr>
      <w:bookmarkStart w:id="93" w:name="measuring"/>
      <w:bookmarkEnd w:id="93"/>
      <w:r>
        <w:t xml:space="preserve">Measuring</w:t>
      </w:r>
    </w:p>
    <w:p>
      <w:pPr>
        <w:pStyle w:val="Heading3"/>
      </w:pPr>
      <w:bookmarkStart w:id="94" w:name="system-monitoring"/>
      <w:bookmarkEnd w:id="94"/>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5" w:name="log-aggregation"/>
      <w:bookmarkEnd w:id="95"/>
      <w:r>
        <w:t xml:space="preserve">Log Aggregation</w:t>
      </w:r>
    </w:p>
    <w:p>
      <w:r>
        <w:t xml:space="preserve">TODO</w:t>
      </w:r>
    </w:p>
    <w:p>
      <w:pPr>
        <w:pStyle w:val="Heading3"/>
      </w:pPr>
      <w:bookmarkStart w:id="96" w:name="feature-flags"/>
      <w:bookmarkEnd w:id="96"/>
      <w:r>
        <w:t xml:space="preserve">Feature Flags</w:t>
      </w:r>
    </w:p>
    <w:p>
      <w:r>
        <w:t xml:space="preserve">TODO</w:t>
      </w:r>
    </w:p>
    <w:p>
      <w:pPr>
        <w:pStyle w:val="Heading3"/>
      </w:pPr>
      <w:bookmarkStart w:id="97" w:name="transparency"/>
      <w:bookmarkEnd w:id="97"/>
      <w:r>
        <w:t xml:space="preserve">Transparency</w:t>
      </w:r>
    </w:p>
    <w:p>
      <w:r>
        <w:t xml:space="preserve">TODO</w:t>
      </w:r>
    </w:p>
    <w:p>
      <w:pPr>
        <w:pStyle w:val="Heading3"/>
      </w:pPr>
      <w:bookmarkStart w:id="98" w:name="time-tracking"/>
      <w:bookmarkEnd w:id="98"/>
      <w:r>
        <w:t xml:space="preserve">Time Tracking</w:t>
      </w:r>
    </w:p>
    <w:p>
      <w:r>
        <w:t xml:space="preserve">TODO</w:t>
      </w:r>
    </w:p>
    <w:p>
      <w:pPr>
        <w:pStyle w:val="Heading4"/>
      </w:pPr>
      <w:bookmarkStart w:id="99" w:name="hours"/>
      <w:bookmarkEnd w:id="99"/>
      <w:r>
        <w:t xml:space="preserve">Hours</w:t>
      </w:r>
    </w:p>
    <w:p>
      <w:r>
        <w:t xml:space="preserve">TODO</w:t>
      </w:r>
    </w:p>
    <w:p>
      <w:pPr>
        <w:pStyle w:val="Heading3"/>
      </w:pPr>
      <w:bookmarkStart w:id="100" w:name="traveling-booking"/>
      <w:bookmarkEnd w:id="100"/>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1" w:name="expenses"/>
      <w:bookmarkEnd w:id="101"/>
      <w:r>
        <w:t xml:space="preserve">Expenses</w:t>
      </w:r>
    </w:p>
    <w:p>
      <w:r>
        <w:t xml:space="preserve">You can use your company credit card to delay the expenses being withdrawn from your account until the company has reimbursed you.</w:t>
      </w:r>
    </w:p>
    <w:p>
      <w:r>
        <w:t xml:space="preserve">While traveling you expenses are covered by the company. Anything not related the assignment, say Theatre Tickets, Sightseeing Trips or visits to the pub, you pay for yourself. But anything else is covered by the company.</w:t>
      </w:r>
    </w:p>
    <w:p>
      <w:r>
        <w:t xml:space="preserve">You must always enter your expenses in our Time Registration System.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2" w:name="agile-processes"/>
      <w:bookmarkEnd w:id="102"/>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03" w:name="team-retrospective"/>
      <w:bookmarkEnd w:id="103"/>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04" w:name="team-log"/>
      <w:bookmarkEnd w:id="104"/>
      <w:r>
        <w:t xml:space="preserve">Team Log</w:t>
      </w:r>
    </w:p>
    <w:p>
      <w:r>
        <w:t xml:space="preserve">TODO</w:t>
      </w:r>
    </w:p>
    <w:p>
      <w:pPr>
        <w:pStyle w:val="Heading3"/>
      </w:pPr>
      <w:bookmarkStart w:id="105" w:name="legacy-code"/>
      <w:bookmarkEnd w:id="105"/>
      <w:r>
        <w:t xml:space="preserve">Legacy Code</w:t>
      </w:r>
    </w:p>
    <w:p>
      <w:pPr>
        <w:pStyle w:val="Heading4"/>
      </w:pPr>
      <w:bookmarkStart w:id="106" w:name="step-by-step-guide"/>
      <w:bookmarkEnd w:id="106"/>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07" w:name="deployment"/>
      <w:bookmarkEnd w:id="107"/>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c76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1152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5898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68b7c6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4af308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4" Target="http://github.com/triforkse/trifork.se/"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4" Target="http://github.com/triforkse/trifork.se/"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