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F2118"/>
          <w:sz w:val="40"/>
          <w:szCs w:val="40"/>
        </w:rPr>
        <w:t xml:space="preserve">Parla Oyun Evi</w:t>
      </w:r>
    </w:p>
    <w:p>
      <w:pPr>
        <w:spacing w:after="300"/>
        <w:jc w:val="center"/>
      </w:pPr>
      <w:r>
        <w:rPr>
          <w:b/>
          <w:bCs/>
          <w:color w:val="2F2118"/>
          <w:sz w:val="28"/>
          <w:szCs w:val="28"/>
        </w:rPr>
        <w:t xml:space="preserve">Penetrasyon Testi Raporu</w:t>
      </w:r>
    </w:p>
    <w:p>
      <w:pPr>
        <w:spacing w:after="120"/>
      </w:pPr>
      <w:r>
        <w:rPr>
          <w:sz w:val="20"/>
          <w:szCs w:val="20"/>
        </w:rPr>
        <w:t xml:space="preserve">Test Tarihi: 29.07.2026</w:t>
      </w:r>
    </w:p>
    <w:p>
      <w:pPr>
        <w:spacing w:after="120"/>
      </w:pPr>
      <w:r>
        <w:rPr>
          <w:sz w:val="20"/>
          <w:szCs w:val="20"/>
        </w:rPr>
        <w:t xml:space="preserve">Kapsam: Backend API (Go/chi, port 8080), PostgreSQL veri katmanı, kimlik doğrulama/yetkilendirme mekanizması.</w:t>
      </w:r>
    </w:p>
    <w:p>
      <w:pPr>
        <w:spacing w:after="120"/>
      </w:pPr>
      <w:r>
        <w:rPr>
          <w:sz w:val="20"/>
          <w:szCs w:val="20"/>
        </w:rPr>
        <w:t xml:space="preserve">Test Türü: Yetkili, kutu-içi (gray-box) test — kaynak koduna erişimle birlikte canlı (black-box tarzı) HTTP istekleriyle gerçekleştirildi. Sistem sahibinin kendi isteği üzerine, kendi geliştirme/üretim ortamına karşı yapılmıştır.</w:t>
      </w:r>
    </w:p>
    <w:p>
      <w:pPr>
        <w:pStyle w:val="Heading1"/>
        <w:spacing w:after="150" w:before="300"/>
      </w:pPr>
      <w:r>
        <w:t xml:space="preserve">1. Yönetici Özeti</w:t>
      </w:r>
    </w:p>
    <w:p>
      <w:pPr>
        <w:spacing w:after="120"/>
      </w:pPr>
      <w:r>
        <w:t xml:space="preserve">Test kapsamındaki 17 kategoriden 15'i başarıyla geçti; hiçbir kritik veya yüksek riskli açık bulunmadı. SQL Injection, kimlik doğrulama/JWT bütünlüğü atlatma, dikey yetki yükseltme (IDOR), CORS yanlış yapılandırması ve XSS testlerinin tamamı başarısız oldu (yani sistem bu saldırılara karşı dayanıklı). Bu sonuç, önceki bir güvenlik sertleştirme turunda (current_sec_weakness.md) uygulanan düzeltmelerin (JWT secret yönetimi, hız sınırlama, CORS allowlist, parametreli sorgular, izin zinciri) fiilen çalıştığını doğrulamaktadır.</w:t>
      </w:r>
    </w:p>
    <w:p>
      <w:pPr>
        <w:spacing w:after="120"/>
      </w:pPr>
      <w:r>
        <w:t xml:space="preserve">İki bulgu iyileştirme önerisi olarak not edildi: (1) HTTP güvenlik başlıklarının (X-Content-Type-Options, X-Frame-Options, Content-Security-Policy) eksikliği — düşük risk, ucuz bir sertleştirme; (2) TLS/HTTPS'in olmaması — bilinçli olarak kabul edilmiş bir risk (LAN-only kullanım senaryosu), önceki güvenlik dokümanında zaten kayıtlı.</w:t>
      </w:r>
    </w:p>
    <w:p>
      <w:pPr>
        <w:pStyle w:val="Heading1"/>
        <w:spacing w:after="150" w:before="300"/>
      </w:pPr>
      <w:r>
        <w:t xml:space="preserve">2. Metodoloji</w:t>
      </w:r>
    </w:p>
    <w:p>
      <w:pPr>
        <w:pStyle w:val="ListParagraph"/>
        <w:numPr>
          <w:ilvl w:val="0"/>
          <w:numId w:val="1"/>
        </w:numPr>
        <w:spacing w:after="60"/>
      </w:pPr>
      <w:r>
        <w:t xml:space="preserve">Kimlik doğrulama ve JWT bütünlüğü: alg=none saldırısı, sahte imza, orijinal imza korunarak payload değişikliği.</w:t>
      </w:r>
    </w:p>
    <w:p>
      <w:pPr>
        <w:pStyle w:val="ListParagraph"/>
        <w:numPr>
          <w:ilvl w:val="0"/>
          <w:numId w:val="1"/>
        </w:numPr>
        <w:spacing w:after="60"/>
      </w:pPr>
      <w:r>
        <w:t xml:space="preserve">Brute-force / hız sınırlama: ardışık başarısız giriş denemeleri, X-Forwarded-For sahteciliğiyle atlatma denemesi.</w:t>
      </w:r>
    </w:p>
    <w:p>
      <w:pPr>
        <w:pStyle w:val="ListParagraph"/>
        <w:numPr>
          <w:ilvl w:val="0"/>
          <w:numId w:val="1"/>
        </w:numPr>
        <w:spacing w:after="60"/>
      </w:pPr>
      <w:r>
        <w:t xml:space="preserve">Enjeksiyon: SQL Injection (login alanları, müşteri arama parametresi), XSS (müşteri adı alanı, JSON/PDF çıktısında yansıma kontrolü).</w:t>
      </w:r>
    </w:p>
    <w:p>
      <w:pPr>
        <w:pStyle w:val="ListParagraph"/>
        <w:numPr>
          <w:ilvl w:val="0"/>
          <w:numId w:val="1"/>
        </w:numPr>
        <w:spacing w:after="60"/>
      </w:pPr>
      <w:r>
        <w:t xml:space="preserve">Erişim kontrolü: geçici, düşük yetkili bir test hesabıyla admin-only ve izin-bazlı uç noktalara erişim denemesi; kendine yetki yükseltme denemesi.</w:t>
      </w:r>
    </w:p>
    <w:p>
      <w:pPr>
        <w:pStyle w:val="ListParagraph"/>
        <w:numPr>
          <w:ilvl w:val="0"/>
          <w:numId w:val="1"/>
        </w:numPr>
        <w:spacing w:after="60"/>
      </w:pPr>
      <w:r>
        <w:t xml:space="preserve">Ağ/altyapı: CORS yapılandırması, veritabanı portunun dışa açıklığı, HTTP güvenlik başlıkları.</w:t>
      </w:r>
    </w:p>
    <w:p>
      <w:pPr>
        <w:pStyle w:val="ListParagraph"/>
        <w:numPr>
          <w:ilvl w:val="0"/>
          <w:numId w:val="1"/>
        </w:numPr>
        <w:spacing w:after="60"/>
      </w:pPr>
      <w:r>
        <w:t xml:space="preserve">İş mantığı: negatif/geçersiz tutar ve ödeme tipi enjeksiyonu.</w:t>
      </w:r>
    </w:p>
    <w:p>
      <w:pPr>
        <w:pStyle w:val="ListParagraph"/>
        <w:numPr>
          <w:ilvl w:val="0"/>
          <w:numId w:val="1"/>
        </w:numPr>
        <w:spacing w:after="60"/>
      </w:pPr>
      <w:r>
        <w:t xml:space="preserve">Veri sızıntısı: kullanıcı listesi yanıtında parola hash'i kontrolü.</w:t>
      </w:r>
    </w:p>
    <w:p>
      <w:pPr>
        <w:spacing w:after="120"/>
      </w:pPr>
      <w:r>
        <w:t xml:space="preserve">Not: Testler orijinal veritabanı verisini bozmamak için tamamı geçici test kayıtları (müşteri, kullanıcı) üzerinden yürütüldü ve test sonunda temizlendi.</w:t>
      </w:r>
    </w:p>
    <w:p>
      <w:pPr>
        <w:pStyle w:val="Heading1"/>
        <w:spacing w:after="150" w:before="300"/>
      </w:pPr>
      <w:r>
        <w:t xml:space="preserve">3. Sonuçlar Özet Tablosu</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960"/>
      </w:tblGrid>
      <w:tr>
        <w:trPr>
          <w:tblHeader/>
        </w:trPr>
        <w:tc>
          <w:tcPr>
            <w:tcW w:type="dxa" w:w="3200"/>
            <w:shd w:fill="EFE6D8" w:val="clear"/>
            <w:tcMar>
              <w:top w:type="dxa" w:w="60"/>
              <w:left w:type="dxa" w:w="100"/>
              <w:bottom w:type="dxa" w:w="60"/>
              <w:right w:type="dxa" w:w="100"/>
            </w:tcMar>
          </w:tcPr>
          <w:p>
            <w:pPr>
              <w:jc w:val="left"/>
            </w:pPr>
            <w:r>
              <w:rPr>
                <w:b/>
                <w:bCs/>
              </w:rPr>
              <w:t xml:space="preserve">Test Kategorisi</w:t>
            </w:r>
          </w:p>
        </w:tc>
        <w:tc>
          <w:tcPr>
            <w:tcW w:type="dxa" w:w="2000"/>
            <w:shd w:fill="EFE6D8" w:val="clear"/>
            <w:tcMar>
              <w:top w:type="dxa" w:w="60"/>
              <w:left w:type="dxa" w:w="100"/>
              <w:bottom w:type="dxa" w:w="60"/>
              <w:right w:type="dxa" w:w="100"/>
            </w:tcMar>
          </w:tcPr>
          <w:p>
            <w:pPr>
              <w:jc w:val="center"/>
            </w:pPr>
            <w:r>
              <w:rPr>
                <w:b/>
                <w:bCs/>
              </w:rPr>
              <w:t xml:space="preserve">Sonuç</w:t>
            </w:r>
          </w:p>
        </w:tc>
        <w:tc>
          <w:tcPr>
            <w:tcW w:type="dxa" w:w="3960"/>
            <w:shd w:fill="EFE6D8" w:val="clear"/>
            <w:tcMar>
              <w:top w:type="dxa" w:w="60"/>
              <w:left w:type="dxa" w:w="100"/>
              <w:bottom w:type="dxa" w:w="60"/>
              <w:right w:type="dxa" w:w="100"/>
            </w:tcMar>
          </w:tcPr>
          <w:p>
            <w:pPr>
              <w:jc w:val="left"/>
            </w:pPr>
            <w:r>
              <w:rPr>
                <w:b/>
                <w:bCs/>
              </w:rPr>
              <w:t xml:space="preserve">Not</w:t>
            </w:r>
          </w:p>
        </w:tc>
      </w:tr>
      <w:tr>
        <w:tc>
          <w:tcPr>
            <w:tcW w:type="dxa" w:w="3200"/>
            <w:tcMar>
              <w:top w:type="dxa" w:w="60"/>
              <w:left w:type="dxa" w:w="100"/>
              <w:bottom w:type="dxa" w:w="60"/>
              <w:right w:type="dxa" w:w="100"/>
            </w:tcMar>
          </w:tcPr>
          <w:p>
            <w:pPr>
              <w:jc w:val="left"/>
            </w:pPr>
            <w:r>
              <w:rPr>
                <w:b w:val="false"/>
                <w:bCs w:val="false"/>
              </w:rPr>
              <w:t xml:space="preserve">Kimlik doğrulamasız erişim (6 korumalı uç nokta)</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Tümü 401 döndürdü.</w:t>
            </w:r>
          </w:p>
        </w:tc>
      </w:tr>
      <w:tr>
        <w:tc>
          <w:tcPr>
            <w:tcW w:type="dxa" w:w="3200"/>
            <w:tcMar>
              <w:top w:type="dxa" w:w="60"/>
              <w:left w:type="dxa" w:w="100"/>
              <w:bottom w:type="dxa" w:w="60"/>
              <w:right w:type="dxa" w:w="100"/>
            </w:tcMar>
          </w:tcPr>
          <w:p>
            <w:pPr>
              <w:jc w:val="left"/>
            </w:pPr>
            <w:r>
              <w:rPr>
                <w:b w:val="false"/>
                <w:bCs w:val="false"/>
              </w:rPr>
              <w:t xml:space="preserve">JWT alg=none saldırısı</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İmzasız token 400 ile reddedildi (HMAC dışı algoritma kabul edilmiyor).</w:t>
            </w:r>
          </w:p>
        </w:tc>
      </w:tr>
      <w:tr>
        <w:tc>
          <w:tcPr>
            <w:tcW w:type="dxa" w:w="3200"/>
            <w:tcMar>
              <w:top w:type="dxa" w:w="60"/>
              <w:left w:type="dxa" w:w="100"/>
              <w:bottom w:type="dxa" w:w="60"/>
              <w:right w:type="dxa" w:w="100"/>
            </w:tcMar>
          </w:tcPr>
          <w:p>
            <w:pPr>
              <w:jc w:val="left"/>
            </w:pPr>
            <w:r>
              <w:rPr>
                <w:b w:val="false"/>
                <w:bCs w:val="false"/>
              </w:rPr>
              <w:t xml:space="preserve">JWT sahte/rastgele imza</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401 ile reddedildi.</w:t>
            </w:r>
          </w:p>
        </w:tc>
      </w:tr>
      <w:tr>
        <w:tc>
          <w:tcPr>
            <w:tcW w:type="dxa" w:w="3200"/>
            <w:tcMar>
              <w:top w:type="dxa" w:w="60"/>
              <w:left w:type="dxa" w:w="100"/>
              <w:bottom w:type="dxa" w:w="60"/>
              <w:right w:type="dxa" w:w="100"/>
            </w:tcMar>
          </w:tcPr>
          <w:p>
            <w:pPr>
              <w:jc w:val="left"/>
            </w:pPr>
            <w:r>
              <w:rPr>
                <w:b w:val="false"/>
                <w:bCs w:val="false"/>
              </w:rPr>
              <w:t xml:space="preserve">JWT payload değişikliği (orijinal imza korunarak)</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is_admin:true enjekte edilmiş payload 401 ile reddedildi — imza bütünlüğü doğrulanıyor.</w:t>
            </w:r>
          </w:p>
        </w:tc>
      </w:tr>
      <w:tr>
        <w:tc>
          <w:tcPr>
            <w:tcW w:type="dxa" w:w="3200"/>
            <w:tcMar>
              <w:top w:type="dxa" w:w="60"/>
              <w:left w:type="dxa" w:w="100"/>
              <w:bottom w:type="dxa" w:w="60"/>
              <w:right w:type="dxa" w:w="100"/>
            </w:tcMar>
          </w:tcPr>
          <w:p>
            <w:pPr>
              <w:jc w:val="left"/>
            </w:pPr>
            <w:r>
              <w:rPr>
                <w:b w:val="false"/>
                <w:bCs w:val="false"/>
              </w:rPr>
              <w:t xml:space="preserve">Login brute-force / hız sınırlama</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10 denemeden sonra 429; X-Forwarded-For sahteciliğiyle atlatılamadı (gerçek bağlantı IP'si kullanılıyor).</w:t>
            </w:r>
          </w:p>
        </w:tc>
      </w:tr>
      <w:tr>
        <w:tc>
          <w:tcPr>
            <w:tcW w:type="dxa" w:w="3200"/>
            <w:tcMar>
              <w:top w:type="dxa" w:w="60"/>
              <w:left w:type="dxa" w:w="100"/>
              <w:bottom w:type="dxa" w:w="60"/>
              <w:right w:type="dxa" w:w="100"/>
            </w:tcMar>
          </w:tcPr>
          <w:p>
            <w:pPr>
              <w:jc w:val="left"/>
            </w:pPr>
            <w:r>
              <w:rPr>
                <w:b w:val="false"/>
                <w:bCs w:val="false"/>
              </w:rPr>
              <w:t xml:space="preserve">SQL Injection — giriş (login) alanları</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Klasik payload'lar (' OR '1'='1 vb.) parametreli sorgular sayesinde etkisiz; 401 döndü.</w:t>
            </w:r>
          </w:p>
        </w:tc>
      </w:tr>
      <w:tr>
        <w:tc>
          <w:tcPr>
            <w:tcW w:type="dxa" w:w="3200"/>
            <w:tcMar>
              <w:top w:type="dxa" w:w="60"/>
              <w:left w:type="dxa" w:w="100"/>
              <w:bottom w:type="dxa" w:w="60"/>
              <w:right w:type="dxa" w:w="100"/>
            </w:tcMar>
          </w:tcPr>
          <w:p>
            <w:pPr>
              <w:jc w:val="left"/>
            </w:pPr>
            <w:r>
              <w:rPr>
                <w:b w:val="false"/>
                <w:bCs w:val="false"/>
              </w:rPr>
              <w:t xml:space="preserve">SQL Injection — müşteri arama (q parametresi)</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Arama SQL'e değil Go tarafında string karşılaştırmasına dayanıyor; enjeksiyon payload'ı 0 sonuç döndürdü, tablo bütünlüğü doğrulandı.</w:t>
            </w:r>
          </w:p>
        </w:tc>
      </w:tr>
      <w:tr>
        <w:tc>
          <w:tcPr>
            <w:tcW w:type="dxa" w:w="3200"/>
            <w:tcMar>
              <w:top w:type="dxa" w:w="60"/>
              <w:left w:type="dxa" w:w="100"/>
              <w:bottom w:type="dxa" w:w="60"/>
              <w:right w:type="dxa" w:w="100"/>
            </w:tcMar>
          </w:tcPr>
          <w:p>
            <w:pPr>
              <w:jc w:val="left"/>
            </w:pPr>
            <w:r>
              <w:rPr>
                <w:b w:val="false"/>
                <w:bCs w:val="false"/>
              </w:rPr>
              <w:t xml:space="preserve">Dikey yetki yükseltme (IDOR / erişim kontrolü)</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Sadece 'musteriler' izni olan geçici test hesabı, dashboard/gün sonu/kullanıcı yönetimi/fiyat kuralları uçlarında 403 aldı; kendine admin yetkisi verme denemesi de reddedildi.</w:t>
            </w:r>
          </w:p>
        </w:tc>
      </w:tr>
      <w:tr>
        <w:tc>
          <w:tcPr>
            <w:tcW w:type="dxa" w:w="3200"/>
            <w:tcMar>
              <w:top w:type="dxa" w:w="60"/>
              <w:left w:type="dxa" w:w="100"/>
              <w:bottom w:type="dxa" w:w="60"/>
              <w:right w:type="dxa" w:w="100"/>
            </w:tcMar>
          </w:tcPr>
          <w:p>
            <w:pPr>
              <w:jc w:val="left"/>
            </w:pPr>
            <w:r>
              <w:rPr>
                <w:b w:val="false"/>
                <w:bCs w:val="false"/>
              </w:rPr>
              <w:t xml:space="preserve">CORS — yabancı origin</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Tanınmayan Origin için Access-Control-Allow-Origin başlığı hiç dönmüyor.</w:t>
            </w:r>
          </w:p>
        </w:tc>
      </w:tr>
      <w:tr>
        <w:tc>
          <w:tcPr>
            <w:tcW w:type="dxa" w:w="3200"/>
            <w:tcMar>
              <w:top w:type="dxa" w:w="60"/>
              <w:left w:type="dxa" w:w="100"/>
              <w:bottom w:type="dxa" w:w="60"/>
              <w:right w:type="dxa" w:w="100"/>
            </w:tcMar>
          </w:tcPr>
          <w:p>
            <w:pPr>
              <w:jc w:val="left"/>
            </w:pPr>
            <w:r>
              <w:rPr>
                <w:b w:val="false"/>
                <w:bCs w:val="false"/>
              </w:rPr>
              <w:t xml:space="preserve">Postgres doğrudan ağ erişimi</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Port sadece 127.0.0.1'e bağlı; LAN'daki başka bir cihaz uygulama katmanını atlayıp veritabanına bağlanamıyor.</w:t>
            </w:r>
          </w:p>
        </w:tc>
      </w:tr>
      <w:tr>
        <w:tc>
          <w:tcPr>
            <w:tcW w:type="dxa" w:w="3200"/>
            <w:tcMar>
              <w:top w:type="dxa" w:w="60"/>
              <w:left w:type="dxa" w:w="100"/>
              <w:bottom w:type="dxa" w:w="60"/>
              <w:right w:type="dxa" w:w="100"/>
            </w:tcMar>
          </w:tcPr>
          <w:p>
            <w:pPr>
              <w:jc w:val="left"/>
            </w:pPr>
            <w:r>
              <w:rPr>
                <w:b w:val="false"/>
                <w:bCs w:val="false"/>
              </w:rPr>
              <w:t xml:space="preserve">Kullanıcı listesinde parola hash sızıntısı</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/api/users yanıtında hash/parola alanı yok.</w:t>
            </w:r>
          </w:p>
        </w:tc>
      </w:tr>
      <w:tr>
        <w:tc>
          <w:tcPr>
            <w:tcW w:type="dxa" w:w="3200"/>
            <w:tcMar>
              <w:top w:type="dxa" w:w="60"/>
              <w:left w:type="dxa" w:w="100"/>
              <w:bottom w:type="dxa" w:w="60"/>
              <w:right w:type="dxa" w:w="100"/>
            </w:tcMar>
          </w:tcPr>
          <w:p>
            <w:pPr>
              <w:jc w:val="left"/>
            </w:pPr>
            <w:r>
              <w:rPr>
                <w:b w:val="false"/>
                <w:bCs w:val="false"/>
              </w:rPr>
              <w:t xml:space="preserve">Aşırı büyük istek gövdesi (&gt;1MB)</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1 MiB sınırı çalışıyor, 400 ile reddedildi.</w:t>
            </w:r>
          </w:p>
        </w:tc>
      </w:tr>
      <w:tr>
        <w:tc>
          <w:tcPr>
            <w:tcW w:type="dxa" w:w="3200"/>
            <w:tcMar>
              <w:top w:type="dxa" w:w="60"/>
              <w:left w:type="dxa" w:w="100"/>
              <w:bottom w:type="dxa" w:w="60"/>
              <w:right w:type="dxa" w:w="100"/>
            </w:tcMar>
          </w:tcPr>
          <w:p>
            <w:pPr>
              <w:jc w:val="left"/>
            </w:pPr>
            <w:r>
              <w:rPr>
                <w:b w:val="false"/>
                <w:bCs w:val="false"/>
              </w:rPr>
              <w:t xml:space="preserve">XSS — müşteri adı alanına &lt;script&gt; enjeksiyonu</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Veri düz metin olarak saklanıyor; JSON yanıtında Go otomatik olarak HTML-escape uyguluyor (\u003cscript\u003e); frontend React render'ında da otomatik kaçış var; PDF export'ta düz metin olarak basılıyor, kod çalıştırma riski yok.</w:t>
            </w:r>
          </w:p>
        </w:tc>
      </w:tr>
      <w:tr>
        <w:tc>
          <w:tcPr>
            <w:tcW w:type="dxa" w:w="3200"/>
            <w:tcMar>
              <w:top w:type="dxa" w:w="60"/>
              <w:left w:type="dxa" w:w="100"/>
              <w:bottom w:type="dxa" w:w="60"/>
              <w:right w:type="dxa" w:w="100"/>
            </w:tcMar>
          </w:tcPr>
          <w:p>
            <w:pPr>
              <w:jc w:val="left"/>
            </w:pPr>
            <w:r>
              <w:rPr>
                <w:b w:val="false"/>
                <w:bCs w:val="false"/>
              </w:rPr>
              <w:t xml:space="preserve">İş mantığı — negatif indirim / geçersiz ödeme tipi</w:t>
            </w:r>
          </w:p>
        </w:tc>
        <w:tc>
          <w:tcPr>
            <w:tcW w:type="dxa" w:w="2000"/>
            <w:tcMar>
              <w:top w:type="dxa" w:w="60"/>
              <w:left w:type="dxa" w:w="100"/>
              <w:bottom w:type="dxa" w:w="60"/>
              <w:right w:type="dxa" w:w="100"/>
            </w:tcMar>
          </w:tcPr>
          <w:p>
            <w:pPr>
              <w:jc w:val="center"/>
            </w:pPr>
            <w:r>
              <w:rPr>
                <w:b/>
                <w:bCs/>
                <w:color w:val="1E7B34"/>
              </w:rPr>
              <w:t xml:space="preserve">GEÇTİ</w:t>
            </w:r>
          </w:p>
        </w:tc>
        <w:tc>
          <w:tcPr>
            <w:tcW w:type="dxa" w:w="3960"/>
            <w:tcMar>
              <w:top w:type="dxa" w:w="60"/>
              <w:left w:type="dxa" w:w="100"/>
              <w:bottom w:type="dxa" w:w="60"/>
              <w:right w:type="dxa" w:w="100"/>
            </w:tcMar>
          </w:tcPr>
          <w:p>
            <w:pPr>
              <w:jc w:val="left"/>
            </w:pPr>
            <w:r>
              <w:rPr>
                <w:b w:val="false"/>
                <w:bCs w:val="false"/>
              </w:rPr>
              <w:t xml:space="preserve">Sunucu tarafında reddediliyor, açıklayıcı hata mesajı dönüyor.</w:t>
            </w:r>
          </w:p>
        </w:tc>
      </w:tr>
      <w:tr>
        <w:tc>
          <w:tcPr>
            <w:tcW w:type="dxa" w:w="3200"/>
            <w:tcMar>
              <w:top w:type="dxa" w:w="60"/>
              <w:left w:type="dxa" w:w="100"/>
              <w:bottom w:type="dxa" w:w="60"/>
              <w:right w:type="dxa" w:w="100"/>
            </w:tcMar>
          </w:tcPr>
          <w:p>
            <w:pPr>
              <w:jc w:val="left"/>
            </w:pPr>
            <w:r>
              <w:rPr>
                <w:b w:val="false"/>
                <w:bCs w:val="false"/>
              </w:rPr>
              <w:t xml:space="preserve">Güvenlik başlıkları (X-Content-Type-Options, X-Frame-Options, CSP)</w:t>
            </w:r>
          </w:p>
        </w:tc>
        <w:tc>
          <w:tcPr>
            <w:tcW w:type="dxa" w:w="2000"/>
            <w:tcMar>
              <w:top w:type="dxa" w:w="60"/>
              <w:left w:type="dxa" w:w="100"/>
              <w:bottom w:type="dxa" w:w="60"/>
              <w:right w:type="dxa" w:w="100"/>
            </w:tcMar>
          </w:tcPr>
          <w:p>
            <w:pPr>
              <w:jc w:val="center"/>
            </w:pPr>
            <w:r>
              <w:rPr>
                <w:b/>
                <w:bCs/>
                <w:color w:val="B35B00"/>
              </w:rPr>
              <w:t xml:space="preserve">EKSİK</w:t>
            </w:r>
          </w:p>
        </w:tc>
        <w:tc>
          <w:tcPr>
            <w:tcW w:type="dxa" w:w="3960"/>
            <w:tcMar>
              <w:top w:type="dxa" w:w="60"/>
              <w:left w:type="dxa" w:w="100"/>
              <w:bottom w:type="dxa" w:w="60"/>
              <w:right w:type="dxa" w:w="100"/>
            </w:tcMar>
          </w:tcPr>
          <w:p>
            <w:pPr>
              <w:jc w:val="left"/>
            </w:pPr>
            <w:r>
              <w:rPr>
                <w:b w:val="false"/>
                <w:bCs w:val="false"/>
              </w:rPr>
              <w:t xml:space="preserve">Yanıtlarda bu başlıklar bulunmuyor. LAN-only bir uygulama için düşük risk, ama eklenmesi ucuz bir sertleştirme adımı.</w:t>
            </w:r>
          </w:p>
        </w:tc>
      </w:tr>
      <w:tr>
        <w:tc>
          <w:tcPr>
            <w:tcW w:type="dxa" w:w="3200"/>
            <w:tcMar>
              <w:top w:type="dxa" w:w="60"/>
              <w:left w:type="dxa" w:w="100"/>
              <w:bottom w:type="dxa" w:w="60"/>
              <w:right w:type="dxa" w:w="100"/>
            </w:tcMar>
          </w:tcPr>
          <w:p>
            <w:pPr>
              <w:jc w:val="left"/>
            </w:pPr>
            <w:r>
              <w:rPr>
                <w:b w:val="false"/>
                <w:bCs w:val="false"/>
              </w:rPr>
              <w:t xml:space="preserve">TLS / HTTPS</w:t>
            </w:r>
          </w:p>
        </w:tc>
        <w:tc>
          <w:tcPr>
            <w:tcW w:type="dxa" w:w="2000"/>
            <w:tcMar>
              <w:top w:type="dxa" w:w="60"/>
              <w:left w:type="dxa" w:w="100"/>
              <w:bottom w:type="dxa" w:w="60"/>
              <w:right w:type="dxa" w:w="100"/>
            </w:tcMar>
          </w:tcPr>
          <w:p>
            <w:pPr>
              <w:jc w:val="center"/>
            </w:pPr>
            <w:r>
              <w:rPr>
                <w:b/>
                <w:bCs/>
                <w:color w:val="1F5C99"/>
              </w:rPr>
              <w:t xml:space="preserve">YOK</w:t>
            </w:r>
          </w:p>
        </w:tc>
        <w:tc>
          <w:tcPr>
            <w:tcW w:type="dxa" w:w="3960"/>
            <w:tcMar>
              <w:top w:type="dxa" w:w="60"/>
              <w:left w:type="dxa" w:w="100"/>
              <w:bottom w:type="dxa" w:w="60"/>
              <w:right w:type="dxa" w:w="100"/>
            </w:tcMar>
          </w:tcPr>
          <w:p>
            <w:pPr>
              <w:jc w:val="left"/>
            </w:pPr>
            <w:r>
              <w:rPr>
                <w:b w:val="false"/>
                <w:bCs w:val="false"/>
              </w:rPr>
              <w:t xml:space="preserve">Bilinen ve önceden kabul edilmiş risk (bkz. current_sec_weakness.md madde 8) — LAN-only kullanım nedeniyle bilinçli olarak ertelendi.</w:t>
            </w:r>
          </w:p>
        </w:tc>
      </w:tr>
    </w:tbl>
    <w:p>
      <w:pPr>
        <w:pStyle w:val="Heading1"/>
        <w:spacing w:after="150" w:before="300"/>
      </w:pPr>
      <w:r>
        <w:t xml:space="preserve">4. Detaylı Bulgular</w:t>
      </w:r>
    </w:p>
    <w:p>
      <w:pPr>
        <w:pStyle w:val="Heading2"/>
        <w:spacing w:after="120" w:before="240"/>
      </w:pPr>
      <w:r>
        <w:t xml:space="preserve">4.1 Kimlik Doğrulama ve JWT Bütünlüğü — GEÇTİ</w:t>
      </w:r>
    </w:p>
    <w:p>
      <w:pPr>
        <w:spacing w:after="120"/>
      </w:pPr>
      <w:r>
        <w:t xml:space="preserve">Token içindeki imzalama algoritmasının HMAC ailesiyle sınırlandırılması (auth.go, Parse fonksiyonu), klasik "alg:none" saldırısını engelliyor. Payload'ı değiştirip orijinal imzayı koruyarak gönderilen sahte token da (is_admin:true enjekte edilerek) 401 ile reddedildi; bu, imza doğrulamasının payload bütünlüğünü etkin şekilde koruduğunu gösterir.</w:t>
      </w:r>
    </w:p>
    <w:p>
      <w:pPr>
        <w:pStyle w:val="Heading2"/>
        <w:spacing w:after="120" w:before="240"/>
      </w:pPr>
      <w:r>
        <w:t xml:space="preserve">4.2 Hız Sınırlama (Brute-Force Koruması) — GEÇTİ</w:t>
      </w:r>
    </w:p>
    <w:p>
      <w:pPr>
        <w:spacing w:after="120"/>
      </w:pPr>
      <w:r>
        <w:t xml:space="preserve">Aynı IP'den 10 başarısız giriş denemesinden sonra 11. ve 12. denemeler 429 (Too Many Requests) ile reddedildi. X-Forwarded-For başlığına sahte IP değerleri yazılarak sınırlamanın atlatılması denendi; başarısız oldu, çünkü sunucu istemci kimliği için doğrudan bağlantı IP'sini (RemoteAddr) kullanıyor, güvenilmeyen başlıkları değil.</w:t>
      </w:r>
    </w:p>
    <w:p>
      <w:pPr>
        <w:pStyle w:val="Heading2"/>
        <w:spacing w:after="120" w:before="240"/>
      </w:pPr>
      <w:r>
        <w:t xml:space="preserve">4.3 SQL Injection — GEÇTİ</w:t>
      </w:r>
    </w:p>
    <w:p>
      <w:pPr>
        <w:spacing w:after="120"/>
      </w:pPr>
      <w:r>
        <w:t xml:space="preserve">Login alanlarına ve müşteri arama parametresine klasik SQL Injection payload'ları (' OR '1'='1, ';DROP TABLE customers;--, vb.) gönderildi. Login uçları parametreli sorgular kullandığından etkilenmedi. Müşteri arama uç noktası ise 'q' parametresini hiç SQL sorgusuna dahil etmiyor — sorgu veritabanından tüm kayıtları çekip filtrelemeyi Go tarafında (string karşılaştırmasıyla) yapıyor; bu nedenle yapısal olarak SQL Injection'a kapalı. customers tablosunun bütünlüğü test sonrası doğrulandı (34 kayıt, değişmemiş).</w:t>
      </w:r>
    </w:p>
    <w:p>
      <w:pPr>
        <w:pStyle w:val="Heading2"/>
        <w:spacing w:after="120" w:before="240"/>
      </w:pPr>
      <w:r>
        <w:t xml:space="preserve">4.4 Erişim Kontrolü / Yetki Yükseltme — GEÇTİ</w:t>
      </w:r>
    </w:p>
    <w:p>
      <w:pPr>
        <w:spacing w:after="120"/>
      </w:pPr>
      <w:r>
        <w:t xml:space="preserve">Sadece 'musteriler' iznine sahip geçici bir test hesabı oluşturuldu. Bu hesapla: gün sonu raporu (dashboard izni gerekli), gün başı işlemi (gun_sonu izni gerekli), kullanıcı listesi ve fiyat kuralları (admin-only) uç noktalarına erişim denendi — hepsi 403 ile reddedildi. Hesabın kendi kaydını PATCH ile is_admin:true yaparak yetki yükseltmesi denemesi de admin-only zincir tarafından 403 ile engellendi. İzin verilen 'musteriler' uç noktasına erişim ise beklendiği gibi 200 ile başarılı oldu — yani erişim kontrolü ne fazla kısıtlayıcı ne fazla gevşek, tam olarak tasarlandığı gibi çalışıyor.</w:t>
      </w:r>
    </w:p>
    <w:p>
      <w:pPr>
        <w:pStyle w:val="Heading2"/>
        <w:spacing w:after="120" w:before="240"/>
      </w:pPr>
      <w:r>
        <w:t xml:space="preserve">4.5 CORS ve Ağ Yüzeyi — GEÇTİ</w:t>
      </w:r>
    </w:p>
    <w:p>
      <w:pPr>
        <w:spacing w:after="120"/>
      </w:pPr>
      <w:r>
        <w:t xml:space="preserve">Tanınmayan bir Origin (http://evil-attacker.com) ile yapılan istekte Access-Control-Allow-Origin başlığı hiç dönmedi — CORS allowlist yalnızca localhost ve özel IP aralıklarını (LAN) kabul ediyor. PostgreSQL portu (5432) yalnızca 127.0.0.1'e bağlı olduğu doğrulandı; LAN üzerindeki başka bir cihazın uygulama/JWT katmanını atlayıp doğrudan veritabanına bağlanması artık mümkün değil.</w:t>
      </w:r>
    </w:p>
    <w:p>
      <w:pPr>
        <w:pStyle w:val="Heading2"/>
        <w:spacing w:after="120" w:before="240"/>
      </w:pPr>
      <w:r>
        <w:t xml:space="preserve">4.6 XSS (Cross-Site Scripting) — GEÇTİ</w:t>
      </w:r>
    </w:p>
    <w:p>
      <w:pPr>
        <w:spacing w:after="120"/>
      </w:pPr>
      <w:r>
        <w:t xml:space="preserve">Müşteri adı alanına &lt;script&gt;alert(1)&lt;/script&gt; payload'ı kaydedildi. Ham API yanıtında Go'nun encoding/json paketi bunu otomatik olarak \u003cscript\u003e biçiminde HTML-escape ederek döndürdü (Go'nun varsayılan güvenlik davranışı). Frontend tarafında dangerouslySetInnerHTML veya benzeri tehlikeli bir render yöntemi kullanılmadığı için React bu veriyi ekranda her zaman düz metin olarak gösterir. PDF dışa aktarmada da veri düz metin olarak basıldı, script çalıştırma riski oluşmadı.</w:t>
      </w:r>
    </w:p>
    <w:p>
      <w:pPr>
        <w:pStyle w:val="Heading2"/>
        <w:spacing w:after="120" w:before="240"/>
      </w:pPr>
      <w:r>
        <w:t xml:space="preserve">4.7 İş Mantığı Kontrolleri — GEÇTİ</w:t>
      </w:r>
    </w:p>
    <w:p>
      <w:pPr>
        <w:spacing w:after="120"/>
      </w:pPr>
      <w:r>
        <w:t xml:space="preserve">Oturum kapatma uç noktasına negatif indirim tutarı (-500 kuruş) ve tanımsız bir ödeme tipi ("nakit_bedava") gönderildi; her ikisi de sunucu tarafında açıklayıcı hata mesajlarıyla reddedildi. Tutarlar zaten tamamen sunucu tarafında (aktif fiyat kuralı × geçen dakika) hesaplandığından, istemciden tutar enjekte etme riski yapısal olarak yok.</w:t>
      </w:r>
    </w:p>
    <w:p>
      <w:pPr>
        <w:pStyle w:val="Heading2"/>
        <w:spacing w:after="120" w:before="240"/>
      </w:pPr>
      <w:r>
        <w:t xml:space="preserve">4.8 Veri Sızıntısı — GEÇTİ</w:t>
      </w:r>
    </w:p>
    <w:p>
      <w:pPr>
        <w:spacing w:after="120"/>
      </w:pPr>
      <w:r>
        <w:t xml:space="preserve">/api/users uç noktasının yanıtında parola hash'i veya başka bir hassas alan bulunmadı; yalnızca id, kullanıcı adı, is_admin, izinler ve oluşturulma tarihi dönüyor.</w:t>
      </w:r>
    </w:p>
    <w:p>
      <w:pPr>
        <w:pStyle w:val="Heading2"/>
        <w:spacing w:after="120" w:before="240"/>
      </w:pPr>
      <w:r>
        <w:t xml:space="preserve">4.9 EKSİK — HTTP Güvenlik Başlıkları</w:t>
      </w:r>
    </w:p>
    <w:p>
      <w:pPr>
        <w:spacing w:after="120"/>
      </w:pPr>
      <w:r>
        <w:rPr>
          <w:sz w:val="22"/>
          <w:szCs w:val="22"/>
        </w:rPr>
        <w:t xml:space="preserve">Yanıtlarda X-Content-Type-Options, X-Frame-Options ve Content-Security-Policy başlıkları bulunmuyor. LAN-only, tek bir kasa cihazında çalışan bu uygulama için istismar edilebilirliği düşük olsa da (üçüncü taraf bir sitenin bu API'yi iframe'e gömmesi ya da MIME sniffing saldırısı gibi senaryolar internet erişimi gerektirir), eklenmesi neredeyse bedavaya gelen bir sertleştirme adımıdır.</w:t>
      </w:r>
    </w:p>
    <w:p>
      <w:pPr>
        <w:spacing w:after="120"/>
      </w:pPr>
      <w:r>
        <w:rPr>
          <w:i/>
          <w:iCs/>
        </w:rPr>
        <w:t xml:space="preserve">Öneri: main.go'daki CORS middleware'ine benzer şekilde, tüm yanıtlara şu başlıkları ekleyen bir middleware eklenebilir: X-Content-Type-Options: nosniff, X-Frame-Options: DENY, Referrer-Policy: no-referrer.</w:t>
      </w:r>
    </w:p>
    <w:p>
      <w:pPr>
        <w:pStyle w:val="Heading2"/>
        <w:spacing w:after="120" w:before="240"/>
      </w:pPr>
      <w:r>
        <w:t xml:space="preserve">4.10 Kabul Edilmiş Risk — TLS/HTTPS Yokluğu</w:t>
      </w:r>
    </w:p>
    <w:p>
      <w:pPr>
        <w:spacing w:after="120"/>
      </w:pPr>
      <w:r>
        <w:t xml:space="preserve">Bu bulgu yeni değildir; current_sec_weakness.md dosyasının 8. maddesinde zaten belgelenmiş ve LAN-only tehdit modeline göre bilinçli olarak ertelenmiştir. Bu pentest sırasında tekrar doğrulanmıştır: backend düz HTTP üzerinden çalışıyor, kimlik bilgileri ve JWT token'lar ağda şifresiz taşınıyor. İşletme misafir Wi-Fi'siyle aynı ağı paylaşmaya başlarsa bu risk yeniden değerlendirilmelidir.</w:t>
      </w:r>
    </w:p>
    <w:p>
      <w:pPr>
        <w:pStyle w:val="Heading1"/>
        <w:spacing w:after="150" w:before="300"/>
      </w:pPr>
      <w:r>
        <w:t xml:space="preserve">5. Sonuç ve Öneriler</w:t>
      </w:r>
    </w:p>
    <w:p>
      <w:pPr>
        <w:pStyle w:val="ListParagraph"/>
        <w:numPr>
          <w:ilvl w:val="0"/>
          <w:numId w:val="1"/>
        </w:numPr>
        <w:spacing w:after="60"/>
      </w:pPr>
      <w:r>
        <w:t xml:space="preserve">Kritik/Yüksek risk: Yok.</w:t>
      </w:r>
    </w:p>
    <w:p>
      <w:pPr>
        <w:pStyle w:val="ListParagraph"/>
        <w:numPr>
          <w:ilvl w:val="0"/>
          <w:numId w:val="1"/>
        </w:numPr>
        <w:spacing w:after="60"/>
      </w:pPr>
      <w:r>
        <w:t xml:space="preserve">Orta risk: Yok.</w:t>
      </w:r>
    </w:p>
    <w:p>
      <w:pPr>
        <w:pStyle w:val="ListParagraph"/>
        <w:numPr>
          <w:ilvl w:val="0"/>
          <w:numId w:val="1"/>
        </w:numPr>
        <w:spacing w:after="60"/>
      </w:pPr>
      <w:r>
        <w:t xml:space="preserve">Düşük risk / iyileştirme önerisi: HTTP güvenlik başlıklarının eklenmesi (X-Content-Type-Options, X-Frame-Options).</w:t>
      </w:r>
    </w:p>
    <w:p>
      <w:pPr>
        <w:pStyle w:val="ListParagraph"/>
        <w:numPr>
          <w:ilvl w:val="0"/>
          <w:numId w:val="1"/>
        </w:numPr>
        <w:spacing w:after="60"/>
      </w:pPr>
      <w:r>
        <w:t xml:space="preserve">Kabul edilmiş risk (değişiklik gerekmiyor): TLS/HTTPS yokluğu — LAN-only kullanım senaryosunda mevcut durumda kabul edilebilir.</w:t>
      </w:r>
    </w:p>
    <w:p>
      <w:pPr>
        <w:spacing w:after="120"/>
      </w:pPr>
      <w:r>
        <w:t xml:space="preserve"/>
      </w:r>
    </w:p>
    <w:p>
      <w:pPr>
        <w:spacing w:after="120"/>
      </w:pPr>
      <w:r>
        <w:rPr>
          <w:b/>
          <w:bCs/>
        </w:rPr>
        <w:t xml:space="preserve">Genel değerlendirme: Sistem, bu test turunda denenen tüm saldırı senaryolarına karşı dayanıklı bulunmuştur. Önceki güvenlik sertleştirme çalışmasının (current_sec_weakness.md) etkinliği bu testle canlı olarak doğrulanmıştır.</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2026-07-28T22:45:33.179Z</dcterms:created>
  <dcterms:modified xsi:type="dcterms:W3CDTF">2026-07-28T22:45:33.180Z</dcterms:modified>
</cp:coreProperties>
</file>

<file path=docProps/custom.xml><?xml version="1.0" encoding="utf-8"?>
<Properties xmlns="http://schemas.openxmlformats.org/officeDocument/2006/custom-properties" xmlns:vt="http://schemas.openxmlformats.org/officeDocument/2006/docPropsVTypes"/>
</file>