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60" w:after="80"/>
      </w:pPr>
      <w:r>
        <w:rPr>
          <w:rFonts w:ascii="Arial" w:cs="Arial" w:eastAsia="Arial" w:hAnsi="Arial"/>
          <w:b/>
          <w:bCs/>
          <w:color w:val="185FA5"/>
          <w:sz w:val="52"/>
          <w:szCs w:val="52"/>
        </w:rPr>
        <w:t xml:space="preserve">Agent Quality &amp; Process ROI Platform</w:t>
      </w:r>
    </w:p>
    <w:p>
      <w:pPr>
        <w:spacing w:before="0" w:after="80"/>
      </w:pPr>
      <w:r>
        <w:rPr>
          <w:rFonts w:ascii="Arial" w:cs="Arial" w:eastAsia="Arial" w:hAnsi="Arial"/>
          <w:color w:val="0F6E56"/>
          <w:sz w:val="24"/>
          <w:szCs w:val="24"/>
        </w:rPr>
        <w:t xml:space="preserve">Technical Specification  —  Screen Architecture, Role Matrix, DB Schema &amp; Next.js Implementation</w:t>
      </w:r>
    </w:p>
    <w:p>
      <w:pPr>
        <w:spacing w:before="0" w:after="80"/>
      </w:pPr>
      <w:r>
        <w:rPr>
          <w:rFonts w:ascii="Arial" w:cs="Arial" w:eastAsia="Arial" w:hAnsi="Arial"/>
          <w:i/>
          <w:iCs/>
          <w:color w:val="888780"/>
          <w:sz w:val="19"/>
          <w:szCs w:val="19"/>
        </w:rPr>
        <w:t xml:space="preserve">Trigent AI Business Unit  |  FuzeBox AI / VIPPlay Engagement  |  March 2026  |  CONFIDENTIAL</w:t>
      </w:r>
    </w:p>
    <w:p>
      <w:pPr>
        <w:pBdr>
          <w:bottom w:val="single" w:color="D3D1C7" w:sz="2" w:space="1"/>
        </w:pBdr>
        <w:spacing w:before="160" w:after="160"/>
      </w:pPr>
    </w:p>
    <w:p>
      <w:pPr>
        <w:spacing w:before="120" w:after="60"/>
      </w:pPr>
      <w:r>
        <w:rPr>
          <w:rFonts w:ascii="Arial" w:cs="Arial" w:eastAsia="Arial" w:hAnsi="Arial"/>
          <w:b/>
          <w:bCs/>
          <w:color w:val="2C2C2A"/>
          <w:sz w:val="20"/>
          <w:szCs w:val="20"/>
        </w:rPr>
        <w:t xml:space="preserve">Document purpose</w:t>
      </w:r>
    </w:p>
    <w:p>
      <w:pPr>
        <w:spacing w:before="60" w:after="100"/>
      </w:pPr>
      <w:r>
        <w:rPr>
          <w:rFonts w:ascii="Arial" w:cs="Arial" w:eastAsia="Arial" w:hAnsi="Arial"/>
          <w:color w:val="2C2C2A"/>
          <w:sz w:val="21"/>
          <w:szCs w:val="21"/>
        </w:rPr>
        <w:t xml:space="preserve">This document translates the product vision (captured in the Brain Dump document) into a build-ready technical specification. It covers: the complete screen inventory with Next.js route paths; the role matrix defining who sees what and in what language; the full database schema with table definitions and relationships; the Next.js App Router architecture and data-fetching strategy; and the Langfuse / O*NET / BLS API integration contracts.</w:t>
      </w:r>
    </w:p>
    <w:p>
      <w:pPr>
        <w:spacing w:before="60" w:after="100"/>
      </w:pPr>
      <w:r>
        <w:rPr>
          <w:rFonts w:ascii="Arial" w:cs="Arial" w:eastAsia="Arial" w:hAnsi="Arial"/>
          <w:color w:val="2C2C2A"/>
          <w:sz w:val="21"/>
          <w:szCs w:val="21"/>
        </w:rPr>
        <w:t xml:space="preserve">This document is the handoff from product thinking to engineering. A developer reading this document should be able to start building without further clarification on structure.</w:t>
      </w:r>
    </w:p>
    <w:p>
      <w:pPr>
        <w:pageBreakBefore/>
        <w:spacing w:before="0" w:after="200"/>
      </w:pPr>
      <w:r>
        <w:rPr>
          <w:rFonts w:ascii="Arial" w:cs="Arial" w:eastAsia="Arial" w:hAnsi="Arial"/>
          <w:b/>
          <w:bCs/>
          <w:color w:val="2C2C2A"/>
          <w:sz w:val="28"/>
          <w:szCs w:val="28"/>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before="400" w:after="120"/>
      </w:pPr>
      <w:r>
        <w:rPr>
          <w:rFonts w:ascii="Arial" w:cs="Arial" w:eastAsia="Arial" w:hAnsi="Arial"/>
          <w:b/>
          <w:bCs/>
          <w:color w:val="185FA5"/>
          <w:sz w:val="28"/>
          <w:szCs w:val="28"/>
        </w:rPr>
        <w:t xml:space="preserve">1. Complete Screen Inventory</w:t>
      </w:r>
    </w:p>
    <w:p>
      <w:pPr>
        <w:spacing w:before="60" w:after="100"/>
      </w:pPr>
      <w:r>
        <w:rPr>
          <w:rFonts w:ascii="Arial" w:cs="Arial" w:eastAsia="Arial" w:hAnsi="Arial"/>
          <w:color w:val="2C2C2A"/>
          <w:sz w:val="21"/>
          <w:szCs w:val="21"/>
        </w:rPr>
        <w:t xml:space="preserve">The platform has 14 distinct screens across 4 functional groups. Every screen maps to a Next.js App Router route. The screen count is larger than the original 5-screen concept because it accounts for drill-downs, configuration flows, and role-specific landing pages.</w:t>
      </w:r>
    </w:p>
    <w:p>
      <w:pPr>
        <w:pStyle w:val="Heading2"/>
        <w:spacing w:before="280" w:after="100"/>
      </w:pPr>
      <w:r>
        <w:rPr>
          <w:rFonts w:ascii="Arial" w:cs="Arial" w:eastAsia="Arial" w:hAnsi="Arial"/>
          <w:b/>
          <w:bCs/>
          <w:color w:val="2C2C2A"/>
          <w:sz w:val="22"/>
          <w:szCs w:val="22"/>
        </w:rPr>
        <w:t xml:space="preserve">1.1  Screen groups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Group</w:t>
            </w:r>
          </w:p>
        </w:tc>
        <w:tc>
          <w:tcPr>
            <w:tcW w:type="dxa" w:w="14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Screens</w:t>
            </w:r>
          </w:p>
        </w:tc>
        <w:tc>
          <w:tcPr>
            <w:tcW w:type="dxa" w:w="576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85FA5"/>
                <w:sz w:val="20"/>
                <w:szCs w:val="20"/>
              </w:rPr>
              <w:t xml:space="preserve">A — Onboarding &amp; setup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3 screens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Organisation setup, occupation selection, agent-to-task mapping. One-time config that powers all analytics.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6E56"/>
                <w:sz w:val="20"/>
                <w:szCs w:val="20"/>
              </w:rPr>
              <w:t xml:space="preserve">B — Executive command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3 screens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Portfolio health, cross-process ROI, board-ready export. Plain English language, minimal drill-down.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54F0B"/>
                <w:sz w:val="20"/>
                <w:szCs w:val="20"/>
              </w:rPr>
              <w:t xml:space="preserve">C — Operational analytics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5 screens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Process-level symmetry equation, labor graph, coverage map, transformation roadmap. Ops and quality roles.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20"/>
                <w:szCs w:val="20"/>
              </w:rPr>
              <w:t xml:space="preserve">D — Technical &amp; governance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3 screens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Agent telemetry traces, FMEA risk board, audit log. AI leads, developers, compliance.</w:t>
            </w:r>
          </w:p>
        </w:tc>
      </w:tr>
    </w:tbl>
    <w:p>
      <w:pPr>
        <w:spacing w:before="80" w:after="80"/>
      </w:pPr>
    </w:p>
    <w:p>
      <w:pPr>
        <w:pStyle w:val="Heading2"/>
        <w:spacing w:before="280" w:after="100"/>
      </w:pPr>
      <w:r>
        <w:rPr>
          <w:rFonts w:ascii="Arial" w:cs="Arial" w:eastAsia="Arial" w:hAnsi="Arial"/>
          <w:b/>
          <w:bCs/>
          <w:color w:val="2C2C2A"/>
          <w:sz w:val="22"/>
          <w:szCs w:val="22"/>
        </w:rPr>
        <w:t xml:space="preserve">1.2  Full screen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800"/>
        <w:gridCol w:w="1400"/>
        <w:gridCol w:w="4200"/>
        <w:gridCol w:w="1400"/>
      </w:tblGrid>
      <w:tr>
        <w:tc>
          <w:tcPr>
            <w:tcW w:type="dxa" w:w="56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w:t>
            </w:r>
          </w:p>
        </w:tc>
        <w:tc>
          <w:tcPr>
            <w:tcW w:type="dxa" w:w="18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Screen / route</w:t>
            </w:r>
          </w:p>
        </w:tc>
        <w:tc>
          <w:tcPr>
            <w:tcW w:type="dxa" w:w="14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Primary roles</w:t>
            </w:r>
          </w:p>
        </w:tc>
        <w:tc>
          <w:tcPr>
            <w:tcW w:type="dxa" w:w="42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What it shows</w:t>
            </w:r>
          </w:p>
        </w:tc>
        <w:tc>
          <w:tcPr>
            <w:tcW w:type="dxa" w:w="14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Milestone</w:t>
            </w:r>
          </w:p>
        </w:tc>
      </w:tr>
      <w:tr>
        <w:tc>
          <w:tcPr>
            <w:tcW w:type="dxa" w:w="9360"/>
            <w:gridSpan w:val="5"/>
            <w:tcBorders>
              <w:top w:val="single" w:color="AAAAAA" w:sz="1"/>
              <w:left w:val="single" w:color="AAAAAA" w:sz="1"/>
              <w:bottom w:val="single" w:color="AAAAAA" w:sz="1"/>
              <w:right w:val="single" w:color="AAAAAA" w:sz="1"/>
            </w:tcBorders>
            <w:shd w:fill="E6F1FB" w:val="clear"/>
            <w:tcMar>
              <w:top w:type="dxa" w:w="60"/>
              <w:left w:type="dxa" w:w="120"/>
              <w:bottom w:type="dxa" w:w="60"/>
              <w:right w:type="dxa" w:w="120"/>
            </w:tcMar>
          </w:tcPr>
          <w:p>
            <w:r>
              <w:rPr>
                <w:rFonts w:ascii="Arial" w:cs="Arial" w:eastAsia="Arial" w:hAnsi="Arial"/>
                <w:b/>
                <w:bCs/>
                <w:color w:val="185FA5"/>
                <w:sz w:val="19"/>
                <w:szCs w:val="19"/>
              </w:rPr>
              <w:t xml:space="preserve">Group A — Onboarding &amp; setup</w:t>
            </w:r>
          </w:p>
        </w:tc>
      </w:tr>
      <w:tr>
        <w:tc>
          <w:tcPr>
            <w:tcW w:type="dxa" w:w="5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185FA5"/>
                <w:sz w:val="22"/>
                <w:szCs w:val="22"/>
              </w:rPr>
              <w:t xml:space="preserve">A1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A"/>
                <w:sz w:val="20"/>
                <w:szCs w:val="20"/>
              </w:rPr>
              <w:t xml:space="preserve">Organisation setup</w:t>
            </w:r>
          </w:p>
          <w:p>
            <w:r>
              <w:rPr>
                <w:rFonts w:ascii="Courier New" w:cs="Courier New" w:eastAsia="Courier New" w:hAnsi="Courier New"/>
                <w:color w:val="993C1D"/>
                <w:sz w:val="17"/>
                <w:szCs w:val="17"/>
              </w:rPr>
              <w:t xml:space="preserve">/setup/org</w:t>
            </w:r>
          </w:p>
        </w:tc>
        <w:tc>
          <w:tcPr>
            <w:tcW w:type="dxa" w:w="14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color w:val="444441"/>
                <w:sz w:val="18"/>
                <w:szCs w:val="18"/>
              </w:rPr>
              <w:t xml:space="preserve">Admin / AI lead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A"/>
                <w:sz w:val="19"/>
                <w:szCs w:val="19"/>
              </w:rPr>
              <w:t xml:space="preserve">Name, industry flag (OEE vs SERVQUAL), quality benchmark target (default 4σ), Langfuse API key, O*NET account credentials.</w:t>
            </w:r>
          </w:p>
        </w:tc>
        <w:tc>
          <w:tcPr>
            <w:tcW w:type="dxa" w:w="140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tcPr>
          <w:p>
            <w:pPr>
              <w:jc w:val="center"/>
            </w:pPr>
            <w:r>
              <w:rPr>
                <w:rFonts w:ascii="Arial" w:cs="Arial" w:eastAsia="Arial" w:hAnsi="Arial"/>
                <w:b/>
                <w:bCs/>
                <w:color w:val="0F6E56"/>
                <w:sz w:val="18"/>
                <w:szCs w:val="18"/>
              </w:rPr>
              <w:t xml:space="preserve">April 7</w:t>
            </w:r>
          </w:p>
        </w:tc>
      </w:tr>
      <w:tr>
        <w:tc>
          <w:tcPr>
            <w:tcW w:type="dxa" w:w="5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185FA5"/>
                <w:sz w:val="22"/>
                <w:szCs w:val="22"/>
              </w:rPr>
              <w:t xml:space="preserve">A2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A"/>
                <w:sz w:val="20"/>
                <w:szCs w:val="20"/>
              </w:rPr>
              <w:t xml:space="preserve">Occupation selector</w:t>
            </w:r>
          </w:p>
          <w:p>
            <w:r>
              <w:rPr>
                <w:rFonts w:ascii="Courier New" w:cs="Courier New" w:eastAsia="Courier New" w:hAnsi="Courier New"/>
                <w:color w:val="993C1D"/>
                <w:sz w:val="17"/>
                <w:szCs w:val="17"/>
              </w:rPr>
              <w:t xml:space="preserve">/setup/occupation</w:t>
            </w:r>
          </w:p>
        </w:tc>
        <w:tc>
          <w:tcPr>
            <w:tcW w:type="dxa" w:w="14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color w:val="444441"/>
                <w:sz w:val="18"/>
                <w:szCs w:val="18"/>
              </w:rPr>
              <w:t xml:space="preserve">AI lead / Ops mgr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A"/>
                <w:sz w:val="19"/>
                <w:szCs w:val="19"/>
              </w:rPr>
              <w:t xml:space="preserve">Search O*NET occupation taxonomy. Select 1-N occupations to track. Preview task list and automation susceptibility scores before confirming.</w:t>
            </w:r>
          </w:p>
        </w:tc>
        <w:tc>
          <w:tcPr>
            <w:tcW w:type="dxa" w:w="140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tcPr>
          <w:p>
            <w:pPr>
              <w:jc w:val="center"/>
            </w:pPr>
            <w:r>
              <w:rPr>
                <w:rFonts w:ascii="Arial" w:cs="Arial" w:eastAsia="Arial" w:hAnsi="Arial"/>
                <w:b/>
                <w:bCs/>
                <w:color w:val="0F6E56"/>
                <w:sz w:val="18"/>
                <w:szCs w:val="18"/>
              </w:rPr>
              <w:t xml:space="preserve">April 7</w:t>
            </w:r>
          </w:p>
        </w:tc>
      </w:tr>
      <w:tr>
        <w:tc>
          <w:tcPr>
            <w:tcW w:type="dxa" w:w="5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185FA5"/>
                <w:sz w:val="22"/>
                <w:szCs w:val="22"/>
              </w:rPr>
              <w:t xml:space="preserve">A3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A"/>
                <w:sz w:val="20"/>
                <w:szCs w:val="20"/>
              </w:rPr>
              <w:t xml:space="preserve">Agent-to-task mapper</w:t>
            </w:r>
          </w:p>
          <w:p>
            <w:r>
              <w:rPr>
                <w:rFonts w:ascii="Courier New" w:cs="Courier New" w:eastAsia="Courier New" w:hAnsi="Courier New"/>
                <w:color w:val="993C1D"/>
                <w:sz w:val="17"/>
                <w:szCs w:val="17"/>
              </w:rPr>
              <w:t xml:space="preserve">/setup/mapping</w:t>
            </w:r>
          </w:p>
        </w:tc>
        <w:tc>
          <w:tcPr>
            <w:tcW w:type="dxa" w:w="14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color w:val="444441"/>
                <w:sz w:val="18"/>
                <w:szCs w:val="18"/>
              </w:rPr>
              <w:t xml:space="preserve">AI lead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A"/>
                <w:sz w:val="19"/>
                <w:szCs w:val="19"/>
              </w:rPr>
              <w:t xml:space="preserve">Drag-and-drop interface mapping each agent (from Langfuse) to O*NET tasks. Assign ownership: Agent / Collaborative / Human Retained. Saves to DB as coverage_map.</w:t>
            </w:r>
          </w:p>
        </w:tc>
        <w:tc>
          <w:tcPr>
            <w:tcW w:type="dxa" w:w="1400"/>
            <w:tcBorders>
              <w:top w:val="single" w:color="CCCCCC" w:sz="1"/>
              <w:left w:val="single" w:color="CCCCCC" w:sz="1"/>
              <w:bottom w:val="single" w:color="CCCCCC" w:sz="1"/>
              <w:right w:val="single" w:color="CCCCCC" w:sz="1"/>
            </w:tcBorders>
            <w:shd w:fill="F1EFE8" w:val="clear"/>
            <w:tcMar>
              <w:top w:type="dxa" w:w="80"/>
              <w:left w:type="dxa" w:w="100"/>
              <w:bottom w:type="dxa" w:w="80"/>
              <w:right w:type="dxa" w:w="100"/>
            </w:tcMar>
          </w:tcPr>
          <w:p>
            <w:pPr>
              <w:jc w:val="center"/>
            </w:pPr>
            <w:r>
              <w:rPr>
                <w:rFonts w:ascii="Arial" w:cs="Arial" w:eastAsia="Arial" w:hAnsi="Arial"/>
                <w:b/>
                <w:bCs/>
                <w:color w:val="5F5E5A"/>
                <w:sz w:val="18"/>
                <w:szCs w:val="18"/>
              </w:rPr>
              <w:t xml:space="preserve">Phase 2</w:t>
            </w:r>
          </w:p>
        </w:tc>
      </w:tr>
      <w:tr>
        <w:tc>
          <w:tcPr>
            <w:tcW w:type="dxa" w:w="9360"/>
            <w:gridSpan w:val="5"/>
            <w:tcBorders>
              <w:top w:val="single" w:color="AAAAAA" w:sz="1"/>
              <w:left w:val="single" w:color="AAAAAA" w:sz="1"/>
              <w:bottom w:val="single" w:color="AAAAAA" w:sz="1"/>
              <w:right w:val="single" w:color="AAAAAA" w:sz="1"/>
            </w:tcBorders>
            <w:shd w:fill="E1F5EE" w:val="clear"/>
            <w:tcMar>
              <w:top w:type="dxa" w:w="60"/>
              <w:left w:type="dxa" w:w="120"/>
              <w:bottom w:type="dxa" w:w="60"/>
              <w:right w:type="dxa" w:w="120"/>
            </w:tcMar>
          </w:tcPr>
          <w:p>
            <w:r>
              <w:rPr>
                <w:rFonts w:ascii="Arial" w:cs="Arial" w:eastAsia="Arial" w:hAnsi="Arial"/>
                <w:b/>
                <w:bCs/>
                <w:color w:val="0F6E56"/>
                <w:sz w:val="19"/>
                <w:szCs w:val="19"/>
              </w:rPr>
              <w:t xml:space="preserve">Group B — Executive command</w:t>
            </w:r>
          </w:p>
        </w:tc>
      </w:tr>
      <w:tr>
        <w:tc>
          <w:tcPr>
            <w:tcW w:type="dxa" w:w="5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0F6E56"/>
                <w:sz w:val="22"/>
                <w:szCs w:val="22"/>
              </w:rPr>
              <w:t xml:space="preserve">B1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A"/>
                <w:sz w:val="20"/>
                <w:szCs w:val="20"/>
              </w:rPr>
              <w:t xml:space="preserve">Executive portfolio</w:t>
            </w:r>
          </w:p>
          <w:p>
            <w:r>
              <w:rPr>
                <w:rFonts w:ascii="Courier New" w:cs="Courier New" w:eastAsia="Courier New" w:hAnsi="Courier New"/>
                <w:color w:val="993C1D"/>
                <w:sz w:val="17"/>
                <w:szCs w:val="17"/>
              </w:rPr>
              <w:t xml:space="preserve">/dashboard</w:t>
            </w:r>
          </w:p>
        </w:tc>
        <w:tc>
          <w:tcPr>
            <w:tcW w:type="dxa" w:w="14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color w:val="444441"/>
                <w:sz w:val="18"/>
                <w:szCs w:val="18"/>
              </w:rPr>
              <w:t xml:space="preserve">CEO / COO / Board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A"/>
                <w:sz w:val="19"/>
                <w:szCs w:val="19"/>
              </w:rPr>
              <w:t xml:space="preserve">All processes at a glance. Plain English traffic light per process. Portfolio-level net ROI. One number: 'Your AI transformation is saving X per week after all costs.' Export to PDF.</w:t>
            </w:r>
          </w:p>
        </w:tc>
        <w:tc>
          <w:tcPr>
            <w:tcW w:type="dxa" w:w="140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tcPr>
          <w:p>
            <w:pPr>
              <w:jc w:val="center"/>
            </w:pPr>
            <w:r>
              <w:rPr>
                <w:rFonts w:ascii="Arial" w:cs="Arial" w:eastAsia="Arial" w:hAnsi="Arial"/>
                <w:b/>
                <w:bCs/>
                <w:color w:val="0F6E56"/>
                <w:sz w:val="18"/>
                <w:szCs w:val="18"/>
              </w:rPr>
              <w:t xml:space="preserve">April 7</w:t>
            </w:r>
          </w:p>
        </w:tc>
      </w:tr>
      <w:tr>
        <w:tc>
          <w:tcPr>
            <w:tcW w:type="dxa" w:w="5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0F6E56"/>
                <w:sz w:val="22"/>
                <w:szCs w:val="22"/>
              </w:rPr>
              <w:t xml:space="preserve">B2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A"/>
                <w:sz w:val="20"/>
                <w:szCs w:val="20"/>
              </w:rPr>
              <w:t xml:space="preserve">Cross-process ROI</w:t>
            </w:r>
          </w:p>
          <w:p>
            <w:r>
              <w:rPr>
                <w:rFonts w:ascii="Courier New" w:cs="Courier New" w:eastAsia="Courier New" w:hAnsi="Courier New"/>
                <w:color w:val="993C1D"/>
                <w:sz w:val="17"/>
                <w:szCs w:val="17"/>
              </w:rPr>
              <w:t xml:space="preserve">/dashboard/roi</w:t>
            </w:r>
          </w:p>
        </w:tc>
        <w:tc>
          <w:tcPr>
            <w:tcW w:type="dxa" w:w="14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color w:val="444441"/>
                <w:sz w:val="18"/>
                <w:szCs w:val="18"/>
              </w:rPr>
              <w:t xml:space="preserve">CFO / COO</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A"/>
                <w:sz w:val="19"/>
                <w:szCs w:val="19"/>
              </w:rPr>
              <w:t xml:space="preserve">Waterfall chart: gross savings minus oversight minus governance minus inference cost = net. Honest number. Adjustable manual cost assumption slider. Comparison across processes.</w:t>
            </w:r>
          </w:p>
        </w:tc>
        <w:tc>
          <w:tcPr>
            <w:tcW w:type="dxa" w:w="140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tcPr>
          <w:p>
            <w:pPr>
              <w:jc w:val="center"/>
            </w:pPr>
            <w:r>
              <w:rPr>
                <w:rFonts w:ascii="Arial" w:cs="Arial" w:eastAsia="Arial" w:hAnsi="Arial"/>
                <w:b/>
                <w:bCs/>
                <w:color w:val="0F6E56"/>
                <w:sz w:val="18"/>
                <w:szCs w:val="18"/>
              </w:rPr>
              <w:t xml:space="preserve">April 7</w:t>
            </w:r>
          </w:p>
        </w:tc>
      </w:tr>
      <w:tr>
        <w:tc>
          <w:tcPr>
            <w:tcW w:type="dxa" w:w="5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0F6E56"/>
                <w:sz w:val="22"/>
                <w:szCs w:val="22"/>
              </w:rPr>
              <w:t xml:space="preserve">B3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A"/>
                <w:sz w:val="20"/>
                <w:szCs w:val="20"/>
              </w:rPr>
              <w:t xml:space="preserve">Board export</w:t>
            </w:r>
          </w:p>
          <w:p>
            <w:r>
              <w:rPr>
                <w:rFonts w:ascii="Courier New" w:cs="Courier New" w:eastAsia="Courier New" w:hAnsi="Courier New"/>
                <w:color w:val="993C1D"/>
                <w:sz w:val="17"/>
                <w:szCs w:val="17"/>
              </w:rPr>
              <w:t xml:space="preserve">/dashboard/export</w:t>
            </w:r>
          </w:p>
        </w:tc>
        <w:tc>
          <w:tcPr>
            <w:tcW w:type="dxa" w:w="14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color w:val="444441"/>
                <w:sz w:val="18"/>
                <w:szCs w:val="18"/>
              </w:rPr>
              <w:t xml:space="preserve">Admin / EA</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A"/>
                <w:sz w:val="19"/>
                <w:szCs w:val="19"/>
              </w:rPr>
              <w:t xml:space="preserve">One-click generate board-ready PDF or PPTX. Configurable: logo, date range, which processes to include. Uses server-side Puppeteer or react-pdf.</w:t>
            </w:r>
          </w:p>
        </w:tc>
        <w:tc>
          <w:tcPr>
            <w:tcW w:type="dxa" w:w="1400"/>
            <w:tcBorders>
              <w:top w:val="single" w:color="CCCCCC" w:sz="1"/>
              <w:left w:val="single" w:color="CCCCCC" w:sz="1"/>
              <w:bottom w:val="single" w:color="CCCCCC" w:sz="1"/>
              <w:right w:val="single" w:color="CCCCCC" w:sz="1"/>
            </w:tcBorders>
            <w:shd w:fill="F1EFE8" w:val="clear"/>
            <w:tcMar>
              <w:top w:type="dxa" w:w="80"/>
              <w:left w:type="dxa" w:w="100"/>
              <w:bottom w:type="dxa" w:w="80"/>
              <w:right w:type="dxa" w:w="100"/>
            </w:tcMar>
          </w:tcPr>
          <w:p>
            <w:pPr>
              <w:jc w:val="center"/>
            </w:pPr>
            <w:r>
              <w:rPr>
                <w:rFonts w:ascii="Arial" w:cs="Arial" w:eastAsia="Arial" w:hAnsi="Arial"/>
                <w:b/>
                <w:bCs/>
                <w:color w:val="5F5E5A"/>
                <w:sz w:val="18"/>
                <w:szCs w:val="18"/>
              </w:rPr>
              <w:t xml:space="preserve">Phase 2</w:t>
            </w:r>
          </w:p>
        </w:tc>
      </w:tr>
      <w:tr>
        <w:tc>
          <w:tcPr>
            <w:tcW w:type="dxa" w:w="9360"/>
            <w:gridSpan w:val="5"/>
            <w:tcBorders>
              <w:top w:val="single" w:color="AAAAAA" w:sz="1"/>
              <w:left w:val="single" w:color="AAAAAA" w:sz="1"/>
              <w:bottom w:val="single" w:color="AAAAAA" w:sz="1"/>
              <w:right w:val="single" w:color="AAAAAA" w:sz="1"/>
            </w:tcBorders>
            <w:shd w:fill="FAEEDA" w:val="clear"/>
            <w:tcMar>
              <w:top w:type="dxa" w:w="60"/>
              <w:left w:type="dxa" w:w="120"/>
              <w:bottom w:type="dxa" w:w="60"/>
              <w:right w:type="dxa" w:w="120"/>
            </w:tcMar>
          </w:tcPr>
          <w:p>
            <w:r>
              <w:rPr>
                <w:rFonts w:ascii="Arial" w:cs="Arial" w:eastAsia="Arial" w:hAnsi="Arial"/>
                <w:b/>
                <w:bCs/>
                <w:color w:val="854F0B"/>
                <w:sz w:val="19"/>
                <w:szCs w:val="19"/>
              </w:rPr>
              <w:t xml:space="preserve">Group C — Operational analytics</w:t>
            </w:r>
          </w:p>
        </w:tc>
      </w:tr>
      <w:tr>
        <w:tc>
          <w:tcPr>
            <w:tcW w:type="dxa" w:w="5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854F0B"/>
                <w:sz w:val="22"/>
                <w:szCs w:val="22"/>
              </w:rPr>
              <w:t xml:space="preserve">C1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A"/>
                <w:sz w:val="20"/>
                <w:szCs w:val="20"/>
              </w:rPr>
              <w:t xml:space="preserve">Symmetry dashboard</w:t>
            </w:r>
          </w:p>
          <w:p>
            <w:r>
              <w:rPr>
                <w:rFonts w:ascii="Courier New" w:cs="Courier New" w:eastAsia="Courier New" w:hAnsi="Courier New"/>
                <w:color w:val="993C1D"/>
                <w:sz w:val="17"/>
                <w:szCs w:val="17"/>
              </w:rPr>
              <w:t xml:space="preserve">/process/[id]</w:t>
            </w:r>
          </w:p>
        </w:tc>
        <w:tc>
          <w:tcPr>
            <w:tcW w:type="dxa" w:w="14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color w:val="444441"/>
                <w:sz w:val="18"/>
                <w:szCs w:val="18"/>
              </w:rPr>
              <w:t xml:space="preserve">Ops mgr / Quality lead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A"/>
                <w:sz w:val="19"/>
                <w:szCs w:val="19"/>
              </w:rPr>
              <w:t xml:space="preserve">The hero screen. Split: Agent side (coverage %, quality score, cost) + Human side (residual tasks, new skills needed, cost) + The equation at center. Total process ROI.</w:t>
            </w:r>
          </w:p>
        </w:tc>
        <w:tc>
          <w:tcPr>
            <w:tcW w:type="dxa" w:w="1400"/>
            <w:tcBorders>
              <w:top w:val="single" w:color="CCCCCC" w:sz="1"/>
              <w:left w:val="single" w:color="CCCCCC" w:sz="1"/>
              <w:bottom w:val="single" w:color="CCCCCC" w:sz="1"/>
              <w:right w:val="single" w:color="CCCCCC" w:sz="1"/>
            </w:tcBorders>
            <w:shd w:fill="EEEDFE" w:val="clear"/>
            <w:tcMar>
              <w:top w:type="dxa" w:w="80"/>
              <w:left w:type="dxa" w:w="100"/>
              <w:bottom w:type="dxa" w:w="80"/>
              <w:right w:type="dxa" w:w="100"/>
            </w:tcMar>
          </w:tcPr>
          <w:p>
            <w:pPr>
              <w:jc w:val="center"/>
            </w:pPr>
            <w:r>
              <w:rPr>
                <w:rFonts w:ascii="Arial" w:cs="Arial" w:eastAsia="Arial" w:hAnsi="Arial"/>
                <w:b/>
                <w:bCs/>
                <w:color w:val="534AB7"/>
                <w:sz w:val="18"/>
                <w:szCs w:val="18"/>
              </w:rPr>
              <w:t xml:space="preserve">April 7 hero</w:t>
            </w:r>
          </w:p>
        </w:tc>
      </w:tr>
      <w:tr>
        <w:tc>
          <w:tcPr>
            <w:tcW w:type="dxa" w:w="5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854F0B"/>
                <w:sz w:val="22"/>
                <w:szCs w:val="22"/>
              </w:rPr>
              <w:t xml:space="preserve">C2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A"/>
                <w:sz w:val="20"/>
                <w:szCs w:val="20"/>
              </w:rPr>
              <w:t xml:space="preserve">Labor graph</w:t>
            </w:r>
          </w:p>
          <w:p>
            <w:r>
              <w:rPr>
                <w:rFonts w:ascii="Courier New" w:cs="Courier New" w:eastAsia="Courier New" w:hAnsi="Courier New"/>
                <w:color w:val="993C1D"/>
                <w:sz w:val="17"/>
                <w:szCs w:val="17"/>
              </w:rPr>
              <w:t xml:space="preserve">/process/[id]/labor</w:t>
            </w:r>
          </w:p>
        </w:tc>
        <w:tc>
          <w:tcPr>
            <w:tcW w:type="dxa" w:w="14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color w:val="444441"/>
                <w:sz w:val="18"/>
                <w:szCs w:val="18"/>
              </w:rPr>
              <w:t xml:space="preserve">Ops mgr / HR lead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A"/>
                <w:sz w:val="19"/>
                <w:szCs w:val="19"/>
              </w:rPr>
              <w:t xml:space="preserve">Before/after workforce view. O*NET task list split across three ownership buckets. New skill requirements for the human residual role. Linked to O*NET skills taxonomy.</w:t>
            </w:r>
          </w:p>
        </w:tc>
        <w:tc>
          <w:tcPr>
            <w:tcW w:type="dxa" w:w="140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tcPr>
          <w:p>
            <w:pPr>
              <w:jc w:val="center"/>
            </w:pPr>
            <w:r>
              <w:rPr>
                <w:rFonts w:ascii="Arial" w:cs="Arial" w:eastAsia="Arial" w:hAnsi="Arial"/>
                <w:b/>
                <w:bCs/>
                <w:color w:val="0F6E56"/>
                <w:sz w:val="18"/>
                <w:szCs w:val="18"/>
              </w:rPr>
              <w:t xml:space="preserve">April 7</w:t>
            </w:r>
          </w:p>
        </w:tc>
      </w:tr>
      <w:tr>
        <w:tc>
          <w:tcPr>
            <w:tcW w:type="dxa" w:w="5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854F0B"/>
                <w:sz w:val="22"/>
                <w:szCs w:val="22"/>
              </w:rPr>
              <w:t xml:space="preserve">C3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A"/>
                <w:sz w:val="20"/>
                <w:szCs w:val="20"/>
              </w:rPr>
              <w:t xml:space="preserve">Coverage map</w:t>
            </w:r>
          </w:p>
          <w:p>
            <w:r>
              <w:rPr>
                <w:rFonts w:ascii="Courier New" w:cs="Courier New" w:eastAsia="Courier New" w:hAnsi="Courier New"/>
                <w:color w:val="993C1D"/>
                <w:sz w:val="17"/>
                <w:szCs w:val="17"/>
              </w:rPr>
              <w:t xml:space="preserve">/process/[id]/coverage</w:t>
            </w:r>
          </w:p>
        </w:tc>
        <w:tc>
          <w:tcPr>
            <w:tcW w:type="dxa" w:w="14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color w:val="444441"/>
                <w:sz w:val="18"/>
                <w:szCs w:val="18"/>
              </w:rPr>
              <w:t xml:space="preserve">Ops mgr / AI lead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A"/>
                <w:sz w:val="19"/>
                <w:szCs w:val="19"/>
              </w:rPr>
              <w:t xml:space="preserve">All O*NET tasks for this occupation, color-coded by owner. Task detail panel on click. Langfuse trace summary per task type. Agent quality score per task.</w:t>
            </w:r>
          </w:p>
        </w:tc>
        <w:tc>
          <w:tcPr>
            <w:tcW w:type="dxa" w:w="1400"/>
            <w:tcBorders>
              <w:top w:val="single" w:color="CCCCCC" w:sz="1"/>
              <w:left w:val="single" w:color="CCCCCC" w:sz="1"/>
              <w:bottom w:val="single" w:color="CCCCCC" w:sz="1"/>
              <w:right w:val="single" w:color="CCCCCC" w:sz="1"/>
            </w:tcBorders>
            <w:shd w:fill="F1EFE8" w:val="clear"/>
            <w:tcMar>
              <w:top w:type="dxa" w:w="80"/>
              <w:left w:type="dxa" w:w="100"/>
              <w:bottom w:type="dxa" w:w="80"/>
              <w:right w:type="dxa" w:w="100"/>
            </w:tcMar>
          </w:tcPr>
          <w:p>
            <w:pPr>
              <w:jc w:val="center"/>
            </w:pPr>
            <w:r>
              <w:rPr>
                <w:rFonts w:ascii="Arial" w:cs="Arial" w:eastAsia="Arial" w:hAnsi="Arial"/>
                <w:b/>
                <w:bCs/>
                <w:color w:val="5F5E5A"/>
                <w:sz w:val="18"/>
                <w:szCs w:val="18"/>
              </w:rPr>
              <w:t xml:space="preserve">Phase 2</w:t>
            </w:r>
          </w:p>
        </w:tc>
      </w:tr>
      <w:tr>
        <w:tc>
          <w:tcPr>
            <w:tcW w:type="dxa" w:w="5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854F0B"/>
                <w:sz w:val="22"/>
                <w:szCs w:val="22"/>
              </w:rPr>
              <w:t xml:space="preserve">C4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A"/>
                <w:sz w:val="20"/>
                <w:szCs w:val="20"/>
              </w:rPr>
              <w:t xml:space="preserve">Sigma scorecard</w:t>
            </w:r>
          </w:p>
          <w:p>
            <w:r>
              <w:rPr>
                <w:rFonts w:ascii="Courier New" w:cs="Courier New" w:eastAsia="Courier New" w:hAnsi="Courier New"/>
                <w:color w:val="993C1D"/>
                <w:sz w:val="17"/>
                <w:szCs w:val="17"/>
              </w:rPr>
              <w:t xml:space="preserve">/process/[id]/sigma</w:t>
            </w:r>
          </w:p>
        </w:tc>
        <w:tc>
          <w:tcPr>
            <w:tcW w:type="dxa" w:w="14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color w:val="444441"/>
                <w:sz w:val="18"/>
                <w:szCs w:val="18"/>
              </w:rPr>
              <w:t xml:space="preserve">Quality lead / Six Sigma</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A"/>
                <w:sz w:val="19"/>
                <w:szCs w:val="19"/>
              </w:rPr>
              <w:t xml:space="preserve">Per-agent sigma score with trend. DPMO breakdown by defect type. FMEA risk matrix. Plain English label + sigma level shown simultaneously. Target benchmark line.</w:t>
            </w:r>
          </w:p>
        </w:tc>
        <w:tc>
          <w:tcPr>
            <w:tcW w:type="dxa" w:w="140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tcPr>
          <w:p>
            <w:pPr>
              <w:jc w:val="center"/>
            </w:pPr>
            <w:r>
              <w:rPr>
                <w:rFonts w:ascii="Arial" w:cs="Arial" w:eastAsia="Arial" w:hAnsi="Arial"/>
                <w:b/>
                <w:bCs/>
                <w:color w:val="0F6E56"/>
                <w:sz w:val="18"/>
                <w:szCs w:val="18"/>
              </w:rPr>
              <w:t xml:space="preserve">April 7</w:t>
            </w:r>
          </w:p>
        </w:tc>
      </w:tr>
      <w:tr>
        <w:tc>
          <w:tcPr>
            <w:tcW w:type="dxa" w:w="5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854F0B"/>
                <w:sz w:val="22"/>
                <w:szCs w:val="22"/>
              </w:rPr>
              <w:t xml:space="preserve">C5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A"/>
                <w:sz w:val="20"/>
                <w:szCs w:val="20"/>
              </w:rPr>
              <w:t xml:space="preserve">Transformation roadmap</w:t>
            </w:r>
          </w:p>
          <w:p>
            <w:r>
              <w:rPr>
                <w:rFonts w:ascii="Courier New" w:cs="Courier New" w:eastAsia="Courier New" w:hAnsi="Courier New"/>
                <w:color w:val="993C1D"/>
                <w:sz w:val="17"/>
                <w:szCs w:val="17"/>
              </w:rPr>
              <w:t xml:space="preserve">/process/[id]/roadmap</w:t>
            </w:r>
          </w:p>
        </w:tc>
        <w:tc>
          <w:tcPr>
            <w:tcW w:type="dxa" w:w="14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color w:val="444441"/>
                <w:sz w:val="18"/>
                <w:szCs w:val="18"/>
              </w:rPr>
              <w:t xml:space="preserve">COO / Ops mgr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A"/>
                <w:sz w:val="19"/>
                <w:szCs w:val="19"/>
              </w:rPr>
              <w:t xml:space="preserve">Maturity stage progression. What happens when agent quality improves from current to target sigma. Tasks that migrate at each stage. ROI at each stage.</w:t>
            </w:r>
          </w:p>
        </w:tc>
        <w:tc>
          <w:tcPr>
            <w:tcW w:type="dxa" w:w="1400"/>
            <w:tcBorders>
              <w:top w:val="single" w:color="CCCCCC" w:sz="1"/>
              <w:left w:val="single" w:color="CCCCCC" w:sz="1"/>
              <w:bottom w:val="single" w:color="CCCCCC" w:sz="1"/>
              <w:right w:val="single" w:color="CCCCCC" w:sz="1"/>
            </w:tcBorders>
            <w:shd w:fill="F1EFE8" w:val="clear"/>
            <w:tcMar>
              <w:top w:type="dxa" w:w="80"/>
              <w:left w:type="dxa" w:w="100"/>
              <w:bottom w:type="dxa" w:w="80"/>
              <w:right w:type="dxa" w:w="100"/>
            </w:tcMar>
          </w:tcPr>
          <w:p>
            <w:pPr>
              <w:jc w:val="center"/>
            </w:pPr>
            <w:r>
              <w:rPr>
                <w:rFonts w:ascii="Arial" w:cs="Arial" w:eastAsia="Arial" w:hAnsi="Arial"/>
                <w:b/>
                <w:bCs/>
                <w:color w:val="5F5E5A"/>
                <w:sz w:val="18"/>
                <w:szCs w:val="18"/>
              </w:rPr>
              <w:t xml:space="preserve">Phase 2</w:t>
            </w:r>
          </w:p>
        </w:tc>
      </w:tr>
      <w:tr>
        <w:tc>
          <w:tcPr>
            <w:tcW w:type="dxa" w:w="9360"/>
            <w:gridSpan w:val="5"/>
            <w:tcBorders>
              <w:top w:val="single" w:color="AAAAAA" w:sz="1"/>
              <w:left w:val="single" w:color="AAAAAA" w:sz="1"/>
              <w:bottom w:val="single" w:color="AAAAAA" w:sz="1"/>
              <w:right w:val="single" w:color="AAAAAA" w:sz="1"/>
            </w:tcBorders>
            <w:shd w:fill="EEEDFE" w:val="clear"/>
            <w:tcMar>
              <w:top w:type="dxa" w:w="60"/>
              <w:left w:type="dxa" w:w="120"/>
              <w:bottom w:type="dxa" w:w="60"/>
              <w:right w:type="dxa" w:w="120"/>
            </w:tcMar>
          </w:tcPr>
          <w:p>
            <w:r>
              <w:rPr>
                <w:rFonts w:ascii="Arial" w:cs="Arial" w:eastAsia="Arial" w:hAnsi="Arial"/>
                <w:b/>
                <w:bCs/>
                <w:color w:val="534AB7"/>
                <w:sz w:val="19"/>
                <w:szCs w:val="19"/>
              </w:rPr>
              <w:t xml:space="preserve">Group D — Technical &amp; governance</w:t>
            </w:r>
          </w:p>
        </w:tc>
      </w:tr>
      <w:tr>
        <w:tc>
          <w:tcPr>
            <w:tcW w:type="dxa" w:w="5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534AB7"/>
                <w:sz w:val="22"/>
                <w:szCs w:val="22"/>
              </w:rPr>
              <w:t xml:space="preserve">D1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A"/>
                <w:sz w:val="20"/>
                <w:szCs w:val="20"/>
              </w:rPr>
              <w:t xml:space="preserve">Agent telemetry</w:t>
            </w:r>
          </w:p>
          <w:p>
            <w:r>
              <w:rPr>
                <w:rFonts w:ascii="Courier New" w:cs="Courier New" w:eastAsia="Courier New" w:hAnsi="Courier New"/>
                <w:color w:val="993C1D"/>
                <w:sz w:val="17"/>
                <w:szCs w:val="17"/>
              </w:rPr>
              <w:t xml:space="preserve">/agents/[id]</w:t>
            </w:r>
          </w:p>
        </w:tc>
        <w:tc>
          <w:tcPr>
            <w:tcW w:type="dxa" w:w="14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color w:val="444441"/>
                <w:sz w:val="18"/>
                <w:szCs w:val="18"/>
              </w:rPr>
              <w:t xml:space="preserve">AI lead / Developer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A"/>
                <w:sz w:val="19"/>
                <w:szCs w:val="19"/>
              </w:rPr>
              <w:t xml:space="preserve">Existing agenttelemetry.vercel.app view integrated. Run history, span tree, timeline. Links to Langfuse trace. Cost per run, P50/P90 latency, success rate over time.</w:t>
            </w:r>
          </w:p>
        </w:tc>
        <w:tc>
          <w:tcPr>
            <w:tcW w:type="dxa" w:w="140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tcPr>
          <w:p>
            <w:pPr>
              <w:jc w:val="center"/>
            </w:pPr>
            <w:r>
              <w:rPr>
                <w:rFonts w:ascii="Arial" w:cs="Arial" w:eastAsia="Arial" w:hAnsi="Arial"/>
                <w:b/>
                <w:bCs/>
                <w:color w:val="0F6E56"/>
                <w:sz w:val="18"/>
                <w:szCs w:val="18"/>
              </w:rPr>
              <w:t xml:space="preserve">April 7</w:t>
            </w:r>
          </w:p>
        </w:tc>
      </w:tr>
      <w:tr>
        <w:tc>
          <w:tcPr>
            <w:tcW w:type="dxa" w:w="5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534AB7"/>
                <w:sz w:val="22"/>
                <w:szCs w:val="22"/>
              </w:rPr>
              <w:t xml:space="preserve">D2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A"/>
                <w:sz w:val="20"/>
                <w:szCs w:val="20"/>
              </w:rPr>
              <w:t xml:space="preserve">Audit log</w:t>
            </w:r>
          </w:p>
          <w:p>
            <w:r>
              <w:rPr>
                <w:rFonts w:ascii="Courier New" w:cs="Courier New" w:eastAsia="Courier New" w:hAnsi="Courier New"/>
                <w:color w:val="993C1D"/>
                <w:sz w:val="17"/>
                <w:szCs w:val="17"/>
              </w:rPr>
              <w:t xml:space="preserve">/governance/audit</w:t>
            </w:r>
          </w:p>
        </w:tc>
        <w:tc>
          <w:tcPr>
            <w:tcW w:type="dxa" w:w="14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color w:val="444441"/>
                <w:sz w:val="18"/>
                <w:szCs w:val="18"/>
              </w:rPr>
              <w:t xml:space="preserve">Compliance / Legal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A"/>
                <w:sz w:val="19"/>
                <w:szCs w:val="19"/>
              </w:rPr>
              <w:t xml:space="preserve">Every collaborative task decision. Human reviewer, agent recommendation, decision made, override flag, time taken. EU AI Act export button. ISO 42001 compliance score.</w:t>
            </w:r>
          </w:p>
        </w:tc>
        <w:tc>
          <w:tcPr>
            <w:tcW w:type="dxa" w:w="140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tcPr>
          <w:p>
            <w:pPr>
              <w:jc w:val="center"/>
            </w:pPr>
            <w:r>
              <w:rPr>
                <w:rFonts w:ascii="Arial" w:cs="Arial" w:eastAsia="Arial" w:hAnsi="Arial"/>
                <w:b/>
                <w:bCs/>
                <w:color w:val="0F6E56"/>
                <w:sz w:val="18"/>
                <w:szCs w:val="18"/>
              </w:rPr>
              <w:t xml:space="preserve">April 7 static</w:t>
            </w:r>
          </w:p>
        </w:tc>
      </w:tr>
      <w:tr>
        <w:tc>
          <w:tcPr>
            <w:tcW w:type="dxa" w:w="5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color w:val="534AB7"/>
                <w:sz w:val="22"/>
                <w:szCs w:val="22"/>
              </w:rPr>
              <w:t xml:space="preserve">D3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A"/>
                <w:sz w:val="20"/>
                <w:szCs w:val="20"/>
              </w:rPr>
              <w:t xml:space="preserve">FMEA risk board</w:t>
            </w:r>
          </w:p>
          <w:p>
            <w:r>
              <w:rPr>
                <w:rFonts w:ascii="Courier New" w:cs="Courier New" w:eastAsia="Courier New" w:hAnsi="Courier New"/>
                <w:color w:val="993C1D"/>
                <w:sz w:val="17"/>
                <w:szCs w:val="17"/>
              </w:rPr>
              <w:t xml:space="preserve">/governance/fmea</w:t>
            </w:r>
          </w:p>
        </w:tc>
        <w:tc>
          <w:tcPr>
            <w:tcW w:type="dxa" w:w="14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color w:val="444441"/>
                <w:sz w:val="18"/>
                <w:szCs w:val="18"/>
              </w:rPr>
              <w:t xml:space="preserve">Quality lead / AI lead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A"/>
                <w:sz w:val="19"/>
                <w:szCs w:val="19"/>
              </w:rPr>
              <w:t xml:space="preserve">Failure mode × severity × occurrence × detection heatmap. Per-agent RPN score. Priority-ranked action list. Recommended controls (human gate / retry / model swap).</w:t>
            </w:r>
          </w:p>
        </w:tc>
        <w:tc>
          <w:tcPr>
            <w:tcW w:type="dxa" w:w="1400"/>
            <w:tcBorders>
              <w:top w:val="single" w:color="CCCCCC" w:sz="1"/>
              <w:left w:val="single" w:color="CCCCCC" w:sz="1"/>
              <w:bottom w:val="single" w:color="CCCCCC" w:sz="1"/>
              <w:right w:val="single" w:color="CCCCCC" w:sz="1"/>
            </w:tcBorders>
            <w:shd w:fill="F1EFE8" w:val="clear"/>
            <w:tcMar>
              <w:top w:type="dxa" w:w="80"/>
              <w:left w:type="dxa" w:w="100"/>
              <w:bottom w:type="dxa" w:w="80"/>
              <w:right w:type="dxa" w:w="100"/>
            </w:tcMar>
          </w:tcPr>
          <w:p>
            <w:pPr>
              <w:jc w:val="center"/>
            </w:pPr>
            <w:r>
              <w:rPr>
                <w:rFonts w:ascii="Arial" w:cs="Arial" w:eastAsia="Arial" w:hAnsi="Arial"/>
                <w:b/>
                <w:bCs/>
                <w:color w:val="5F5E5A"/>
                <w:sz w:val="18"/>
                <w:szCs w:val="18"/>
              </w:rPr>
              <w:t xml:space="preserve">Phase 2</w:t>
            </w:r>
          </w:p>
        </w:tc>
      </w:tr>
    </w:tbl>
    <w:p>
      <w:pPr>
        <w:pStyle w:val="Heading1"/>
        <w:pageBreakBefore/>
        <w:spacing w:before="400" w:after="120"/>
      </w:pPr>
      <w:r>
        <w:rPr>
          <w:rFonts w:ascii="Arial" w:cs="Arial" w:eastAsia="Arial" w:hAnsi="Arial"/>
          <w:b/>
          <w:bCs/>
          <w:color w:val="185FA5"/>
          <w:sz w:val="28"/>
          <w:szCs w:val="28"/>
        </w:rPr>
        <w:t xml:space="preserve">2. Role Matrix — Who Uses What</w:t>
      </w:r>
    </w:p>
    <w:p>
      <w:pPr>
        <w:spacing w:before="60" w:after="100"/>
      </w:pPr>
      <w:r>
        <w:rPr>
          <w:rFonts w:ascii="Arial" w:cs="Arial" w:eastAsia="Arial" w:hAnsi="Arial"/>
          <w:color w:val="2C2C2A"/>
          <w:sz w:val="21"/>
          <w:szCs w:val="21"/>
        </w:rPr>
        <w:t xml:space="preserve">The platform serves 6 distinct roles. Each role has a different entry screen, a different vocabulary preference, and a different set of screens they regularly visit. Role-based access is enforced at the Next.js middleware layer and the Supabase row-level-security layer.</w:t>
      </w:r>
    </w:p>
    <w:p>
      <w:pPr>
        <w:pStyle w:val="Heading2"/>
        <w:spacing w:before="280" w:after="100"/>
      </w:pPr>
      <w:r>
        <w:rPr>
          <w:rFonts w:ascii="Arial" w:cs="Arial" w:eastAsia="Arial" w:hAnsi="Arial"/>
          <w:b/>
          <w:bCs/>
          <w:color w:val="2C2C2A"/>
          <w:sz w:val="22"/>
          <w:szCs w:val="22"/>
        </w:rPr>
        <w:t xml:space="preserve">2.1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160"/>
        <w:gridCol w:w="4200"/>
      </w:tblGrid>
      <w:tr>
        <w:tc>
          <w:tcPr>
            <w:tcW w:type="dxa" w:w="16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Role</w:t>
            </w:r>
          </w:p>
        </w:tc>
        <w:tc>
          <w:tcPr>
            <w:tcW w:type="dxa" w:w="14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Entry screen</w:t>
            </w:r>
          </w:p>
        </w:tc>
        <w:tc>
          <w:tcPr>
            <w:tcW w:type="dxa" w:w="216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Language preference</w:t>
            </w:r>
          </w:p>
        </w:tc>
        <w:tc>
          <w:tcPr>
            <w:tcW w:type="dxa" w:w="42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Primary screens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6E56"/>
                <w:sz w:val="20"/>
                <w:szCs w:val="20"/>
              </w:rPr>
              <w:t xml:space="preserve">Executive (CEO/COO)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B1 — Portfolio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Plain English only. No DPMO, no sigma. Just: working / at risk / needs action.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B1, B2, B3 (export)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6E56"/>
                <w:sz w:val="20"/>
                <w:szCs w:val="20"/>
              </w:rPr>
              <w:t xml:space="preserve">CFO / Finance lead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B2 — ROI</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Dollar values, honest net savings, cost breakdown. No technical jargon.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B2, C1 (ROI view), B3</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85FA5"/>
                <w:sz w:val="20"/>
                <w:szCs w:val="20"/>
              </w:rPr>
              <w:t xml:space="preserve">Quality / Six Sigma lead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C4 — Sigma scorecard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Full sigma language. DPMO, control charts, FMEA, RPN. Expert mode default.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C4, D3, C1, C2</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54F0B"/>
                <w:sz w:val="20"/>
                <w:szCs w:val="20"/>
              </w:rPr>
              <w:t xml:space="preserve">Operations manager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C1 — Symmetry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Process language. SLA, task coverage, team hours. OEE or SERVQUAL framing.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C1, C2, C3, C5</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20"/>
                <w:szCs w:val="20"/>
              </w:rPr>
              <w:t xml:space="preserve">AI lead / Architect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D1 — Agent telemetry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Technical. Traces, latency, model, token spend, span tree. Full engineering detail.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D1, C4, A3, D3</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993C1D"/>
                <w:sz w:val="20"/>
                <w:szCs w:val="20"/>
              </w:rPr>
              <w:t xml:space="preserve">Compliance / Legal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D2 — Audit log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Regulatory. ISO 42001, EU AI Act Article 14. Human decision evidence. Export only.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D2, D3 (read-only)</w:t>
            </w:r>
          </w:p>
        </w:tc>
      </w:tr>
    </w:tbl>
    <w:p>
      <w:pPr>
        <w:spacing w:before="80" w:after="80"/>
      </w:pPr>
    </w:p>
    <w:p>
      <w:pPr>
        <w:pStyle w:val="Heading2"/>
        <w:spacing w:before="280" w:after="100"/>
      </w:pPr>
      <w:r>
        <w:rPr>
          <w:rFonts w:ascii="Arial" w:cs="Arial" w:eastAsia="Arial" w:hAnsi="Arial"/>
          <w:b/>
          <w:bCs/>
          <w:color w:val="2C2C2A"/>
          <w:sz w:val="22"/>
          <w:szCs w:val="22"/>
        </w:rPr>
        <w:t xml:space="preserve">2.2  Language mode toggle</w:t>
      </w:r>
    </w:p>
    <w:p>
      <w:pPr>
        <w:spacing w:before="60" w:after="100"/>
      </w:pPr>
      <w:r>
        <w:rPr>
          <w:rFonts w:ascii="Arial" w:cs="Arial" w:eastAsia="Arial" w:hAnsi="Arial"/>
          <w:color w:val="2C2C2A"/>
          <w:sz w:val="21"/>
          <w:szCs w:val="21"/>
        </w:rPr>
        <w:t xml:space="preserve">Screens C1, C2, and C4 support a language mode toggle accessible from the top navigation. This is a user preference stored in the session and persisted in the users table. It does not change the underlying data — only the labels, units, and vocabulary used in the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Data point</w:t>
            </w:r>
          </w:p>
        </w:tc>
        <w:tc>
          <w:tcPr>
            <w:tcW w:type="dxa" w:w="348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Operations mode</w:t>
            </w:r>
          </w:p>
        </w:tc>
        <w:tc>
          <w:tcPr>
            <w:tcW w:type="dxa" w:w="348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Quality mode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Agent health score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F6E56"/>
                <w:sz w:val="20"/>
                <w:szCs w:val="20"/>
              </w:rPr>
              <w:t xml:space="preserve">'This agent handles tasks reliably 94% of the time'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85FA5"/>
                <w:sz w:val="20"/>
                <w:szCs w:val="20"/>
              </w:rPr>
              <w:t xml:space="preserve">4.2σ — DPMO: 2,776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Process fit score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F6E56"/>
                <w:sz w:val="20"/>
                <w:szCs w:val="20"/>
              </w:rPr>
              <w:t xml:space="preserve">OEE: 81% — below 85% world-class threshold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85FA5"/>
                <w:sz w:val="20"/>
                <w:szCs w:val="20"/>
              </w:rPr>
              <w:t xml:space="preserve">Process capability Cpk: 1.34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Failure category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F6E56"/>
                <w:sz w:val="20"/>
                <w:szCs w:val="20"/>
              </w:rPr>
              <w:t xml:space="preserve">Task incomplete — human review required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85FA5"/>
                <w:sz w:val="20"/>
                <w:szCs w:val="20"/>
              </w:rPr>
              <w:t xml:space="preserve">Defect type: non-conformance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Oversight rate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F6E56"/>
                <w:sz w:val="20"/>
                <w:szCs w:val="20"/>
              </w:rPr>
              <w:t xml:space="preserve">23% of tasks reviewed by human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85FA5"/>
                <w:sz w:val="20"/>
                <w:szCs w:val="20"/>
              </w:rPr>
              <w:t xml:space="preserve">Human gate activation rate: 23%</w:t>
            </w:r>
          </w:p>
        </w:tc>
      </w:tr>
    </w:tbl>
    <w:p>
      <w:pPr>
        <w:pStyle w:val="Heading1"/>
        <w:pageBreakBefore/>
        <w:spacing w:before="400" w:after="120"/>
      </w:pPr>
      <w:r>
        <w:rPr>
          <w:rFonts w:ascii="Arial" w:cs="Arial" w:eastAsia="Arial" w:hAnsi="Arial"/>
          <w:b/>
          <w:bCs/>
          <w:color w:val="185FA5"/>
          <w:sz w:val="28"/>
          <w:szCs w:val="28"/>
        </w:rPr>
        <w:t xml:space="preserve">3. Database Schema</w:t>
      </w:r>
    </w:p>
    <w:p>
      <w:pPr>
        <w:spacing w:before="60" w:after="100"/>
      </w:pPr>
      <w:r>
        <w:rPr>
          <w:rFonts w:ascii="Arial" w:cs="Arial" w:eastAsia="Arial" w:hAnsi="Arial"/>
          <w:color w:val="2C2C2A"/>
          <w:sz w:val="21"/>
          <w:szCs w:val="21"/>
        </w:rPr>
        <w:t xml:space="preserve">The database is PostgreSQL hosted on Supabase. Row-level security (RLS) enforces org-level data isolation. The schema has three domains: organisation/user management, O*NET process configuration, and agent performance / telemetry. Langfuse data is not stored here — it is fetched at read time via API and cached in Redis with a 5-minute TTL.</w:t>
      </w:r>
    </w:p>
    <w:p>
      <w:pPr>
        <w:pBdr>
          <w:left w:val="single" w:color="185FA5" w:sz="16" w:space="8"/>
        </w:pBdr>
        <w:shd w:fill="E6F1FB" w:val="clear"/>
        <w:spacing w:before="120" w:after="120"/>
        <w:ind w:left="360"/>
      </w:pPr>
      <w:r>
        <w:rPr>
          <w:rFonts w:ascii="Arial" w:cs="Arial" w:eastAsia="Arial" w:hAnsi="Arial"/>
          <w:i/>
          <w:iCs/>
          <w:color w:val="2C2C2A"/>
          <w:sz w:val="20"/>
          <w:szCs w:val="20"/>
        </w:rPr>
        <w:t xml:space="preserve">All tables include created_at (timestamptz, default now()) and updated_at (timestamptz). All IDs are UUID v4. Foreign keys use ON DELETE CASCADE unless noted.</w:t>
      </w:r>
    </w:p>
    <w:p>
      <w:pPr>
        <w:spacing w:before="80" w:after="80"/>
      </w:pPr>
    </w:p>
    <w:p>
      <w:pPr>
        <w:pStyle w:val="Heading2"/>
        <w:spacing w:before="280" w:after="100"/>
      </w:pPr>
      <w:r>
        <w:rPr>
          <w:rFonts w:ascii="Arial" w:cs="Arial" w:eastAsia="Arial" w:hAnsi="Arial"/>
          <w:b/>
          <w:bCs/>
          <w:color w:val="2C2C2A"/>
          <w:sz w:val="22"/>
          <w:szCs w:val="22"/>
        </w:rPr>
        <w:t xml:space="preserve">3.1  Domain 1 — Organisation &amp; users</w:t>
      </w:r>
    </w:p>
    <w:p>
      <w:pPr>
        <w:spacing w:before="200" w:after="80"/>
      </w:pPr>
      <w:r>
        <w:rPr>
          <w:rFonts w:ascii="Arial" w:cs="Arial" w:eastAsia="Arial" w:hAnsi="Arial"/>
          <w:b/>
          <w:bCs/>
          <w:color w:val="444441"/>
          <w:sz w:val="20"/>
          <w:szCs w:val="20"/>
        </w:rPr>
        <w:t xml:space="preserve">organisations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c>
          <w:tcPr>
            <w:tcW w:type="dxa" w:w="18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Column</w:t>
            </w:r>
          </w:p>
        </w:tc>
        <w:tc>
          <w:tcPr>
            <w:tcW w:type="dxa" w:w="14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Type</w:t>
            </w:r>
          </w:p>
        </w:tc>
        <w:tc>
          <w:tcPr>
            <w:tcW w:type="dxa" w:w="12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Constraints</w:t>
            </w:r>
          </w:p>
        </w:tc>
        <w:tc>
          <w:tcPr>
            <w:tcW w:type="dxa" w:w="496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Primary key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NOT NULL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Display name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industry_type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NOT NULL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Values: 'hospitality' | 'logistics' | 'insurance' | 'gaming' | 'other'. Controls OEE vs SERVQUAL framing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quality_framework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NOT NULL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Values: 'oee' | 'servqual'. Derived from industry_type but overridable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sigma_target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numeric(3,1)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default 4.0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Organisation quality benchmark. Used as target line on all sigma charts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langfuse_project_id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Langfuse project identifier. Scopes all trace queries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langfuse_public_key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Stored encrypted. Used server-side 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onet_username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O*NET Web Services registered username</w:t>
            </w:r>
          </w:p>
        </w:tc>
      </w:tr>
    </w:tbl>
    <w:p>
      <w:pPr>
        <w:spacing w:before="80" w:after="80"/>
      </w:pPr>
    </w:p>
    <w:p>
      <w:pPr>
        <w:spacing w:before="200" w:after="80"/>
      </w:pPr>
      <w:r>
        <w:rPr>
          <w:rFonts w:ascii="Arial" w:cs="Arial" w:eastAsia="Arial" w:hAnsi="Arial"/>
          <w:b/>
          <w:bCs/>
          <w:color w:val="444441"/>
          <w:sz w:val="20"/>
          <w:szCs w:val="20"/>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c>
          <w:tcPr>
            <w:tcW w:type="dxa" w:w="18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Column</w:t>
            </w:r>
          </w:p>
        </w:tc>
        <w:tc>
          <w:tcPr>
            <w:tcW w:type="dxa" w:w="14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Type</w:t>
            </w:r>
          </w:p>
        </w:tc>
        <w:tc>
          <w:tcPr>
            <w:tcW w:type="dxa" w:w="12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Constraints</w:t>
            </w:r>
          </w:p>
        </w:tc>
        <w:tc>
          <w:tcPr>
            <w:tcW w:type="dxa" w:w="496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PK, FK → auth.users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Supabase auth user 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org_id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FK → organisations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Org membership. RLS uses this for data isolation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role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NOT NULL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Values: 'executive' | 'finance' | 'quality' | 'operations' | 'ai_lead' | 'compliance' | 'admin'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language_mode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default 'operations'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Values: 'operations' | 'quality'. Controls vocabulary throughout the UI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display_name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Shown in audit log as decision maker</w:t>
            </w:r>
          </w:p>
        </w:tc>
      </w:tr>
    </w:tbl>
    <w:p>
      <w:pPr>
        <w:spacing w:before="80" w:after="80"/>
      </w:pPr>
    </w:p>
    <w:p>
      <w:pPr>
        <w:pStyle w:val="Heading2"/>
        <w:spacing w:before="280" w:after="100"/>
      </w:pPr>
      <w:r>
        <w:rPr>
          <w:rFonts w:ascii="Arial" w:cs="Arial" w:eastAsia="Arial" w:hAnsi="Arial"/>
          <w:b/>
          <w:bCs/>
          <w:color w:val="2C2C2A"/>
          <w:sz w:val="22"/>
          <w:szCs w:val="22"/>
        </w:rPr>
        <w:t xml:space="preserve">3.2  Domain 2 — Process &amp; O*NET configuration</w:t>
      </w:r>
    </w:p>
    <w:p>
      <w:pPr>
        <w:spacing w:before="200" w:after="80"/>
      </w:pPr>
      <w:r>
        <w:rPr>
          <w:rFonts w:ascii="Arial" w:cs="Arial" w:eastAsia="Arial" w:hAnsi="Arial"/>
          <w:b/>
          <w:bCs/>
          <w:color w:val="444441"/>
          <w:sz w:val="20"/>
          <w:szCs w:val="20"/>
        </w:rPr>
        <w:t xml:space="preserve">processes</w:t>
      </w:r>
    </w:p>
    <w:p>
      <w:pPr>
        <w:spacing w:before="60" w:after="100"/>
      </w:pPr>
      <w:r>
        <w:rPr>
          <w:rFonts w:ascii="Arial" w:cs="Arial" w:eastAsia="Arial" w:hAnsi="Arial"/>
          <w:color w:val="2C2C2A"/>
          <w:sz w:val="21"/>
          <w:szCs w:val="21"/>
        </w:rPr>
        <w:t xml:space="preserve">One row per 'process' configured in the system. A process = one O*NET occupation being monitored at a given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c>
          <w:tcPr>
            <w:tcW w:type="dxa" w:w="18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Column</w:t>
            </w:r>
          </w:p>
        </w:tc>
        <w:tc>
          <w:tcPr>
            <w:tcW w:type="dxa" w:w="14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Type</w:t>
            </w:r>
          </w:p>
        </w:tc>
        <w:tc>
          <w:tcPr>
            <w:tcW w:type="dxa" w:w="12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Constraints</w:t>
            </w:r>
          </w:p>
        </w:tc>
        <w:tc>
          <w:tcPr>
            <w:tcW w:type="dxa" w:w="496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org_id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FK → organisations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RLS scope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NOT NULL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Human-friendly name, e.g. 'Claims Processing'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onet_code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NOT NULL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O*NET SOC code, e.g. '43-4051.00'. Primary key into O*NET API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onet_title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Cached from O*NET API on setup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headcount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Number of humans currently performing this role. Used in ROI calculation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avg_hourly_wage_usd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numeric(8,2)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Override for BLS median wage. If null, system uses BLS API 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weekly_hours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numeric(5,2)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default 40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Standard working hours per week per person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status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default 'active'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Values: 'setup' | 'active' | 'archived'</w:t>
            </w:r>
          </w:p>
        </w:tc>
      </w:tr>
    </w:tbl>
    <w:p>
      <w:pPr>
        <w:spacing w:before="80" w:after="80"/>
      </w:pPr>
    </w:p>
    <w:p>
      <w:pPr>
        <w:spacing w:before="200" w:after="80"/>
      </w:pPr>
      <w:r>
        <w:rPr>
          <w:rFonts w:ascii="Arial" w:cs="Arial" w:eastAsia="Arial" w:hAnsi="Arial"/>
          <w:b/>
          <w:bCs/>
          <w:color w:val="444441"/>
          <w:sz w:val="20"/>
          <w:szCs w:val="20"/>
        </w:rPr>
        <w:t xml:space="preserve">onet_tasks (cached)</w:t>
      </w:r>
    </w:p>
    <w:p>
      <w:pPr>
        <w:spacing w:before="60" w:after="100"/>
      </w:pPr>
      <w:r>
        <w:rPr>
          <w:rFonts w:ascii="Arial" w:cs="Arial" w:eastAsia="Arial" w:hAnsi="Arial"/>
          <w:color w:val="2C2C2A"/>
          <w:sz w:val="21"/>
          <w:szCs w:val="21"/>
        </w:rPr>
        <w:t xml:space="preserve">O*NET task data cached locally to avoid repeated API calls. Refreshed weekly via a Vercel cron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c>
          <w:tcPr>
            <w:tcW w:type="dxa" w:w="18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Column</w:t>
            </w:r>
          </w:p>
        </w:tc>
        <w:tc>
          <w:tcPr>
            <w:tcW w:type="dxa" w:w="14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Type</w:t>
            </w:r>
          </w:p>
        </w:tc>
        <w:tc>
          <w:tcPr>
            <w:tcW w:type="dxa" w:w="12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Constraints</w:t>
            </w:r>
          </w:p>
        </w:tc>
        <w:tc>
          <w:tcPr>
            <w:tcW w:type="dxa" w:w="496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onet_code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NOT NULL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FK to processes.onet_code (not enforced — O*NET codes are shared)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task_id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NOT NULL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O*NET native task ID, e.g. '4.A.1.b.1'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task_description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Full task description from O*NET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time_weight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numeric(5,4)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Proportion of working time spent on this task (0.0–1.0). Summed weights = 1.0 per occupation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automation_score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numeric(3,2)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O*NET automation susceptibility index (0.0–1.0). Higher = more automatable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category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O*NET work activity category, e.g. 'Information Input', 'Interacting with Others'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cached_at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timestamptz</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Last refreshed from O*NET API. Stale if &gt; 7 days</w:t>
            </w:r>
          </w:p>
        </w:tc>
      </w:tr>
    </w:tbl>
    <w:p>
      <w:pPr>
        <w:spacing w:before="80" w:after="80"/>
      </w:pPr>
    </w:p>
    <w:p>
      <w:pPr>
        <w:spacing w:before="200" w:after="80"/>
      </w:pPr>
      <w:r>
        <w:rPr>
          <w:rFonts w:ascii="Arial" w:cs="Arial" w:eastAsia="Arial" w:hAnsi="Arial"/>
          <w:b/>
          <w:bCs/>
          <w:color w:val="444441"/>
          <w:sz w:val="20"/>
          <w:szCs w:val="20"/>
        </w:rPr>
        <w:t xml:space="preserve">coverage_map</w:t>
      </w:r>
    </w:p>
    <w:p>
      <w:pPr>
        <w:spacing w:before="60" w:after="100"/>
      </w:pPr>
      <w:r>
        <w:rPr>
          <w:rFonts w:ascii="Arial" w:cs="Arial" w:eastAsia="Arial" w:hAnsi="Arial"/>
          <w:color w:val="2C2C2A"/>
          <w:sz w:val="21"/>
          <w:szCs w:val="21"/>
        </w:rPr>
        <w:t xml:space="preserve">The agent-to-task ownership assignment. This is the output of Screen A3. One row per process_id × task_id pair.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c>
          <w:tcPr>
            <w:tcW w:type="dxa" w:w="18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Column</w:t>
            </w:r>
          </w:p>
        </w:tc>
        <w:tc>
          <w:tcPr>
            <w:tcW w:type="dxa" w:w="14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Type</w:t>
            </w:r>
          </w:p>
        </w:tc>
        <w:tc>
          <w:tcPr>
            <w:tcW w:type="dxa" w:w="12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Constraints</w:t>
            </w:r>
          </w:p>
        </w:tc>
        <w:tc>
          <w:tcPr>
            <w:tcW w:type="dxa" w:w="496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process_id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FK → processes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task_id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NOT NULL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O*NET task ID from onet_tasks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ownership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NOT NULL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Values: 'agent' | 'collaborative' | 'human'. The core classification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agent_name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Langfuse agent/workflow name handling this task. Null if ownership = 'human'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langfuse_trace_tag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Tag used to filter Langfuse traces for this task type. Enables per-task telemetry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notes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Optional rationale for the ownership decision</w:t>
            </w:r>
          </w:p>
        </w:tc>
      </w:tr>
    </w:tbl>
    <w:p>
      <w:pPr>
        <w:spacing w:before="80" w:after="80"/>
      </w:pPr>
    </w:p>
    <w:p>
      <w:pPr>
        <w:pStyle w:val="Heading2"/>
        <w:spacing w:before="280" w:after="100"/>
      </w:pPr>
      <w:r>
        <w:rPr>
          <w:rFonts w:ascii="Arial" w:cs="Arial" w:eastAsia="Arial" w:hAnsi="Arial"/>
          <w:b/>
          <w:bCs/>
          <w:color w:val="2C2C2A"/>
          <w:sz w:val="22"/>
          <w:szCs w:val="22"/>
        </w:rPr>
        <w:t xml:space="preserve">3.3  Domain 3 — Sigma scores &amp; telemetry snapshots</w:t>
      </w:r>
    </w:p>
    <w:p>
      <w:pPr>
        <w:spacing w:before="200" w:after="80"/>
      </w:pPr>
      <w:r>
        <w:rPr>
          <w:rFonts w:ascii="Arial" w:cs="Arial" w:eastAsia="Arial" w:hAnsi="Arial"/>
          <w:b/>
          <w:bCs/>
          <w:color w:val="444441"/>
          <w:sz w:val="20"/>
          <w:szCs w:val="20"/>
        </w:rPr>
        <w:t xml:space="preserve">sigma_snapshots</w:t>
      </w:r>
    </w:p>
    <w:p>
      <w:pPr>
        <w:spacing w:before="60" w:after="100"/>
      </w:pPr>
      <w:r>
        <w:rPr>
          <w:rFonts w:ascii="Arial" w:cs="Arial" w:eastAsia="Arial" w:hAnsi="Arial"/>
          <w:color w:val="2C2C2A"/>
          <w:sz w:val="21"/>
          <w:szCs w:val="21"/>
        </w:rPr>
        <w:t xml:space="preserve">Computed sigma scores stored as daily snapshots. Langfuse traces are not stored here — only the computed quality metrics. This table is the primary source for all charts and trend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4760"/>
      </w:tblGrid>
      <w:tr>
        <w:tc>
          <w:tcPr>
            <w:tcW w:type="dxa" w:w="22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Column</w:t>
            </w:r>
          </w:p>
        </w:tc>
        <w:tc>
          <w:tcPr>
            <w:tcW w:type="dxa" w:w="14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Type</w:t>
            </w:r>
          </w:p>
        </w:tc>
        <w:tc>
          <w:tcPr>
            <w:tcW w:type="dxa" w:w="10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Constraints</w:t>
            </w:r>
          </w:p>
        </w:tc>
        <w:tc>
          <w:tcPr>
            <w:tcW w:type="dxa" w:w="476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uuid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process_id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uuid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FK → processes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agent_name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NOT NULL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Langfuse agent/workflow name. Matches coverage_map.agent_name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snapshot_date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NOT NULL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Date this snapshot covers. One row per agent per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total_invocations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Total agent runs in this period. Denominator for DPMO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failure_count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default 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Runs where success = false in Langfuse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latency_breach_count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default 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Runs where P90 latency exceeded the org SLA threshold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cost_overrun_count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default 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Runs where inference cost exceeded the per-task budget baseline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weighted_defects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numeric(10,4)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Computed: failure_count×1.0 + latency_breach_count×0.6 + cost_overrun_count×0.4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dpmo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numeric(12,2)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Computed: (weighted_defects / total_invocations) × 1,000,000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sigma_score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numeric(4,2)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Derived from DPMO lookup table. Range 1.0–6.0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oee_score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numeric(5,4)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OEE = availability × performance × quality. 0.0–1.0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availability_rate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numeric(5,4)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Uptime / scheduled uptime. Derived from Langfuse error vs success counts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performance_rate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numeric(5,4)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Actual throughput / target throughput. Based on SLA latency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quality_rate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numeric(5,4)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1 - (failure_count / total_invocations)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total_cost_usd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numeric(10,4)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Sum of inference costs from Langfuse economics for this period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avg_latency_ms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numeric(10,2)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P50 latency across all runs in this period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p90_latency_ms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numeric(10,2)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P90 latency — key threshold for latency_breach_count</w:t>
            </w:r>
          </w:p>
        </w:tc>
      </w:tr>
    </w:tbl>
    <w:p>
      <w:pPr>
        <w:spacing w:before="80" w:after="80"/>
      </w:pPr>
    </w:p>
    <w:p>
      <w:pPr>
        <w:spacing w:before="200" w:after="80"/>
      </w:pPr>
      <w:r>
        <w:rPr>
          <w:rFonts w:ascii="Arial" w:cs="Arial" w:eastAsia="Arial" w:hAnsi="Arial"/>
          <w:b/>
          <w:bCs/>
          <w:color w:val="444441"/>
          <w:sz w:val="20"/>
          <w:szCs w:val="20"/>
        </w:rPr>
        <w:t xml:space="preserve">roi_snapshots</w:t>
      </w:r>
    </w:p>
    <w:p>
      <w:pPr>
        <w:spacing w:before="60" w:after="100"/>
      </w:pPr>
      <w:r>
        <w:rPr>
          <w:rFonts w:ascii="Arial" w:cs="Arial" w:eastAsia="Arial" w:hAnsi="Arial"/>
          <w:color w:val="2C2C2A"/>
          <w:sz w:val="21"/>
          <w:szCs w:val="21"/>
        </w:rPr>
        <w:t xml:space="preserve">Daily computed ROI for each process. Separate from sigma_snapshots to allow independent update cadence and cleaner querying from the B2 and C1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4760"/>
      </w:tblGrid>
      <w:tr>
        <w:tc>
          <w:tcPr>
            <w:tcW w:type="dxa" w:w="22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Column</w:t>
            </w:r>
          </w:p>
        </w:tc>
        <w:tc>
          <w:tcPr>
            <w:tcW w:type="dxa" w:w="14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Type</w:t>
            </w:r>
          </w:p>
        </w:tc>
        <w:tc>
          <w:tcPr>
            <w:tcW w:type="dxa" w:w="10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Constraints</w:t>
            </w:r>
          </w:p>
        </w:tc>
        <w:tc>
          <w:tcPr>
            <w:tcW w:type="dxa" w:w="476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uuid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process_id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uuid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FK → processes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snapshot_date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NOT NULL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One row per process per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agent_coverage_pct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numeric(5,4)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of O*NET task time_weights currently owned by agents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human_hours_saved_weekly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numeric(8,2)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Hours freed from human team per week (O*NET time weight × headcount × weekly_hours)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gross_saving_usd_weekly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numeric(10,2)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human_hours_saved × avg_hourly_wage_usd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oversight_cost_usd_weekly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numeric(10,2)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Hours spent by humans reviewing collaborative tasks × avg_hourly_wage_usd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agent_cost_usd_weekly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numeric(10,2)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Sum of inference costs from Langfuse for the week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governance_overhead_usd_weekly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numeric(10,2)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Audit log review, compliance time. Estimated as % of oversight_cost (default 35%)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net_roi_usd_weekly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numeric(10,2)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gross_saving − oversight_cost − agent_cost − governance_overhead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manual_cost_assumption_usd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numeric(8,2)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default 50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Manual cost per task used in ROI calculator slider on B2 screen</w:t>
            </w:r>
          </w:p>
        </w:tc>
      </w:tr>
    </w:tbl>
    <w:p>
      <w:pPr>
        <w:spacing w:before="80" w:after="80"/>
      </w:pPr>
    </w:p>
    <w:p>
      <w:pPr>
        <w:spacing w:before="200" w:after="80"/>
      </w:pPr>
      <w:r>
        <w:rPr>
          <w:rFonts w:ascii="Arial" w:cs="Arial" w:eastAsia="Arial" w:hAnsi="Arial"/>
          <w:b/>
          <w:bCs/>
          <w:color w:val="444441"/>
          <w:sz w:val="20"/>
          <w:szCs w:val="20"/>
        </w:rPr>
        <w:t xml:space="preserve">audit_log</w:t>
      </w:r>
    </w:p>
    <w:p>
      <w:pPr>
        <w:spacing w:before="60" w:after="100"/>
      </w:pPr>
      <w:r>
        <w:rPr>
          <w:rFonts w:ascii="Arial" w:cs="Arial" w:eastAsia="Arial" w:hAnsi="Arial"/>
          <w:color w:val="2C2C2A"/>
          <w:sz w:val="21"/>
          <w:szCs w:val="21"/>
        </w:rPr>
        <w:t xml:space="preserve">Every human decision on a collaborative task. Required for EU AI Act Article 14 compliance. Immutable — no UPDATE or DELETE permitted (enforced via RLS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4760"/>
      </w:tblGrid>
      <w:tr>
        <w:tc>
          <w:tcPr>
            <w:tcW w:type="dxa" w:w="22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Column</w:t>
            </w:r>
          </w:p>
        </w:tc>
        <w:tc>
          <w:tcPr>
            <w:tcW w:type="dxa" w:w="14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Type</w:t>
            </w:r>
          </w:p>
        </w:tc>
        <w:tc>
          <w:tcPr>
            <w:tcW w:type="dxa" w:w="10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Constraints</w:t>
            </w:r>
          </w:p>
        </w:tc>
        <w:tc>
          <w:tcPr>
            <w:tcW w:type="dxa" w:w="476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uuid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process_id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uuid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FK → processes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task_id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NOT NULL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O*NET task 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langfuse_trace_id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Link back to the specific Langfuse trace for this decision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reviewer_user_id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uuid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FK → users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Human who reviewed. Null = no human review (autonomous agent task)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agent_recommendation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What the agent recommended or produced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human_decision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What the human decided (may match or override agent)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decision_type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enum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NOT NULL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Values: 'approved' | 'overridden' | 'escalated'. Drives override_rate metric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review_duration_seconds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How long the human spent on review. Used in oversight_cost calculation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decided_at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timestamptz</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NOT NULL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Immutable timestamp. Never updated</w:t>
            </w:r>
          </w:p>
        </w:tc>
      </w:tr>
    </w:tbl>
    <w:p>
      <w:pPr>
        <w:pStyle w:val="Heading1"/>
        <w:pageBreakBefore/>
        <w:spacing w:before="400" w:after="120"/>
      </w:pPr>
      <w:r>
        <w:rPr>
          <w:rFonts w:ascii="Arial" w:cs="Arial" w:eastAsia="Arial" w:hAnsi="Arial"/>
          <w:b/>
          <w:bCs/>
          <w:color w:val="185FA5"/>
          <w:sz w:val="28"/>
          <w:szCs w:val="28"/>
        </w:rPr>
        <w:t xml:space="preserve">4. Next.js App Router Architecture</w:t>
      </w:r>
    </w:p>
    <w:p>
      <w:pPr>
        <w:spacing w:before="60" w:after="100"/>
      </w:pPr>
      <w:r>
        <w:rPr>
          <w:rFonts w:ascii="Arial" w:cs="Arial" w:eastAsia="Arial" w:hAnsi="Arial"/>
          <w:color w:val="2C2C2A"/>
          <w:sz w:val="21"/>
          <w:szCs w:val="21"/>
        </w:rPr>
        <w:t xml:space="preserve">The codebase uses Next.js 14+ App Router. All data fetching is server-side via Server Components and Server Actions. Client components are reserved for interactive charts, sliders, and the language mode toggle. Supabase JS client is used for DB access. Langfuse SDK is used for trace fetching. O*NET REST API is fetched via native fetch with 7-day revalidation.</w:t>
      </w:r>
    </w:p>
    <w:p>
      <w:pPr>
        <w:pStyle w:val="Heading2"/>
        <w:spacing w:before="280" w:after="100"/>
      </w:pPr>
      <w:r>
        <w:rPr>
          <w:rFonts w:ascii="Arial" w:cs="Arial" w:eastAsia="Arial" w:hAnsi="Arial"/>
          <w:b/>
          <w:bCs/>
          <w:color w:val="2C2C2A"/>
          <w:sz w:val="22"/>
          <w:szCs w:val="22"/>
        </w:rPr>
        <w:t xml:space="preserve">4.1  Route structure</w:t>
      </w:r>
    </w:p>
    <w:p>
      <w:pPr>
        <w:pBdr>
          <w:left w:val="single" w:color="185FA5" w:sz="16" w:space="8"/>
        </w:pBdr>
        <w:shd w:fill="E6F1FB" w:val="clear"/>
        <w:spacing w:before="120" w:after="120"/>
        <w:ind w:left="360"/>
      </w:pPr>
      <w:r>
        <w:rPr>
          <w:rFonts w:ascii="Arial" w:cs="Arial" w:eastAsia="Arial" w:hAnsi="Arial"/>
          <w:i/>
          <w:iCs/>
          <w:color w:val="2C2C2A"/>
          <w:sz w:val="20"/>
          <w:szCs w:val="20"/>
        </w:rPr>
        <w:t xml:space="preserve">All routes under /app are protected by Next.js middleware that checks Supabase session. Unauthenticated requests redirect to /login. Role checks happen at the page level using the users.role column.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File path</w:t>
            </w:r>
          </w:p>
        </w:tc>
        <w:tc>
          <w:tcPr>
            <w:tcW w:type="dxa" w:w="16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Screen</w:t>
            </w:r>
          </w:p>
        </w:tc>
        <w:tc>
          <w:tcPr>
            <w:tcW w:type="dxa" w:w="456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Rendering strategy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/app/setup/org/page.tsx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A1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Client Component (form state). Server Action for save.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/app/setup/occupation/page.tsx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A2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Server Component fetches O*NET search. Client Component for selection UI.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/app/setup/mapping/page.tsx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A3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Client Component (drag-and-drop). Server Action for save to coverage_map.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/app/dashboard/page.tsx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B1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Server Component. Reads latest roi_snapshots + sigma_snapshots for all processes.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/app/dashboard/roi/page.tsx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B2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Server Component (initial data). Client Component for manual cost slider.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/app/dashboard/export/page.tsx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B3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Server Action triggers PDF generation via Puppeteer or react-pdf.</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/app/process/[id]/page.tsx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C1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Server Component. Reads process + latest roi_snapshot + sigma_snapshots.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/app/process/[id]/labor/page.tsx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C2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Server Component. Reads coverage_map + onet_tasks for the process.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/app/process/[id]/coverage/page.tsx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C3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Server Component (task list). Client Component for task detail panel.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/app/process/[id]/sigma/page.tsx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C4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Server Component (30-day sigma_snapshots). Client Component for chart rendering.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/app/process/[id]/roadmap/page.tsx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C5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Client Component (interactive stage progression). Sigma target slider.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/app/agents/[id]/page.tsx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D1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Server Component fetches Langfuse trace history. Client Component for span tree.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/app/governance/audit/page.tsx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D2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Server Component. Reads audit_log. Server Action for EU AI Act PDF export.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/app/governance/fmea/page.tsx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D3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Server Component (sigma_snapshots aggregated). Client Component for heatmap.</w:t>
            </w:r>
          </w:p>
        </w:tc>
      </w:tr>
    </w:tbl>
    <w:p>
      <w:pPr>
        <w:spacing w:before="80" w:after="80"/>
      </w:pPr>
    </w:p>
    <w:p>
      <w:pPr>
        <w:pStyle w:val="Heading2"/>
        <w:spacing w:before="280" w:after="100"/>
      </w:pPr>
      <w:r>
        <w:rPr>
          <w:rFonts w:ascii="Arial" w:cs="Arial" w:eastAsia="Arial" w:hAnsi="Arial"/>
          <w:b/>
          <w:bCs/>
          <w:color w:val="2C2C2A"/>
          <w:sz w:val="22"/>
          <w:szCs w:val="22"/>
        </w:rPr>
        <w:t xml:space="preserve">4.2  Key data-fetching patterns</w:t>
      </w:r>
    </w:p>
    <w:p>
      <w:pPr>
        <w:spacing w:before="200" w:after="80"/>
      </w:pPr>
      <w:r>
        <w:rPr>
          <w:rFonts w:ascii="Arial" w:cs="Arial" w:eastAsia="Arial" w:hAnsi="Arial"/>
          <w:b/>
          <w:bCs/>
          <w:color w:val="444441"/>
          <w:sz w:val="20"/>
          <w:szCs w:val="20"/>
        </w:rPr>
        <w:t xml:space="preserve">Langfuse integration — server-side fetch with Redis cache</w:t>
      </w:r>
    </w:p>
    <w:p>
      <w:pPr>
        <w:spacing w:before="60" w:after="100"/>
      </w:pPr>
      <w:r>
        <w:rPr>
          <w:rFonts w:ascii="Arial" w:cs="Arial" w:eastAsia="Arial" w:hAnsi="Arial"/>
          <w:color w:val="2C2C2A"/>
          <w:sz w:val="21"/>
          <w:szCs w:val="21"/>
        </w:rPr>
        <w:t xml:space="preserve">Langfuse traces are fetched server-side using the Langfuse Node SDK. Results are cached in Upstash Redis with a 5-minute TTL to avoid hammering the Langfuse API on every page load. The cache key is structured as:</w:t>
      </w:r>
    </w:p>
    <w:p>
      <w:pPr>
        <w:shd w:fill="F5F4F0" w:val="clear"/>
        <w:spacing w:before="40" w:after="40"/>
        <w:ind w:left="360"/>
      </w:pPr>
      <w:r>
        <w:rPr>
          <w:rFonts w:ascii="Courier New" w:cs="Courier New" w:eastAsia="Courier New" w:hAnsi="Courier New"/>
          <w:color w:val="993C1D"/>
          <w:sz w:val="18"/>
          <w:szCs w:val="18"/>
        </w:rPr>
        <w:t xml:space="preserve">langfuse:{org_id}:{agent_name}:{date_range}:{metric_type}</w:t>
      </w:r>
    </w:p>
    <w:p>
      <w:pPr>
        <w:spacing w:before="60" w:after="100"/>
      </w:pPr>
      <w:r>
        <w:rPr>
          <w:rFonts w:ascii="Arial" w:cs="Arial" w:eastAsia="Arial" w:hAnsi="Arial"/>
          <w:color w:val="2C2C2A"/>
          <w:sz w:val="21"/>
          <w:szCs w:val="21"/>
        </w:rPr>
        <w:t xml:space="preserve">The sigma snapshot computation job (Vercel cron, runs nightly at 02:00 UTC) calls the Langfuse API, computes weighted defects and DPMO, and writes to sigma_snapshots. This means all chart data reads from Postgres, not Langfuse, for performance.</w:t>
      </w:r>
    </w:p>
    <w:p>
      <w:pPr>
        <w:spacing w:before="200" w:after="80"/>
      </w:pPr>
      <w:r>
        <w:rPr>
          <w:rFonts w:ascii="Arial" w:cs="Arial" w:eastAsia="Arial" w:hAnsi="Arial"/>
          <w:b/>
          <w:bCs/>
          <w:color w:val="444441"/>
          <w:sz w:val="20"/>
          <w:szCs w:val="20"/>
        </w:rPr>
        <w:t xml:space="preserve">O*NET integration — 7-day revalidation</w:t>
      </w:r>
    </w:p>
    <w:p>
      <w:pPr>
        <w:spacing w:before="60" w:after="100"/>
      </w:pPr>
      <w:r>
        <w:rPr>
          <w:rFonts w:ascii="Arial" w:cs="Arial" w:eastAsia="Arial" w:hAnsi="Arial"/>
          <w:color w:val="2C2C2A"/>
          <w:sz w:val="21"/>
          <w:szCs w:val="21"/>
        </w:rPr>
        <w:t xml:space="preserve">O*NET data is fetched using Next.js fetch with revalidate: 604800 (7 days). On cache miss, the O*NET Web Services REST API is called and results are written to the onet_tasks table. The API base URL is:</w:t>
      </w:r>
    </w:p>
    <w:p>
      <w:pPr>
        <w:shd w:fill="F5F4F0" w:val="clear"/>
        <w:spacing w:before="40" w:after="40"/>
        <w:ind w:left="360"/>
      </w:pPr>
      <w:r>
        <w:rPr>
          <w:rFonts w:ascii="Courier New" w:cs="Courier New" w:eastAsia="Courier New" w:hAnsi="Courier New"/>
          <w:color w:val="993C1D"/>
          <w:sz w:val="18"/>
          <w:szCs w:val="18"/>
        </w:rPr>
        <w:t xml:space="preserve">https://services.onetcenter.org/ws/</w:t>
      </w:r>
    </w:p>
    <w:p>
      <w:pPr>
        <w:spacing w:before="60" w:after="100"/>
      </w:pPr>
      <w:r>
        <w:rPr>
          <w:rFonts w:ascii="Arial" w:cs="Arial" w:eastAsia="Arial" w:hAnsi="Arial"/>
          <w:color w:val="2C2C2A"/>
          <w:sz w:val="21"/>
          <w:szCs w:val="21"/>
        </w:rPr>
        <w:t xml:space="preserve">Key endpoints used:</w:t>
      </w:r>
    </w:p>
    <w:p>
      <w:pPr>
        <w:pStyle w:val="ListParagraph"/>
        <w:numPr>
          <w:ilvl w:val="0"/>
          <w:numId w:val="2"/>
        </w:numPr>
        <w:spacing w:before="40" w:after="60"/>
      </w:pPr>
      <w:r>
        <w:rPr>
          <w:rFonts w:ascii="Arial" w:cs="Arial" w:eastAsia="Arial" w:hAnsi="Arial"/>
          <w:color w:val="2C2C2A"/>
          <w:sz w:val="21"/>
          <w:szCs w:val="21"/>
        </w:rPr>
        <w:t xml:space="preserve">GET /occupations/{code}/tasks — returns task list with importanceLevel and frequency scores</w:t>
      </w:r>
    </w:p>
    <w:p>
      <w:pPr>
        <w:pStyle w:val="ListParagraph"/>
        <w:numPr>
          <w:ilvl w:val="0"/>
          <w:numId w:val="2"/>
        </w:numPr>
        <w:spacing w:before="40" w:after="60"/>
      </w:pPr>
      <w:r>
        <w:rPr>
          <w:rFonts w:ascii="Arial" w:cs="Arial" w:eastAsia="Arial" w:hAnsi="Arial"/>
          <w:color w:val="2C2C2A"/>
          <w:sz w:val="21"/>
          <w:szCs w:val="21"/>
        </w:rPr>
        <w:t xml:space="preserve">GET /occupations/search?keyword={q} — used in Screen A2 occupation selector</w:t>
      </w:r>
    </w:p>
    <w:p>
      <w:pPr>
        <w:pStyle w:val="ListParagraph"/>
        <w:numPr>
          <w:ilvl w:val="0"/>
          <w:numId w:val="2"/>
        </w:numPr>
        <w:spacing w:before="40" w:after="60"/>
      </w:pPr>
      <w:r>
        <w:rPr>
          <w:rFonts w:ascii="Arial" w:cs="Arial" w:eastAsia="Arial" w:hAnsi="Arial"/>
          <w:color w:val="2C2C2A"/>
          <w:sz w:val="21"/>
          <w:szCs w:val="21"/>
        </w:rPr>
        <w:t xml:space="preserve">GET /occupations/{code}/related_activities — maps to O*NET work activity categories</w:t>
      </w:r>
    </w:p>
    <w:p>
      <w:pPr>
        <w:spacing w:before="200" w:after="80"/>
      </w:pPr>
      <w:r>
        <w:rPr>
          <w:rFonts w:ascii="Arial" w:cs="Arial" w:eastAsia="Arial" w:hAnsi="Arial"/>
          <w:b/>
          <w:bCs/>
          <w:color w:val="444441"/>
          <w:sz w:val="20"/>
          <w:szCs w:val="20"/>
        </w:rPr>
        <w:t xml:space="preserve">ROI computation — Server Action on demand</w:t>
      </w:r>
    </w:p>
    <w:p>
      <w:pPr>
        <w:spacing w:before="60" w:after="100"/>
      </w:pPr>
      <w:r>
        <w:rPr>
          <w:rFonts w:ascii="Arial" w:cs="Arial" w:eastAsia="Arial" w:hAnsi="Arial"/>
          <w:color w:val="2C2C2A"/>
          <w:sz w:val="21"/>
          <w:szCs w:val="21"/>
        </w:rPr>
        <w:t xml:space="preserve">ROI is not pre-computed on every page load. Screen C1 triggers a Server Action that reads the latest roi_snapshot for that process. The B2 ROI calculator uses a Client Component that accepts the manual_cost_assumption via a slider and recomputes client-side using the fixed gross/overhead values from the snapshot. No extra DB round-trips for slider movement.</w:t>
      </w:r>
    </w:p>
    <w:p>
      <w:pPr>
        <w:spacing w:before="200" w:after="80"/>
      </w:pPr>
      <w:r>
        <w:rPr>
          <w:rFonts w:ascii="Arial" w:cs="Arial" w:eastAsia="Arial" w:hAnsi="Arial"/>
          <w:b/>
          <w:bCs/>
          <w:color w:val="444441"/>
          <w:sz w:val="20"/>
          <w:szCs w:val="20"/>
        </w:rPr>
        <w:t xml:space="preserve">Sigma computation formula — nightly cron</w:t>
      </w:r>
    </w:p>
    <w:p>
      <w:pPr>
        <w:shd w:fill="F5F4F0" w:val="clear"/>
        <w:spacing w:before="40" w:after="40"/>
        <w:ind w:left="360"/>
      </w:pPr>
      <w:r>
        <w:rPr>
          <w:rFonts w:ascii="Courier New" w:cs="Courier New" w:eastAsia="Courier New" w:hAnsi="Courier New"/>
          <w:color w:val="993C1D"/>
          <w:sz w:val="18"/>
          <w:szCs w:val="18"/>
        </w:rPr>
        <w:t xml:space="preserve">weighted_defects = (failure_count × 1.0) + (latency_breach_count × 0.6) + (cost_overrun_count × 0.4)</w:t>
      </w:r>
    </w:p>
    <w:p>
      <w:pPr>
        <w:shd w:fill="F5F4F0" w:val="clear"/>
        <w:spacing w:before="40" w:after="40"/>
        <w:ind w:left="360"/>
      </w:pPr>
      <w:r>
        <w:rPr>
          <w:rFonts w:ascii="Courier New" w:cs="Courier New" w:eastAsia="Courier New" w:hAnsi="Courier New"/>
          <w:color w:val="993C1D"/>
          <w:sz w:val="18"/>
          <w:szCs w:val="18"/>
        </w:rPr>
        <w:t xml:space="preserve">dpmo = (weighted_defects / total_invocations) × 1,000,000</w:t>
      </w:r>
    </w:p>
    <w:p>
      <w:pPr>
        <w:shd w:fill="F5F4F0" w:val="clear"/>
        <w:spacing w:before="40" w:after="40"/>
        <w:ind w:left="360"/>
      </w:pPr>
      <w:r>
        <w:rPr>
          <w:rFonts w:ascii="Courier New" w:cs="Courier New" w:eastAsia="Courier New" w:hAnsi="Courier New"/>
          <w:color w:val="993C1D"/>
          <w:sz w:val="18"/>
          <w:szCs w:val="18"/>
        </w:rPr>
        <w:t xml:space="preserve">sigma_score = DPMO_LOOKUP_TABLE[dpmo]  // pre-seeded lookup table in DB</w:t>
      </w:r>
    </w:p>
    <w:p>
      <w:pPr>
        <w:shd w:fill="F5F4F0" w:val="clear"/>
        <w:spacing w:before="40" w:after="40"/>
        <w:ind w:left="360"/>
      </w:pPr>
      <w:r>
        <w:rPr>
          <w:rFonts w:ascii="Courier New" w:cs="Courier New" w:eastAsia="Courier New" w:hAnsi="Courier New"/>
          <w:color w:val="993C1D"/>
          <w:sz w:val="18"/>
          <w:szCs w:val="18"/>
        </w:rPr>
        <w:t xml:space="preserve">oee_score = availability_rate × performance_rate × quality_rate</w:t>
      </w:r>
    </w:p>
    <w:p>
      <w:pPr>
        <w:spacing w:before="80" w:after="80"/>
      </w:pPr>
    </w:p>
    <w:p>
      <w:pPr>
        <w:pStyle w:val="Heading2"/>
        <w:spacing w:before="280" w:after="100"/>
      </w:pPr>
      <w:r>
        <w:rPr>
          <w:rFonts w:ascii="Arial" w:cs="Arial" w:eastAsia="Arial" w:hAnsi="Arial"/>
          <w:b/>
          <w:bCs/>
          <w:color w:val="2C2C2A"/>
          <w:sz w:val="22"/>
          <w:szCs w:val="22"/>
        </w:rPr>
        <w:t xml:space="preserve">4.3  Key library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Library</w:t>
            </w:r>
          </w:p>
        </w:tc>
        <w:tc>
          <w:tcPr>
            <w:tcW w:type="dxa" w:w="20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Version</w:t>
            </w:r>
          </w:p>
        </w:tc>
        <w:tc>
          <w:tcPr>
            <w:tcW w:type="dxa" w:w="536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F6E56"/>
                <w:sz w:val="20"/>
                <w:szCs w:val="20"/>
              </w:rPr>
              <w:t xml:space="preserve">langfuse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^3.x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Official Langfuse Node SDK. Trace fetching, session listing, metrics.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F6E56"/>
                <w:sz w:val="20"/>
                <w:szCs w:val="20"/>
              </w:rPr>
              <w:t xml:space="preserve">@supabase/ssr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^0.5.x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Supabase client for Next.js App Router with cookie-based auth.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F6E56"/>
                <w:sz w:val="20"/>
                <w:szCs w:val="20"/>
              </w:rPr>
              <w:t xml:space="preserve">recharts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^2.x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All charts: sigma trend, DPMO bar, OEE gauge, ROI waterfall. Client Component.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F6E56"/>
                <w:sz w:val="20"/>
                <w:szCs w:val="20"/>
              </w:rPr>
              <w:t xml:space="preserve">@upstash/redis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Redis cache for Langfuse API responses. HTTP-based, works in Edge runtime.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F6E56"/>
                <w:sz w:val="20"/>
                <w:szCs w:val="20"/>
              </w:rPr>
              <w:t xml:space="preserve">zod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^3.x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Server Action input validation. All form submissions and API inputs validated.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F6E56"/>
                <w:sz w:val="20"/>
                <w:szCs w:val="20"/>
              </w:rPr>
              <w:t xml:space="preserve">react-beautiful-dnd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^13.x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Drag-and-drop for Screen A3 agent-to-task mapper.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F6E56"/>
                <w:sz w:val="20"/>
                <w:szCs w:val="20"/>
              </w:rPr>
              <w:t xml:space="preserve">date-fns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^3.x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Date formatting and range computation for snapshot queries.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F6E56"/>
                <w:sz w:val="20"/>
                <w:szCs w:val="20"/>
              </w:rPr>
              <w:t xml:space="preserve">react-pdf or Puppeteer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TBD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Board export (B3). react-pdf preferred (no Chromium dependency). Decision pending.</w:t>
            </w:r>
          </w:p>
        </w:tc>
      </w:tr>
    </w:tbl>
    <w:p>
      <w:pPr>
        <w:spacing w:before="80" w:after="80"/>
      </w:pPr>
    </w:p>
    <w:p>
      <w:pPr>
        <w:pStyle w:val="Heading2"/>
        <w:spacing w:before="280" w:after="100"/>
      </w:pPr>
      <w:r>
        <w:rPr>
          <w:rFonts w:ascii="Arial" w:cs="Arial" w:eastAsia="Arial" w:hAnsi="Arial"/>
          <w:b/>
          <w:bCs/>
          <w:color w:val="2C2C2A"/>
          <w:sz w:val="22"/>
          <w:szCs w:val="22"/>
        </w:rPr>
        <w:t xml:space="preserve">4.4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Variable</w:t>
            </w:r>
          </w:p>
        </w:tc>
        <w:tc>
          <w:tcPr>
            <w:tcW w:type="dxa" w:w="616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Usage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NEXT_PUBLIC_SUPABASE_URL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Supabase project URL. Public — safe to expose to browser.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NEXT_PUBLIC_SUPABASE_ANON_KEY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Supabase anon key. Public but RLS enforces data isolation.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SUPABASE_SERVICE_ROLE_KEY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Server-only. Used by nightly cron job to bypass RLS when writing snapshots.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LANGFUSE_PUBLIC_KEY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Langfuse project public key. Server-side only. Stored per-org in organisations table.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LANGFUSE_SECRET_KEY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Langfuse secret key. Server-side only. Encrypted at rest in Supabase vault.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LANGFUSE_BASEURL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Default: https://cloud.langfuse.com. Override for self-hosted instances.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ONET_USERNAME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O*NET Web Services registered username. Per-org, stored in organisations table.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UPSTASH_REDIS_REST_URL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Upstash Redis endpoint for Langfuse response cache.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UPSTASH_REDIS_REST_TOKEN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Upstash Redis auth token. Server-side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CRON_SECRET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Vercel cron job authentication. Validates nightly snapshot computation requests.</w:t>
            </w:r>
          </w:p>
        </w:tc>
      </w:tr>
    </w:tbl>
    <w:p>
      <w:pPr>
        <w:pStyle w:val="Heading1"/>
        <w:pageBreakBefore/>
        <w:spacing w:before="400" w:after="120"/>
      </w:pPr>
      <w:r>
        <w:rPr>
          <w:rFonts w:ascii="Arial" w:cs="Arial" w:eastAsia="Arial" w:hAnsi="Arial"/>
          <w:b/>
          <w:bCs/>
          <w:color w:val="185FA5"/>
          <w:sz w:val="28"/>
          <w:szCs w:val="28"/>
        </w:rPr>
        <w:t xml:space="preserve">5. Internal API Contracts</w:t>
      </w:r>
    </w:p>
    <w:p>
      <w:pPr>
        <w:spacing w:before="60" w:after="100"/>
      </w:pPr>
      <w:r>
        <w:rPr>
          <w:rFonts w:ascii="Arial" w:cs="Arial" w:eastAsia="Arial" w:hAnsi="Arial"/>
          <w:color w:val="2C2C2A"/>
          <w:sz w:val="21"/>
          <w:szCs w:val="21"/>
        </w:rPr>
        <w:t xml:space="preserve">The app uses Next.js Server Actions for all mutations and Route Handlers for any endpoints consumed by client-side components that cannot use Server Actions (e.g. streamed data, external webhook targets).</w:t>
      </w:r>
    </w:p>
    <w:p>
      <w:pPr>
        <w:pStyle w:val="Heading2"/>
        <w:spacing w:before="280" w:after="100"/>
      </w:pPr>
      <w:r>
        <w:rPr>
          <w:rFonts w:ascii="Arial" w:cs="Arial" w:eastAsia="Arial" w:hAnsi="Arial"/>
          <w:b/>
          <w:bCs/>
          <w:color w:val="2C2C2A"/>
          <w:sz w:val="22"/>
          <w:szCs w:val="22"/>
        </w:rPr>
        <w:t xml:space="preserve">5.1  Key Server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Action</w:t>
            </w:r>
          </w:p>
        </w:tc>
        <w:tc>
          <w:tcPr>
            <w:tcW w:type="dxa" w:w="22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Input (Zod schema)</w:t>
            </w:r>
          </w:p>
        </w:tc>
        <w:tc>
          <w:tcPr>
            <w:tcW w:type="dxa" w:w="436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Output / side effect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F6E56"/>
                <w:sz w:val="20"/>
                <w:szCs w:val="20"/>
              </w:rPr>
              <w:t xml:space="preserve">saveOrganisationSetup()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OrgSetupSchema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Upserts organisations row. Triggers O*NET credential validation.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F6E56"/>
                <w:sz w:val="20"/>
                <w:szCs w:val="20"/>
              </w:rPr>
              <w:t xml:space="preserve">selectOccupation()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onet_code, process_name, headcount }</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Creates processes row. Fetches and caches onet_tasks. Returns process_id.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F6E56"/>
                <w:sz w:val="20"/>
                <w:szCs w:val="20"/>
              </w:rPr>
              <w:t xml:space="preserve">saveCoverageMap()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CoverageMapSchema[]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Upserts coverage_map rows. Clears sigma cache for this process.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F6E56"/>
                <w:sz w:val="20"/>
                <w:szCs w:val="20"/>
              </w:rPr>
              <w:t xml:space="preserve">logAuditDecision()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AuditLogSchema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INSERT ONLY to audit_log. No update/delete possible. Returns entry 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F6E56"/>
                <w:sz w:val="20"/>
                <w:szCs w:val="20"/>
              </w:rPr>
              <w:t xml:space="preserve">updateLanguageMode()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mode: 'operations' | 'quality' }</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Updates users.language_mode. Invalidates page cache for current user.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F6E56"/>
                <w:sz w:val="20"/>
                <w:szCs w:val="20"/>
              </w:rPr>
              <w:t xml:space="preserve">triggerExport()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ExportConfigSchema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Generates PDF/PPTX. Returns signed Supabase storage URL. 15-min expiry.</w:t>
            </w:r>
          </w:p>
        </w:tc>
      </w:tr>
    </w:tbl>
    <w:p>
      <w:pPr>
        <w:spacing w:before="80" w:after="80"/>
      </w:pPr>
    </w:p>
    <w:p>
      <w:pPr>
        <w:pStyle w:val="Heading2"/>
        <w:spacing w:before="280" w:after="100"/>
      </w:pPr>
      <w:r>
        <w:rPr>
          <w:rFonts w:ascii="Arial" w:cs="Arial" w:eastAsia="Arial" w:hAnsi="Arial"/>
          <w:b/>
          <w:bCs/>
          <w:color w:val="2C2C2A"/>
          <w:sz w:val="22"/>
          <w:szCs w:val="22"/>
        </w:rPr>
        <w:t xml:space="preserve">5.2  Route handlers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Route</w:t>
            </w:r>
          </w:p>
        </w:tc>
        <w:tc>
          <w:tcPr>
            <w:tcW w:type="dxa" w:w="12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Method</w:t>
            </w:r>
          </w:p>
        </w:tc>
        <w:tc>
          <w:tcPr>
            <w:tcW w:type="dxa" w:w="496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/api/cron/snapshots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POST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Vercel cron target. Fetches Langfuse data, computes sigma + ROI, writes snapshots. Auth: CRON_SECRET header.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/api/onet/search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GET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Proxies O*NET occupation search. Params: ?q={keyword}. Used by Screen A2 search box.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/api/langfuse/traces/[agent]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GET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Returns paginated trace list for an agent. Used by Screen D1 run history. Redis-cached.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993C1D"/>
                <w:sz w:val="20"/>
                <w:szCs w:val="20"/>
              </w:rPr>
              <w:t xml:space="preserve">/api/audit/export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POST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Generates EU AI Act audit log PDF. Body: { process_id, date_range }. Returns PDF blob.</w:t>
            </w:r>
          </w:p>
        </w:tc>
      </w:tr>
    </w:tbl>
    <w:p>
      <w:pPr>
        <w:pStyle w:val="Heading1"/>
        <w:pageBreakBefore/>
        <w:spacing w:before="400" w:after="120"/>
      </w:pPr>
      <w:r>
        <w:rPr>
          <w:rFonts w:ascii="Arial" w:cs="Arial" w:eastAsia="Arial" w:hAnsi="Arial"/>
          <w:b/>
          <w:bCs/>
          <w:color w:val="185FA5"/>
          <w:sz w:val="28"/>
          <w:szCs w:val="28"/>
        </w:rPr>
        <w:t xml:space="preserve">6. April 7 Build Plan</w:t>
      </w:r>
    </w:p>
    <w:p>
      <w:pPr>
        <w:spacing w:before="60" w:after="100"/>
      </w:pPr>
      <w:r>
        <w:rPr>
          <w:rFonts w:ascii="Arial" w:cs="Arial" w:eastAsia="Arial" w:hAnsi="Arial"/>
          <w:color w:val="2C2C2A"/>
          <w:sz w:val="21"/>
          <w:szCs w:val="21"/>
        </w:rPr>
        <w:t xml:space="preserve">Minimum viable demo: a click-through Next.js app deployed on Vercel that Les can screenshot and walk a client through. Seeded data is acceptable for April 7. Real Langfuse connection for the VIPPlay Odds Analysis Agent is a bonus if time allows.</w:t>
      </w:r>
    </w:p>
    <w:p>
      <w:pPr>
        <w:pStyle w:val="Heading2"/>
        <w:spacing w:before="280" w:after="100"/>
      </w:pPr>
      <w:r>
        <w:rPr>
          <w:rFonts w:ascii="Arial" w:cs="Arial" w:eastAsia="Arial" w:hAnsi="Arial"/>
          <w:b/>
          <w:bCs/>
          <w:color w:val="2C2C2A"/>
          <w:sz w:val="22"/>
          <w:szCs w:val="22"/>
        </w:rPr>
        <w:t xml:space="preserve">6.1  Prioritised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00"/>
        <w:gridCol w:w="1200"/>
        <w:gridCol w:w="5800"/>
        <w:gridCol w:w="280"/>
      </w:tblGrid>
      <w:tr>
        <w:tc>
          <w:tcPr>
            <w:tcW w:type="dxa" w:w="48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
            </w:r>
          </w:p>
        </w:tc>
        <w:tc>
          <w:tcPr>
            <w:tcW w:type="dxa" w:w="16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Screen</w:t>
            </w:r>
          </w:p>
        </w:tc>
        <w:tc>
          <w:tcPr>
            <w:tcW w:type="dxa" w:w="12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Est. hours</w:t>
            </w:r>
          </w:p>
        </w:tc>
        <w:tc>
          <w:tcPr>
            <w:tcW w:type="dxa" w:w="58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What to build</w:t>
            </w:r>
          </w:p>
        </w:tc>
        <w:tc>
          <w:tcPr>
            <w:tcW w:type="dxa" w:w="28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Done</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85FA5"/>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B1 Executive portfolio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3h</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Traffic light cards per process. One headline ROI number. Seeded data. Sets the scene for the whole demo.</w:t>
            </w:r>
          </w:p>
        </w:tc>
        <w:tc>
          <w:tcPr>
            <w:tcW w:type="dxa" w:w="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C4 Sigma scorecard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4h</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Per-agent sigma score cards. Plain English label + sigma number. 30-day trend line (recharts). DPMO breakdown bar chart. Seeded sigma_snapshots.</w:t>
            </w:r>
          </w:p>
        </w:tc>
        <w:tc>
          <w:tcPr>
            <w:tcW w:type="dxa" w:w="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54F0B"/>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C1 Symmetry dashboard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5h</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The hero screen. Split layout. Agent side + human side + the equation. Net ROI. Seeded roi_snapshot and onet_tasks.</w:t>
            </w:r>
          </w:p>
        </w:tc>
        <w:tc>
          <w:tcPr>
            <w:tcW w:type="dxa" w:w="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6E56"/>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C2 Labor graph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3h</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Before/after task ownership view. Three-column split: Agent / Collaborative / Human. Seeded coverage_map with 2-3 occupations.</w:t>
            </w:r>
          </w:p>
        </w:tc>
        <w:tc>
          <w:tcPr>
            <w:tcW w:type="dxa" w:w="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993C1D"/>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D1 Agent telemetry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2h</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Integrate existing agenttelemetry.vercel.app views into the new app shell. Route: /agents/[id]. Reuse existing Langfuse connection.</w:t>
            </w:r>
          </w:p>
        </w:tc>
        <w:tc>
          <w:tcPr>
            <w:tcW w:type="dxa" w:w="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F5E5A"/>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D2 Audit log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2h</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Static table of 10-15 seeded audit entries. Columns: task, agent rec, human decision, override flag, reviewer, timestamp. Export button (static PDF for now).</w:t>
            </w:r>
          </w:p>
        </w:tc>
        <w:tc>
          <w:tcPr>
            <w:tcW w:type="dxa" w:w="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F5E5A"/>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B2 ROI calculator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2h</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Waterfall chart. Manual cost slider (client-side recompute). Seeded gross/net values. The honest ROI narrative.</w:t>
            </w:r>
          </w:p>
        </w:tc>
        <w:tc>
          <w:tcPr>
            <w:tcW w:type="dxa" w:w="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 ]</w:t>
            </w:r>
          </w:p>
        </w:tc>
      </w:tr>
    </w:tbl>
    <w:p>
      <w:pPr>
        <w:spacing w:before="80" w:after="80"/>
      </w:pPr>
    </w:p>
    <w:p>
      <w:pPr>
        <w:pBdr>
          <w:left w:val="single" w:color="854F0B" w:sz="16" w:space="8"/>
        </w:pBdr>
        <w:shd w:fill="FAEEDA" w:val="clear"/>
        <w:spacing w:before="120" w:after="120"/>
        <w:ind w:left="360"/>
      </w:pPr>
      <w:r>
        <w:rPr>
          <w:rFonts w:ascii="Arial" w:cs="Arial" w:eastAsia="Arial" w:hAnsi="Arial"/>
          <w:i/>
          <w:iCs/>
          <w:color w:val="2C2C2A"/>
          <w:sz w:val="20"/>
          <w:szCs w:val="20"/>
        </w:rPr>
        <w:t xml:space="preserve">Total estimated April 7 build: ~21 hours for a polished click-through demo. Language mode toggle, O*NET live API, and real Langfuse connection are bonuses if time allows. Everything else is Phase 2.</w:t>
      </w:r>
    </w:p>
    <w:p>
      <w:pPr>
        <w:pStyle w:val="Heading2"/>
        <w:spacing w:before="280" w:after="100"/>
      </w:pPr>
      <w:r>
        <w:rPr>
          <w:rFonts w:ascii="Arial" w:cs="Arial" w:eastAsia="Arial" w:hAnsi="Arial"/>
          <w:b/>
          <w:bCs/>
          <w:color w:val="2C2C2A"/>
          <w:sz w:val="22"/>
          <w:szCs w:val="22"/>
        </w:rPr>
        <w:t xml:space="preserve">6.2  Seeded data strategy</w:t>
      </w:r>
    </w:p>
    <w:p>
      <w:pPr>
        <w:spacing w:before="60" w:after="100"/>
      </w:pPr>
      <w:r>
        <w:rPr>
          <w:rFonts w:ascii="Arial" w:cs="Arial" w:eastAsia="Arial" w:hAnsi="Arial"/>
          <w:color w:val="2C2C2A"/>
          <w:sz w:val="21"/>
          <w:szCs w:val="21"/>
        </w:rPr>
        <w:t xml:space="preserve">Two occupations to seed for the demo, chosen to be immediately recognisable to Les's client:</w:t>
      </w:r>
    </w:p>
    <w:p>
      <w:pPr>
        <w:pStyle w:val="ListParagraph"/>
        <w:numPr>
          <w:ilvl w:val="0"/>
          <w:numId w:val="2"/>
        </w:numPr>
        <w:spacing w:before="40" w:after="60"/>
      </w:pPr>
      <w:r>
        <w:rPr>
          <w:rFonts w:ascii="Arial" w:cs="Arial" w:eastAsia="Arial" w:hAnsi="Arial"/>
          <w:color w:val="2C2C2A"/>
          <w:sz w:val="21"/>
          <w:szCs w:val="21"/>
        </w:rPr>
        <w:t xml:space="preserve">Sports Betting Analyst (O*NET: 13-2099.01) — directly relevant to VIPPlay. 3 agents mapped: Odds Analysis Agent, Line Comparison Agent, Recommendation Writer Agent.</w:t>
      </w:r>
    </w:p>
    <w:p>
      <w:pPr>
        <w:pStyle w:val="ListParagraph"/>
        <w:numPr>
          <w:ilvl w:val="0"/>
          <w:numId w:val="2"/>
        </w:numPr>
        <w:spacing w:before="40" w:after="60"/>
      </w:pPr>
      <w:r>
        <w:rPr>
          <w:rFonts w:ascii="Arial" w:cs="Arial" w:eastAsia="Arial" w:hAnsi="Arial"/>
          <w:color w:val="2C2C2A"/>
          <w:sz w:val="21"/>
          <w:szCs w:val="21"/>
        </w:rPr>
        <w:t xml:space="preserve">Customer Service Representative (O*NET: 43-4051.00) — universally understood. Shows the system works across industries. 2 agents mapped: Response Agent, Escalation Router.</w:t>
      </w:r>
    </w:p>
    <w:p>
      <w:pPr>
        <w:spacing w:before="60" w:after="100"/>
      </w:pPr>
      <w:r>
        <w:rPr>
          <w:rFonts w:ascii="Arial" w:cs="Arial" w:eastAsia="Arial" w:hAnsi="Arial"/>
          <w:color w:val="2C2C2A"/>
          <w:sz w:val="21"/>
          <w:szCs w:val="21"/>
        </w:rPr>
        <w:t xml:space="preserve">Seeded sigma scores should tell a story: Odds Analysis Agent at 4.2σ trending up, one agent at 2.9σ triggering the 'needs attention' flag. This gives Les something to point at that illustrates the governance value.</w:t>
      </w:r>
    </w:p>
    <w:p>
      <w:pPr>
        <w:pStyle w:val="Heading1"/>
        <w:pageBreakBefore/>
        <w:spacing w:before="400" w:after="120"/>
      </w:pPr>
      <w:r>
        <w:rPr>
          <w:rFonts w:ascii="Arial" w:cs="Arial" w:eastAsia="Arial" w:hAnsi="Arial"/>
          <w:b/>
          <w:bCs/>
          <w:color w:val="185FA5"/>
          <w:sz w:val="28"/>
          <w:szCs w:val="28"/>
        </w:rPr>
        <w:t xml:space="preserve">7. Open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2480"/>
        <w:gridCol w:w="3200"/>
        <w:gridCol w:w="3360"/>
      </w:tblGrid>
      <w:tr>
        <w:tc>
          <w:tcPr>
            <w:tcW w:type="dxa" w:w="32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w:t>
            </w:r>
          </w:p>
        </w:tc>
        <w:tc>
          <w:tcPr>
            <w:tcW w:type="dxa" w:w="248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Decision</w:t>
            </w:r>
          </w:p>
        </w:tc>
        <w:tc>
          <w:tcPr>
            <w:tcW w:type="dxa" w:w="320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Options</w:t>
            </w:r>
          </w:p>
        </w:tc>
        <w:tc>
          <w:tcPr>
            <w:tcW w:type="dxa" w:w="3360"/>
            <w:tcBorders>
              <w:top w:val="single" w:color="AAAAAA" w:sz="1"/>
              <w:left w:val="single" w:color="AAAAAA" w:sz="1"/>
              <w:bottom w:val="single" w:color="AAAAAA" w:sz="1"/>
              <w:right w:val="single" w:color="AAAAAA"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Recommendation</w:t>
            </w:r>
          </w:p>
        </w:tc>
      </w:tr>
      <w:tr>
        <w:tc>
          <w:tcPr>
            <w:tcW w:type="dxa" w:w="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A"/>
                <w:sz w:val="20"/>
                <w:szCs w:val="20"/>
              </w:rPr>
              <w:t xml:space="preserve">1</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PDF export library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react-pdf (no Chromium) vs Puppeteer (full fidelity, heavier)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Start with react-pdf for Vercel compatibility. Switch to Puppeteer if fidelity requirements demand it.</w:t>
            </w:r>
          </w:p>
        </w:tc>
      </w:tr>
      <w:tr>
        <w:tc>
          <w:tcPr>
            <w:tcW w:type="dxa" w:w="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A"/>
                <w:sz w:val="20"/>
                <w:szCs w:val="20"/>
              </w:rPr>
              <w:t xml:space="preserve">2</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O*NET for April 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Live API vs seeded occupation data in DB</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Seed 2 occupations manually for April 7. Add live API in Phase 2. Register O*NET account now.</w:t>
            </w:r>
          </w:p>
        </w:tc>
      </w:tr>
      <w:tr>
        <w:tc>
          <w:tcPr>
            <w:tcW w:type="dxa" w:w="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A"/>
                <w:sz w:val="20"/>
                <w:szCs w:val="20"/>
              </w:rPr>
              <w:t xml:space="preserve">3</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Multi-tenant vs single-org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Full multi-tenant Supabase RLS vs single org for demo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Build with RLS from day one. Single-org demo is just one row in organisations. No rework needed.</w:t>
            </w:r>
          </w:p>
        </w:tc>
      </w:tr>
      <w:tr>
        <w:tc>
          <w:tcPr>
            <w:tcW w:type="dxa" w:w="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A"/>
                <w:sz w:val="20"/>
                <w:szCs w:val="20"/>
              </w:rPr>
              <w:t xml:space="preserve">4</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Real-time vs snapshot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Live Langfuse streaming vs nightly snapshots for sigma charts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Snapshots for all charts. Live trace feed only for D1 agent telemetry screen. Avoids gateway latency issue.</w:t>
            </w:r>
          </w:p>
        </w:tc>
      </w:tr>
      <w:tr>
        <w:tc>
          <w:tcPr>
            <w:tcW w:type="dxa" w:w="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2C2A"/>
                <w:sz w:val="20"/>
                <w:szCs w:val="20"/>
              </w:rPr>
              <w:t xml:space="preserve">5</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SERVQUAL implementation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Full 5-dimension SERVQUAL vs simplified OEE with hospitality labels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2C2A"/>
                <w:sz w:val="20"/>
                <w:szCs w:val="20"/>
              </w:rPr>
              <w:t xml:space="preserve">Simplified for Phase 1: same OEE calculation, SERVQUAL vocabulary overlay via language_mode. Full SERVQUAL scoring in Phase 2.</w:t>
            </w:r>
          </w:p>
        </w:tc>
      </w:tr>
    </w:tbl>
    <w:p>
      <w:pPr>
        <w:pBdr>
          <w:bottom w:val="single" w:color="D3D1C7" w:sz="2" w:space="1"/>
        </w:pBdr>
        <w:spacing w:before="160" w:after="160"/>
      </w:pPr>
    </w:p>
    <w:p>
      <w:pPr>
        <w:spacing w:before="200" w:after="60"/>
      </w:pPr>
      <w:r>
        <w:rPr>
          <w:rFonts w:ascii="Arial" w:cs="Arial" w:eastAsia="Arial" w:hAnsi="Arial"/>
          <w:i/>
          <w:iCs/>
          <w:color w:val="888780"/>
          <w:sz w:val="18"/>
          <w:szCs w:val="18"/>
        </w:rPr>
        <w:t xml:space="preserve">Prepared by Andy Padia  |  AVP GenAI &amp; Global Head, AI Business Unit  |  Trigent Software</w:t>
      </w:r>
    </w:p>
    <w:p>
      <w:r>
        <w:rPr>
          <w:rFonts w:ascii="Arial" w:cs="Arial" w:eastAsia="Arial" w:hAnsi="Arial"/>
          <w:i/>
          <w:iCs/>
          <w:color w:val="888780"/>
          <w:sz w:val="18"/>
          <w:szCs w:val="18"/>
        </w:rPr>
        <w:t xml:space="preserve">FuzeBox AI / VIPPlay Engagement  |  March 2026  |  CONFIDENTIAL  |  Companion to: Agent Quality Brain Dump &amp; Scope document</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2" w:space="4"/>
      </w:pBdr>
      <w:tabs>
        <w:tab w:val="right" w:pos="9026"/>
      </w:tabs>
    </w:pPr>
    <w:r>
      <w:rPr>
        <w:rFonts w:ascii="Arial" w:cs="Arial" w:eastAsia="Arial" w:hAnsi="Arial"/>
        <w:color w:val="888780"/>
        <w:sz w:val="17"/>
        <w:szCs w:val="17"/>
      </w:rPr>
      <w:t xml:space="preserve">Next.js App Router  |  Langfuse  |  O*NET  |  Vercel AI Gateway</w:t>
    </w:r>
    <w:r>
      <w:rPr>
        <w:rFonts w:ascii="Arial" w:cs="Arial" w:eastAsia="Arial" w:hAnsi="Arial"/>
        <w:color w:val="888780"/>
        <w:sz w:val="17"/>
        <w:szCs w:val="17"/>
      </w:rPr>
      <w:t xml:space="preserve">	Page </w:t>
    </w:r>
    <w:r>
      <w:rPr>
        <w:rFonts w:ascii="Arial" w:cs="Arial" w:eastAsia="Arial" w:hAnsi="Arial"/>
        <w:color w:val="8887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FA5" w:sz="4" w:space="4"/>
      </w:pBdr>
    </w:pPr>
    <w:r>
      <w:rPr>
        <w:rFonts w:ascii="Arial" w:cs="Arial" w:eastAsia="Arial" w:hAnsi="Arial"/>
        <w:color w:val="888780"/>
        <w:sz w:val="17"/>
        <w:szCs w:val="17"/>
      </w:rPr>
      <w:t xml:space="preserve">TECHNICAL SPECIFICATION  |  Agent Quality &amp; Process ROI Platform  |  Trigent AI  —  FuzeBox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85FA5"/>
      <w:sz w:val="28"/>
      <w:szCs w:val="28"/>
    </w:rPr>
  </w:style>
  <w:style w:type="paragraph" w:styleId="Heading2">
    <w:name w:val="Heading 2"/>
    <w:basedOn w:val="Normal"/>
    <w:next w:val="Normal"/>
    <w:qFormat/>
    <w:pPr>
      <w:spacing w:before="280" w:after="100"/>
      <w:outlineLvl w:val="1"/>
    </w:pPr>
    <w:rPr>
      <w:rFonts w:ascii="Arial" w:cs="Arial" w:eastAsia="Arial" w:hAnsi="Arial"/>
      <w:b/>
      <w:bCs/>
      <w:color w:val="2C2C2A"/>
      <w:sz w:val="22"/>
      <w:szCs w:val="22"/>
    </w:rPr>
  </w:style>
  <w:style w:type="paragraph" w:styleId="Heading3">
    <w:name w:val="Heading 3"/>
    <w:basedOn w:val="Normal"/>
    <w:next w:val="Normal"/>
    <w:qFormat/>
    <w:pPr>
      <w:spacing w:before="200" w:after="80"/>
      <w:outlineLvl w:val="2"/>
    </w:pPr>
    <w:rPr>
      <w:rFonts w:ascii="Arial" w:cs="Arial" w:eastAsia="Arial" w:hAnsi="Arial"/>
      <w:b/>
      <w:bCs/>
      <w:color w:val="444441"/>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2026-03-31T12:57:56.422Z</dcterms:created>
  <dcterms:modified xsi:type="dcterms:W3CDTF">2026-03-31T12:57:56.424Z</dcterms:modified>
</cp:coreProperties>
</file>

<file path=docProps/custom.xml><?xml version="1.0" encoding="utf-8"?>
<Properties xmlns="http://schemas.openxmlformats.org/officeDocument/2006/custom-properties" xmlns:vt="http://schemas.openxmlformats.org/officeDocument/2006/docPropsVTypes"/>
</file>