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GSTI™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GenAI Suitability Transformation Index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Deep Algorithmic Specification &amp; Framework</w:t>
      </w:r>
    </w:p>
    <w:p>
      <w:pPr>
        <w:shd w:fill="F0F4F8" w:val="clear"/>
        <w:spacing w:before="200" w:after="400"/>
        <w:jc w:val="center"/>
      </w:pPr>
      <w:r>
        <w:rPr>
          <w:i/>
          <w:iCs/>
          <w:color w:val="1F4E79"/>
          <w:sz w:val="26"/>
          <w:szCs w:val="26"/>
        </w:rPr>
        <w:t xml:space="preserve">"The algorithm that makes AI transformation defensible."</w:t>
      </w:r>
    </w:p>
    <w:p>
      <w:pPr>
        <w:spacing w:after="200"/>
      </w:pPr>
      <w:r>
        <w:t xml:space="preserve">This document provides the complete intellectual property specification for GSTI™ — the scoring algorithm that determines how AI participates in any given task. Unlike subjective "AI readiness assessments," GSTI produces quantifiable, repeatable, auditable scores that withstand board scrutiny and regulatory review.</w:t>
      </w:r>
    </w:p>
    <w:p>
      <w:pPr>
        <w:spacing w:after="100"/>
      </w:pPr>
      <w:r>
        <w:rPr>
          <w:b/>
          <w:bCs/>
        </w:rPr>
        <w:t xml:space="preserve">What This Document Contains:</w:t>
      </w:r>
    </w:p>
    <w:p>
      <w:pPr>
        <w:pStyle w:val="ListParagraph"/>
        <w:numPr>
          <w:ilvl w:val="0"/>
          <w:numId w:val="2"/>
        </w:numPr>
      </w:pPr>
      <w:r>
        <w:t xml:space="preserve">The philosophical foundation — why GSTI exists</w:t>
      </w:r>
    </w:p>
    <w:p>
      <w:pPr>
        <w:pStyle w:val="ListParagraph"/>
        <w:numPr>
          <w:ilvl w:val="0"/>
          <w:numId w:val="2"/>
        </w:numPr>
      </w:pPr>
      <w:r>
        <w:t xml:space="preserve">The five scoring dimensions with granular measurement scales</w:t>
      </w:r>
    </w:p>
    <w:p>
      <w:pPr>
        <w:pStyle w:val="ListParagraph"/>
        <w:numPr>
          <w:ilvl w:val="0"/>
          <w:numId w:val="2"/>
        </w:numPr>
      </w:pPr>
      <w:r>
        <w:t xml:space="preserve">The mathematical model with weighting methodology</w:t>
      </w:r>
    </w:p>
    <w:p>
      <w:pPr>
        <w:pStyle w:val="ListParagraph"/>
        <w:numPr>
          <w:ilvl w:val="0"/>
          <w:numId w:val="2"/>
        </w:numPr>
      </w:pPr>
      <w:r>
        <w:t xml:space="preserve">Industry-specific calibration frameworks</w:t>
      </w:r>
    </w:p>
    <w:p>
      <w:pPr>
        <w:pStyle w:val="ListParagraph"/>
        <w:numPr>
          <w:ilvl w:val="0"/>
          <w:numId w:val="2"/>
        </w:numPr>
      </w:pPr>
      <w:r>
        <w:t xml:space="preserve">The classification thresholds and routing logic</w:t>
      </w:r>
    </w:p>
    <w:p>
      <w:pPr>
        <w:pStyle w:val="ListParagraph"/>
        <w:numPr>
          <w:ilvl w:val="0"/>
          <w:numId w:val="2"/>
        </w:numPr>
      </w:pPr>
      <w:r>
        <w:t xml:space="preserve">What makes GSTI uncopyable and defensible</w:t>
      </w:r>
    </w:p>
    <w:p>
      <w:r>
        <w:br w:type="page"/>
      </w:r>
    </w:p>
    <w:p>
      <w:pPr>
        <w:pStyle w:val="Heading1"/>
      </w:pPr>
      <w:r>
        <w:t xml:space="preserve">Part I — The Philosophical Foundation</w:t>
      </w:r>
    </w:p>
    <w:p>
      <w:pPr>
        <w:pStyle w:val="Heading2"/>
      </w:pPr>
      <w:r>
        <w:t xml:space="preserve">The Problem GSTI Solves</w:t>
      </w:r>
    </w:p>
    <w:p>
      <w:pPr>
        <w:spacing w:after="200"/>
      </w:pPr>
      <w:r>
        <w:t xml:space="preserve">Every organization attempting AI transformation faces the same question: </w:t>
      </w:r>
      <w:r>
        <w:rPr>
          <w:b/>
          <w:bCs/>
          <w:i/>
          <w:iCs/>
        </w:rPr>
        <w:t xml:space="preserve">"What should AI touch?"</w:t>
      </w:r>
    </w:p>
    <w:p>
      <w:pPr>
        <w:spacing w:after="100"/>
      </w:pPr>
      <w:r>
        <w:t xml:space="preserve">Current approaches fail because they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Opinion-based: </w:t>
      </w:r>
      <w:r>
        <w:t xml:space="preserve">"I think this could be automated" — no rigor, no repeatability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Vendor-driven: </w:t>
      </w:r>
      <w:r>
        <w:t xml:space="preserve">"Our tool can do this" — solution looking for a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Binary: </w:t>
      </w:r>
      <w:r>
        <w:t xml:space="preserve">"Automate or don't" — misses the nuance of human-AI collaboration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Static: </w:t>
      </w:r>
      <w:r>
        <w:t xml:space="preserve">"One-time assessment" — doesn't evolve as AI capabilities change</w:t>
      </w:r>
    </w:p>
    <w:p>
      <w:pPr>
        <w:pStyle w:val="Heading2"/>
      </w:pPr>
      <w:r>
        <w:t xml:space="preserve">The GSTI Thesis</w:t>
      </w:r>
    </w:p>
    <w:p>
      <w:pPr>
        <w:spacing w:after="200"/>
        <w:jc w:val="center"/>
      </w:pPr>
      <w:r>
        <w:rPr>
          <w:b/>
          <w:bCs/>
          <w:color w:val="1F4E79"/>
          <w:sz w:val="24"/>
          <w:szCs w:val="24"/>
        </w:rPr>
        <w:t xml:space="preserve">AI suitability is not subjective. It is measurable, scorable, and defensible.</w:t>
      </w:r>
    </w:p>
    <w:p>
      <w:pPr>
        <w:spacing w:after="200"/>
      </w:pPr>
      <w:r>
        <w:t xml:space="preserve">GSTI operationalizes this thesis by decomposing "AI suitability" into five orthogonal dimensions, each measured on a 0.0–1.0 scale, weighted by domain context, and combined into a single actionable score.</w:t>
      </w:r>
    </w:p>
    <w:p>
      <w:pPr>
        <w:pStyle w:val="Heading2"/>
      </w:pPr>
      <w:r>
        <w:t xml:space="preserve">The Three Laws of GSTI</w:t>
      </w:r>
    </w:p>
    <w:p>
      <w:pPr>
        <w:spacing w:after="100"/>
      </w:pPr>
      <w:r>
        <w:rPr>
          <w:b/>
          <w:bCs/>
          <w:color w:val="2E75B6"/>
        </w:rPr>
        <w:t xml:space="preserve">Law 1: Judgment Resists Automation</w:t>
      </w:r>
    </w:p>
    <w:p>
      <w:pPr>
        <w:spacing w:after="200"/>
      </w:pPr>
      <w:r>
        <w:t xml:space="preserve">Tasks requiring human judgment — ethical reasoning, empathy, creative leaps, contextual interpretation — are inversely correlated with AI suitability. The more judgment required, the lower the GSTI score. This is not a limitation of AI; it is a recognition that some decisions </w:t>
      </w:r>
      <w:r>
        <w:rPr>
          <w:i/>
          <w:iCs/>
        </w:rPr>
        <w:t xml:space="preserve">should </w:t>
      </w:r>
      <w:r>
        <w:t xml:space="preserve">remain human.</w:t>
      </w:r>
    </w:p>
    <w:p>
      <w:pPr>
        <w:spacing w:after="100"/>
      </w:pPr>
      <w:r>
        <w:rPr>
          <w:b/>
          <w:bCs/>
          <w:color w:val="2E75B6"/>
        </w:rPr>
        <w:t xml:space="preserve">Law 2: Variability Defeats Automation</w:t>
      </w:r>
    </w:p>
    <w:p>
      <w:pPr>
        <w:spacing w:after="200"/>
      </w:pPr>
      <w:r>
        <w:t xml:space="preserve">Tasks with high outcome variability — where "success" looks different each time — resist automation because there is no stable target function. AI excels at pattern matching; it struggles when patterns are unstable. High variability = low GSTI.</w:t>
      </w:r>
    </w:p>
    <w:p>
      <w:pPr>
        <w:spacing w:after="100"/>
      </w:pPr>
      <w:r>
        <w:rPr>
          <w:b/>
          <w:bCs/>
          <w:color w:val="2E75B6"/>
        </w:rPr>
        <w:t xml:space="preserve">Law 3: Risk Constrains Automation</w:t>
      </w:r>
    </w:p>
    <w:p>
      <w:pPr>
        <w:spacing w:after="200"/>
      </w:pPr>
      <w:r>
        <w:t xml:space="preserve">Even when AI </w:t>
      </w:r>
      <w:r>
        <w:rPr>
          <w:i/>
          <w:iCs/>
        </w:rPr>
        <w:t xml:space="preserve">could </w:t>
      </w:r>
      <w:r>
        <w:t xml:space="preserve">perform a task, risk may preclude it. Regulatory exposure, safety implications, reputational damage, and irreversibility all serve as constraints. Risk doesn't make AI impossible; it makes human oversight mandatory.</w:t>
      </w:r>
    </w:p>
    <w:p>
      <w:pPr>
        <w:pStyle w:val="Heading2"/>
      </w:pPr>
      <w:r>
        <w:t xml:space="preserve">Why GSTI Is Not "AI Readiness"</w:t>
      </w:r>
    </w:p>
    <w:p>
      <w:pPr>
        <w:spacing w:after="200"/>
      </w:pPr>
      <w:r>
        <w:t xml:space="preserve">Most "AI readiness" frameworks assess the </w:t>
      </w:r>
      <w:r>
        <w:rPr>
          <w:i/>
          <w:iCs/>
        </w:rPr>
        <w:t xml:space="preserve">organization's </w:t>
      </w:r>
      <w:r>
        <w:t xml:space="preserve">preparedness — do you have data, skills, culture? GSTI assesses the </w:t>
      </w:r>
      <w:r>
        <w:rPr>
          <w:i/>
          <w:iCs/>
        </w:rPr>
        <w:t xml:space="preserve">task's </w:t>
      </w:r>
      <w:r>
        <w:t xml:space="preserve">suitability — regardless of organizational context. A task with GSTI = 0.8 is highly suitable for AI whether you're a startup or a Fortune 500.</w:t>
      </w:r>
    </w:p>
    <w:p>
      <w:pPr>
        <w:spacing w:after="200"/>
      </w:pPr>
      <w:r>
        <w:t xml:space="preserve">This distinction matters because it makes GSTI </w:t>
      </w:r>
      <w:r>
        <w:rPr>
          <w:b/>
          <w:bCs/>
        </w:rPr>
        <w:t xml:space="preserve">portable </w:t>
      </w:r>
      <w:r>
        <w:t xml:space="preserve">— the same scoring framework applies across industries, functions, and organizational maturity levels.</w:t>
      </w:r>
    </w:p>
    <w:p>
      <w:r>
        <w:br w:type="page"/>
      </w:r>
    </w:p>
    <w:p>
      <w:pPr>
        <w:pStyle w:val="Heading1"/>
      </w:pPr>
      <w:r>
        <w:t xml:space="preserve">Part II — The Five Scoring Dimensions</w:t>
      </w:r>
    </w:p>
    <w:p>
      <w:pPr>
        <w:spacing w:after="200"/>
      </w:pPr>
      <w:r>
        <w:t xml:space="preserve">GSTI decomposes AI suitability into five orthogonal dimensions. Each dimension is measured on a continuous 0.0–1.0 scale with defined anchor points.</w:t>
      </w:r>
    </w:p>
    <w:p>
      <w:pPr>
        <w:pStyle w:val="Heading2"/>
      </w:pPr>
      <w:r>
        <w:t xml:space="preserve">Dimension 1: Judgment Required (J)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The degree to which successful task completion requires human cognitive capabilities that AI cannot reliably replicate — ethical reasoning, empathy, creative synthesis, contextual interpretation, and intuitive leaps.</w:t>
      </w:r>
    </w:p>
    <w:p>
      <w:pPr>
        <w:spacing w:after="100"/>
      </w:pPr>
      <w:r>
        <w:rPr>
          <w:b/>
          <w:bCs/>
        </w:rPr>
        <w:t xml:space="preserve">Formula Contribution: </w:t>
      </w:r>
      <w:r>
        <w:t xml:space="preserve">(1 - J) — higher judgment = lower GSTI</w:t>
      </w:r>
    </w:p>
    <w:p>
      <w:pPr>
        <w:spacing w:after="100"/>
      </w:pPr>
      <w:r>
        <w:rPr>
          <w:b/>
          <w:bCs/>
        </w:rPr>
        <w:t xml:space="preserve">Measurement Scale: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 &amp; Examples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0.0 - 0.2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Mechanical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Follows explicit rules with no interpretation. Examples: data entry, file sorting, format conversion, scheduled 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0.2 - 0.4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Rule-Based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Applies defined rules with minor edge cases. Examples: invoice matching, compliance checking against checklist, tier-1 support routing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0.4 - 0.6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Interpretive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Requires interpretation of ambiguous inputs. Examples: contract clause review, customer sentiment analysis, diagnostic triage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0.6 - 0.8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Deliberative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Weighs competing factors with no clear algorithm. Examples: hiring decisions, strategic prioritization, complex negotiations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0.8 - 1.0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Wisdom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Requires ethical reasoning, empathy, or creative synthesis. Examples: crisis leadership, therapy, strategic vision, moral dilemmas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Sub-Components of Judgment: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Ethical Reasoning (J_e): </w:t>
      </w:r>
      <w:r>
        <w:t xml:space="preserve">Does the task involve moral trade-offs?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Empathic Response (J_emp): </w:t>
      </w:r>
      <w:r>
        <w:t xml:space="preserve">Does success require reading emotional state?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Creative Synthesis (J_c): </w:t>
      </w:r>
      <w:r>
        <w:t xml:space="preserve">Must new ideas be generated, not just retrieved?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Contextual Interpretation (J_ctx): </w:t>
      </w:r>
      <w:r>
        <w:t xml:space="preserve">Is meaning derived from unstated context?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Intuitive Leap (J_i): </w:t>
      </w:r>
      <w:r>
        <w:t xml:space="preserve">Are conclusions reached without explicit reasoning chain?</w:t>
      </w:r>
    </w:p>
    <w:p>
      <w:pPr>
        <w:spacing w:after="100"/>
      </w:pPr>
      <w:r>
        <w:rPr>
          <w:b/>
          <w:bCs/>
        </w:rPr>
        <w:t xml:space="preserve">Composite Judgment Score: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J = max(J_e, J_emp, J_c, J_ctx, J_i)  // Highest sub-component dominates</w:t>
      </w:r>
    </w:p>
    <w:p>
      <w:pPr>
        <w:spacing w:after="200"/>
      </w:pPr>
      <w:r>
        <w:rPr>
          <w:b/>
          <w:bCs/>
        </w:rPr>
        <w:t xml:space="preserve">Rationale: </w:t>
      </w:r>
      <w:r>
        <w:t xml:space="preserve">If any judgment sub-component is high, the task requires human oversight regardless of other factors. We use max() rather than average to prevent dilution.</w:t>
      </w:r>
    </w:p>
    <w:p>
      <w:r>
        <w:br w:type="page"/>
      </w:r>
    </w:p>
    <w:p>
      <w:pPr>
        <w:pStyle w:val="Heading2"/>
      </w:pPr>
      <w:r>
        <w:t xml:space="preserve">Dimension 2: Variability (V)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The degree to which successful task outcomes differ across instances. High variability means "success" looks different each time; low variability means outcomes are predictable and consistent.</w:t>
      </w:r>
    </w:p>
    <w:p>
      <w:pPr>
        <w:spacing w:after="100"/>
      </w:pPr>
      <w:r>
        <w:rPr>
          <w:b/>
          <w:bCs/>
        </w:rPr>
        <w:t xml:space="preserve">Formula Contribution: </w:t>
      </w:r>
      <w:r>
        <w:t xml:space="preserve">(1 - V) — higher variability = lower GSTI</w:t>
      </w:r>
    </w:p>
    <w:p>
      <w:pPr>
        <w:spacing w:after="100"/>
      </w:pPr>
      <w:r>
        <w:rPr>
          <w:b/>
          <w:bCs/>
        </w:rPr>
        <w:t xml:space="preserve">Measurement Scale: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 &amp; Examples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0.0 - 0.2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 input → same output, always. Examples: calculation, lookup, format 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0.2 - 0.4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Bounded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Outputs vary within known ranges. Examples: pricing within band, scheduling within constraints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0.4 - 0.6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Outputs depend on situation. Examples: customer response drafts, meeting summaries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0.6 - 0.8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 valid outcomes exist. Examples: marketing copy, design options, solution proposals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0.8 - 1.0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Outcomes cannot be predicted in advance. Examples: crisis response, artistic creation, novel research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Sub-Components of Variability: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Variability (V_in): </w:t>
      </w:r>
      <w:r>
        <w:t xml:space="preserve">How different are inputs across instances?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 Variability (V_proc): </w:t>
      </w:r>
      <w:r>
        <w:t xml:space="preserve">Does the execution path change?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Variability (V_out): </w:t>
      </w:r>
      <w:r>
        <w:t xml:space="preserve">How different are acceptable outputs?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Temporal Variability (V_t): </w:t>
      </w:r>
      <w:r>
        <w:t xml:space="preserve">Does "correct" change over time?</w:t>
      </w:r>
    </w:p>
    <w:p>
      <w:pPr>
        <w:spacing w:after="100"/>
      </w:pPr>
      <w:r>
        <w:rPr>
          <w:b/>
          <w:bCs/>
        </w:rPr>
        <w:t xml:space="preserve">Composite Variability Score: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 = (V_in + V_proc + V_out + V_t) / 4  // Average across sub-components</w:t>
      </w:r>
    </w:p>
    <w:p>
      <w:pPr>
        <w:pStyle w:val="Heading2"/>
      </w:pPr>
      <w:r>
        <w:t xml:space="preserve">Dimension 3: Frequency (F)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How often the task occurs. High-frequency tasks offer greater ROI from automation because savings compound.</w:t>
      </w:r>
    </w:p>
    <w:p>
      <w:pPr>
        <w:spacing w:after="100"/>
      </w:pPr>
      <w:r>
        <w:rPr>
          <w:b/>
          <w:bCs/>
        </w:rPr>
        <w:t xml:space="preserve">Formula Contribution: </w:t>
      </w:r>
      <w:r>
        <w:t xml:space="preserve">F directly (higher frequency = higher GSTI)</w:t>
      </w:r>
    </w:p>
    <w:p>
      <w:pPr>
        <w:spacing w:after="100"/>
      </w:pPr>
      <w:r>
        <w:rPr>
          <w:b/>
          <w:bCs/>
        </w:rPr>
        <w:t xml:space="preserve">Measurement Scale: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Implication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0.0 - 0.2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 or less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Automation ROI rarely justifies investment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0.2 - 0.4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 justify automation if high value per instance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0.4 - 0.6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Weekly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Strong automation candidate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0.6 - 0.8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High-priority automation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0.8 - 1.0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Continuous / Real-time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automation priority — humans cannot scale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Dimension 4: Data Availability (D)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The degree to which the information required to execute the task is digitized, accessible, and structured. AI cannot operate on information that doesn't exist in usable form.</w:t>
      </w:r>
    </w:p>
    <w:p>
      <w:pPr>
        <w:spacing w:after="100"/>
      </w:pPr>
      <w:r>
        <w:rPr>
          <w:b/>
          <w:bCs/>
        </w:rPr>
        <w:t xml:space="preserve">Formula Contribution: </w:t>
      </w:r>
      <w:r>
        <w:t xml:space="preserve">D directly (higher data availability = higher GSTI)</w:t>
      </w:r>
    </w:p>
    <w:p>
      <w:pPr>
        <w:spacing w:after="100"/>
      </w:pPr>
      <w:r>
        <w:rPr>
          <w:b/>
          <w:bCs/>
        </w:rPr>
        <w:t xml:space="preserve">Measurement Scale: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9EB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9EB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State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9EB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0.0 - 0.2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Tacit / Tribal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Information lives in people's heads, undocumented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0.2 - 0.4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Exists in documents but not structured (PDFs, emails, notes)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0.4 - 0.6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Digitized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systems but siloed or inconsistent formats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0.6 - 0.8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Accessible via APIs, normalized schemas, data pipelines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0.8 - 1.0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Streaming data, event-driven, low-latency access</w:t>
            </w:r>
          </w:p>
        </w:tc>
      </w:tr>
    </w:tbl>
    <w:p>
      <w:pPr>
        <w:pStyle w:val="Heading2"/>
        <w:spacing w:before="300"/>
      </w:pPr>
      <w:r>
        <w:t xml:space="preserve">Dimension 5: Risk Level (R)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The potential negative consequences of task failure or AI error. Risk serves as a constraint — even highly suitable tasks may require human oversight if risk is elevated.</w:t>
      </w:r>
    </w:p>
    <w:p>
      <w:pPr>
        <w:spacing w:after="100"/>
      </w:pPr>
      <w:r>
        <w:rPr>
          <w:b/>
          <w:bCs/>
        </w:rPr>
        <w:t xml:space="preserve">Formula Contribution: </w:t>
      </w:r>
      <w:r>
        <w:t xml:space="preserve">-R (higher risk = lower GSTI)</w:t>
      </w:r>
    </w:p>
    <w:p>
      <w:pPr>
        <w:spacing w:after="100"/>
      </w:pPr>
      <w:r>
        <w:rPr>
          <w:b/>
          <w:bCs/>
        </w:rPr>
        <w:t xml:space="preserve">Risk Sub-Components: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Risk (R_reg): </w:t>
      </w:r>
      <w:r>
        <w:t xml:space="preserve">Compliance violations, audit exposure, license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Risk (R_safe): </w:t>
      </w:r>
      <w:r>
        <w:t xml:space="preserve">Physical harm, health impact, environmental damage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Risk (R_fin): </w:t>
      </w:r>
      <w:r>
        <w:t xml:space="preserve">Direct monetary loss, liability exposure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Reputational Risk (R_rep): </w:t>
      </w:r>
      <w:r>
        <w:t xml:space="preserve">Brand damage, customer trust erosion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Irreversibility (R_irr): </w:t>
      </w:r>
      <w:r>
        <w:t xml:space="preserve">Can errors be corrected? Irreversible actions amplify all other risks</w:t>
      </w:r>
    </w:p>
    <w:p>
      <w:pPr>
        <w:spacing w:after="100"/>
      </w:pPr>
      <w:r>
        <w:rPr>
          <w:b/>
          <w:bCs/>
        </w:rPr>
        <w:t xml:space="preserve">Composite Risk Score: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R = max(R_reg, R_safe, R_fin, R_rep) × (1 + R_irr)</w:t>
      </w:r>
    </w:p>
    <w:p>
      <w:pPr>
        <w:spacing w:after="200"/>
      </w:pPr>
      <w:r>
        <w:rPr>
          <w:b/>
          <w:bCs/>
        </w:rPr>
        <w:t xml:space="preserve">Rationale: </w:t>
      </w:r>
      <w:r>
        <w:t xml:space="preserve">Highest risk type dominates (max), amplified by irreversibility. A financial error that can be reversed is less risky than one that cannot.</w:t>
      </w:r>
    </w:p>
    <w:p>
      <w:r>
        <w:br w:type="page"/>
      </w:r>
    </w:p>
    <w:p>
      <w:pPr>
        <w:pStyle w:val="Heading1"/>
      </w:pPr>
      <w:r>
        <w:t xml:space="preserve">Part III — The Mathematical Model</w:t>
      </w:r>
    </w:p>
    <w:p>
      <w:pPr>
        <w:pStyle w:val="Heading2"/>
      </w:pPr>
      <w:r>
        <w:t xml:space="preserve">The Core GSTI Formula</w:t>
      </w:r>
    </w:p>
    <w:p>
      <w:pPr>
        <w:shd w:fill="E8F4FD" w:val="clear"/>
        <w:spacing w:after="20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GSTI(task) = w₁(1-J) + w₂(1-V) + w₃F + w₄D - w₅R</w:t>
      </w:r>
    </w:p>
    <w:p>
      <w:pPr>
        <w:spacing w:after="100"/>
      </w:pPr>
      <w:r>
        <w:rPr>
          <w:b/>
          <w:bCs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 </w:t>
      </w:r>
      <w:r>
        <w:t xml:space="preserve">= Judgment Required (0.0 - 1.0)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 </w:t>
      </w:r>
      <w:r>
        <w:t xml:space="preserve">= Variability (0.0 - 1.0)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 </w:t>
      </w:r>
      <w:r>
        <w:t xml:space="preserve">= Frequency (0.0 - 1.0)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 </w:t>
      </w:r>
      <w:r>
        <w:t xml:space="preserve">= Data Availability (0.0 - 1.0)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 </w:t>
      </w:r>
      <w:r>
        <w:t xml:space="preserve">= Risk Level (0.0 - 1.0)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w₁...w₅ </w:t>
      </w:r>
      <w:r>
        <w:t xml:space="preserve">= Domain-specific weights (sum to 1.0)</w:t>
      </w:r>
    </w:p>
    <w:p>
      <w:pPr>
        <w:pStyle w:val="Heading2"/>
      </w:pPr>
      <w:r>
        <w:t xml:space="preserve">Default Weighting Model</w:t>
      </w:r>
    </w:p>
    <w:p>
      <w:pPr>
        <w:spacing w:after="100"/>
      </w:pPr>
      <w:r>
        <w:t xml:space="preserve">The baseline weights reflect the relative importance of each dimension for general enterprise contexts: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w₁ (Judgment)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constraint — judgment-heavy tasks rarely suit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w₂ (Variability)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variability defeats pattern matching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w₃ (Frequency)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ROI multiplier — frequency amplifies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w₄ (Data)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Enabler — no data = no AI, but data alone isn't sufficient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w₅ (Risk)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Constraint — risk doesn't prevent AI but mandates oversight</w:t>
            </w:r>
          </w:p>
        </w:tc>
      </w:tr>
    </w:tbl>
    <w:p>
      <w:pPr>
        <w:pStyle w:val="Heading2"/>
        <w:spacing w:before="200"/>
      </w:pPr>
      <w:r>
        <w:t xml:space="preserve">Industry-Specific Weight Calibration</w:t>
      </w:r>
    </w:p>
    <w:p>
      <w:pPr>
        <w:spacing w:after="200"/>
      </w:pPr>
      <w:r>
        <w:t xml:space="preserve">Weights should be calibrated to industry context. Below are recommended adjustments: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w₁ (J)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w₂ (V)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w₃ (F)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w₄ (D)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w₅ (R)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Healthcare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Services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Manufacturing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 / Hospitality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 / Professional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IV — Classification &amp; Routing Logic</w:t>
      </w:r>
    </w:p>
    <w:p>
      <w:pPr>
        <w:pStyle w:val="Heading2"/>
      </w:pPr>
      <w:r>
        <w:t xml:space="preserve">The Four GSTI Classifications</w:t>
      </w:r>
    </w:p>
    <w:p>
      <w:pPr>
        <w:spacing w:after="200"/>
      </w:pPr>
      <w:r>
        <w:t xml:space="preserve">GSTI scores map to four discrete classifications, each with distinct operational implications: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Operational Model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&lt; 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Human-Only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Human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not involved; human executes entirely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0.3 - 0.5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AI-Assisted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Human + AI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provides suggestions; human decides and acts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0.5 - 0.7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Human-AI Hybrid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Orchestration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executes sub-tasks; human handles exceptions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&gt; 0.7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AI-Primary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→ AI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executes autonomously; human monitors</w:t>
            </w:r>
          </w:p>
        </w:tc>
      </w:tr>
    </w:tbl>
    <w:p>
      <w:pPr>
        <w:pStyle w:val="Heading2"/>
        <w:spacing w:before="300"/>
      </w:pPr>
      <w:r>
        <w:t xml:space="preserve">The Routing Decision Tree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FUNCTION route_task(task):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score = calculate_gsti(task)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score &lt; 0.3: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route_to_human(task)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ELIF score &lt; 0.5: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suggestions = ai_generate_options(task)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route_to_human_with_suggestions(task, suggestions)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ELIF score &lt; 0.7: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ai_execute_with_checkpoints(task)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result.requires_escalation: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route_to_human(result)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ELSE:  // score &gt;= 0.7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ai_execute_autonomous(task)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log_for_human_audit(result)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br w:type="page"/>
      </w:r>
    </w:p>
    <w:p>
      <w:pPr>
        <w:pStyle w:val="Heading1"/>
      </w:pPr>
      <w:r>
        <w:t xml:space="preserve">Part V — What Makes GSTI™ Unique &amp; Defensible</w:t>
      </w:r>
    </w:p>
    <w:p>
      <w:pPr>
        <w:pStyle w:val="Heading2"/>
      </w:pPr>
      <w:r>
        <w:t xml:space="preserve">Why Competitors Cannot Copy GSTI</w:t>
      </w:r>
    </w:p>
    <w:p>
      <w:pPr>
        <w:spacing w:after="100"/>
      </w:pPr>
      <w:r>
        <w:rPr>
          <w:b/>
          <w:bCs/>
          <w:color w:val="2E75B6"/>
        </w:rPr>
        <w:t xml:space="preserve">1. Orthogonal Decomposition</w:t>
      </w:r>
    </w:p>
    <w:p>
      <w:pPr>
        <w:spacing w:after="200"/>
      </w:pPr>
      <w:r>
        <w:t xml:space="preserve">Most "AI readiness" frameworks conflate dimensions. GSTI's five dimensions are mathematically orthogonal — each measures something distinct. This prevents gaming (you can't boost one dimension to compensate for another) and enables precise diagnosis.</w:t>
      </w:r>
    </w:p>
    <w:p>
      <w:pPr>
        <w:spacing w:after="100"/>
      </w:pPr>
      <w:r>
        <w:rPr>
          <w:b/>
          <w:bCs/>
          <w:color w:val="2E75B6"/>
        </w:rPr>
        <w:t xml:space="preserve">2. Sub-Component Granularity</w:t>
      </w:r>
    </w:p>
    <w:p>
      <w:pPr>
        <w:spacing w:after="200"/>
      </w:pPr>
      <w:r>
        <w:t xml:space="preserve">Each dimension decomposes into sub-components with defined measurement protocols. This granularity means GSTI can pinpoint </w:t>
      </w:r>
      <w:r>
        <w:rPr>
          <w:i/>
          <w:iCs/>
        </w:rPr>
        <w:t xml:space="preserve">exactly why </w:t>
      </w:r>
      <w:r>
        <w:t xml:space="preserve">a task scored a certain way — not just the number, but the drivers behind it.</w:t>
      </w:r>
    </w:p>
    <w:p>
      <w:pPr>
        <w:spacing w:after="100"/>
      </w:pPr>
      <w:r>
        <w:rPr>
          <w:b/>
          <w:bCs/>
          <w:color w:val="2E75B6"/>
        </w:rPr>
        <w:t xml:space="preserve">3. Industry-Calibrated Weights</w:t>
      </w:r>
    </w:p>
    <w:p>
      <w:pPr>
        <w:spacing w:after="200"/>
      </w:pPr>
      <w:r>
        <w:t xml:space="preserve">The weighting model adapts to industry context. Healthcare emphasizes risk; manufacturing emphasizes frequency. This calibration is based on empirical observation of successful transformations, not theory.</w:t>
      </w:r>
    </w:p>
    <w:p>
      <w:pPr>
        <w:spacing w:after="100"/>
      </w:pPr>
      <w:r>
        <w:rPr>
          <w:b/>
          <w:bCs/>
          <w:color w:val="2E75B6"/>
        </w:rPr>
        <w:t xml:space="preserve">4. Composite Functions (Max vs. Average)</w:t>
      </w:r>
    </w:p>
    <w:p>
      <w:pPr>
        <w:spacing w:after="200"/>
      </w:pPr>
      <w:r>
        <w:t xml:space="preserve">GSTI uses max() for Judgment and Risk (highest sub-component dominates) but average() for Variability (all sub-components matter equally). These design choices reflect real-world dynamics and are non-obvious to replicate.</w:t>
      </w:r>
    </w:p>
    <w:p>
      <w:pPr>
        <w:spacing w:after="100"/>
      </w:pPr>
      <w:r>
        <w:rPr>
          <w:b/>
          <w:bCs/>
          <w:color w:val="2E75B6"/>
        </w:rPr>
        <w:t xml:space="preserve">5. Routing Logic Integration</w:t>
      </w:r>
    </w:p>
    <w:p>
      <w:pPr>
        <w:spacing w:after="200"/>
      </w:pPr>
      <w:r>
        <w:t xml:space="preserve">GSTI doesn't just score — it routes. The classification thresholds (0.3, 0.5, 0.7) are tuned to operational models, not arbitrary. Each threshold maps to a distinct human-AI collaboration pattern.</w:t>
      </w:r>
    </w:p>
    <w:p>
      <w:pPr>
        <w:spacing w:after="100"/>
      </w:pPr>
      <w:r>
        <w:rPr>
          <w:b/>
          <w:bCs/>
          <w:color w:val="2E75B6"/>
        </w:rPr>
        <w:t xml:space="preserve">6. Temporal Evolution</w:t>
      </w:r>
    </w:p>
    <w:p>
      <w:pPr>
        <w:spacing w:after="200"/>
      </w:pPr>
      <w:r>
        <w:t xml:space="preserve">GSTI scores are versioned. As AI capabilities improve, Data Availability increases, or Risk mitigation improves, scores can be recalculated. This makes GSTI a living system, not a one-time assessment.</w:t>
      </w:r>
    </w:p>
    <w:p>
      <w:pPr>
        <w:pStyle w:val="Heading2"/>
      </w:pPr>
      <w:r>
        <w:t xml:space="preserve">The GSTI Moat</w:t>
      </w:r>
    </w:p>
    <w:p>
      <w:pPr>
        <w:spacing w:after="200"/>
      </w:pPr>
      <w:r>
        <w:t xml:space="preserve">The combination of these elements creates a defensible moat: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Framework Itself: </w:t>
      </w:r>
      <w:r>
        <w:t xml:space="preserve">The five-dimension model with sub-components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Calibration Data: </w:t>
      </w:r>
      <w:r>
        <w:t xml:space="preserve">Industry-specific weights derived from real engagements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Measurement Protocols: </w:t>
      </w:r>
      <w:r>
        <w:t xml:space="preserve">How to assess each sub-component consistently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Routing Logic: </w:t>
      </w:r>
      <w:r>
        <w:t xml:space="preserve">How scores translate to operational decisions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The Practitioner Training: </w:t>
      </w:r>
      <w:r>
        <w:t xml:space="preserve">CAITO certification ensures consistent application</w:t>
      </w:r>
    </w:p>
    <w:p>
      <w:pPr>
        <w:spacing w:after="200"/>
      </w:pPr>
      <w:r>
        <w:t xml:space="preserve">A competitor could copy the formula. They cannot copy the calibration data, measurement protocols, or trained practitioners. </w:t>
      </w:r>
      <w:r>
        <w:rPr>
          <w:b/>
          <w:bCs/>
          <w:color w:val="1F4E79"/>
        </w:rPr>
        <w:t xml:space="preserve">The moat is the system, not the equation.</w:t>
      </w:r>
    </w:p>
    <w:p>
      <w:pPr>
        <w:pStyle w:val="Heading2"/>
      </w:pPr>
      <w:r>
        <w:t xml:space="preserve">GSTI vs. Competing Frameworks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80"/>
        <w:gridCol w:w="36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Limitation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GSTI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McKinsey AI Index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Org-level, not task-level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GSTI scores individual tasks for actionability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Gartner Hype Cycle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Technology maturity, not task fit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GSTI matches task to capability, not hype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MIT AI Readiness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Focus on data/skills gaps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GSTI assesses task suitability regardless of org readiness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"AI Fit" Tools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Biased toward vendor solutions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GSTI is vendor-agnostic; client owns result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VI — Implementation &amp; Certification</w:t>
      </w:r>
    </w:p>
    <w:p>
      <w:pPr>
        <w:pStyle w:val="Heading2"/>
      </w:pPr>
      <w:r>
        <w:t xml:space="preserve">GSTI Assessment Protocol</w:t>
      </w:r>
    </w:p>
    <w:p>
      <w:pPr>
        <w:spacing w:after="100"/>
      </w:pPr>
      <w:r>
        <w:t xml:space="preserve">Every GSTI assessment follows a standardized protocol: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Task Identification: </w:t>
      </w:r>
      <w:r>
        <w:t xml:space="preserve">Decompose process into discrete tasks using WDA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Dimension Scoring: </w:t>
      </w:r>
      <w:r>
        <w:t xml:space="preserve">Rate each task on all five dimensions (0.0-1.0)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Sub-Component Drill-Down: </w:t>
      </w:r>
      <w:r>
        <w:t xml:space="preserve">For J and R, score sub-components and apply max()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Weight Selection: </w:t>
      </w:r>
      <w:r>
        <w:t xml:space="preserve">Choose industry-appropriate weights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Score Calculation: </w:t>
      </w:r>
      <w:r>
        <w:t xml:space="preserve">Apply GSTI formula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Classification Assignment: </w:t>
      </w:r>
      <w:r>
        <w:t xml:space="preserve">Map score to Human-Only / AI-Assisted / Hybrid / AI-Primary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Validation: </w:t>
      </w:r>
      <w:r>
        <w:t xml:space="preserve">Cross-check with domain experts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Documentation: </w:t>
      </w:r>
      <w:r>
        <w:t xml:space="preserve">Record rationale for each dimension score</w:t>
      </w:r>
    </w:p>
    <w:p>
      <w:pPr>
        <w:pStyle w:val="Heading2"/>
      </w:pPr>
      <w:r>
        <w:t xml:space="preserve">CAITO Certification Requirements for GSTI</w:t>
      </w:r>
    </w:p>
    <w:p>
      <w:pPr>
        <w:spacing w:after="100"/>
      </w:pPr>
      <w:r>
        <w:t xml:space="preserve">GSTI assessment is a core competency at every CAITO certification level: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 I (Analyst): </w:t>
      </w:r>
      <w:r>
        <w:t xml:space="preserve">Execute GSTI scoring under supervision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 II (Architect): </w:t>
      </w:r>
      <w:r>
        <w:t xml:space="preserve">Lead GSTI assessments, calibrate weights, defend classifications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Level III (CAITO): </w:t>
      </w:r>
      <w:r>
        <w:t xml:space="preserve">Approve final classifications, present to boards, evolve methodology</w:t>
      </w:r>
    </w:p>
    <w:p>
      <w:pPr>
        <w:pStyle w:val="Heading2"/>
      </w:pPr>
      <w:r>
        <w:t xml:space="preserve">Continuous Improvement</w:t>
      </w:r>
    </w:p>
    <w:p>
      <w:pPr>
        <w:spacing w:after="200"/>
      </w:pPr>
      <w:r>
        <w:t xml:space="preserve">GSTI is not static. The framework evolves through: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Outcome Tracking: </w:t>
      </w:r>
      <w:r>
        <w:t xml:space="preserve">Compare predicted classifications to actual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 Recalibration: </w:t>
      </w:r>
      <w:r>
        <w:t xml:space="preserve">Adjust industry weights based on empirical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Threshold Tuning: </w:t>
      </w:r>
      <w:r>
        <w:t xml:space="preserve">Refine classification boundaries as AI capabilities evolve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New Dimension Addition: </w:t>
      </w:r>
      <w:r>
        <w:t xml:space="preserve">As new constraints emerge (e.g., explainability requirements), dimensions can be added</w:t>
      </w:r>
    </w:p>
    <w:p>
      <w:pPr>
        <w:spacing w:before="400" w:after="200"/>
        <w:jc w:val="center"/>
      </w:pPr>
      <w:r>
        <w:rPr>
          <w:color w:val="CCCCCC"/>
        </w:rPr>
        <w:t xml:space="preserve">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color w:val="1F4E79"/>
          <w:sz w:val="24"/>
          <w:szCs w:val="24"/>
        </w:rPr>
        <w:t xml:space="preserve">GSTI™ transforms "What should AI touch?" from opinion to algorithm.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This is the foundation of defensible AI transformation.</w:t>
      </w:r>
    </w:p>
    <w:p>
      <w:pPr>
        <w:spacing w:before="200"/>
        <w:jc w:val="center"/>
      </w:pPr>
      <w:r>
        <w:rPr>
          <w:color w:val="CCCCCC"/>
        </w:rPr>
        <w:t xml:space="preserve">━━━━━━━━━━━━━━━━━━━━━━━━━━━━━━━━━━━━━━━━━━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b/>
          <w:bCs/>
          <w:color w:val="666666"/>
          <w:sz w:val="20"/>
          <w:szCs w:val="20"/>
        </w:rPr>
        <w:t xml:space="preserve">END OF GSTI™ DEEP SPECIFICATION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GSTI™ — GenAI Suitability Transformation Index | Deep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2025-12-14T04:23:17.222Z</dcterms:created>
  <dcterms:modified xsi:type="dcterms:W3CDTF">2025-12-14T04:23:17.222Z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