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Spatial trends in annual climate variables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Linear mixed-effects models (Wald 95% confidence intervals)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Estimate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 low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CI high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Minimum temperature (°C)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Latitude (standardised)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Longitude (standardised)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Maximum temperature (°C)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Latitude (standardised)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Longitude (standardised)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temperature (°C)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Latitude (standardised)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Longitude (standardised)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-0.054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-0.137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0.028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>Average precipitation (mm yr⁻¹)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Latitude (standardised)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-122.816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-248.270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Longitude (standardised)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-23.965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-149.419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101.489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2026-08-06T18:27:54Z</dcterms:created>
  <dcterms:modified xsi:type="dcterms:W3CDTF">2026-08-06T18:27:54Z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