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S6a: Temporal Bray-Curtis dissimilarity (Ohu)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Subsampled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Subsampled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</w:tr>
    </w:tbl>
    <w:p>
      <w:pPr>
        <w:pStyle w:val="Titre1"/>
      </w:pPr>
      <w:r>
        <w:t xml:space="preserve">Table S6b: Temporal WN interaction dissimilarity (Ohu)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Caterpillar–Plant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Caterpillar–Plant (subsampled)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Parasitoid–Caterpillar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2026-08-10T08:16:39Z</dcterms:modified>
  <cp:category/>
</cp:coreProperties>
</file>