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S10: Network-level specialization (H2') per locality</w:t>
      </w:r>
    </w:p>
    <w:p>
      <w:pPr>
        <w:pStyle w:val="Titre2"/>
      </w:pPr>
      <w:r>
        <w:t xml:space="preserve">A. Mean H2' (+/- SD) per network and variant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network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n_localities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H2_sd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 reared specimens (parasitoids &amp; caterpillars)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 reared specimens (parasitoids &amp;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species (no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species (no threshold)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</w:tbl>
    <w:p>
      <w:pPr>
        <w:pStyle w:val="Titre2"/>
      </w:pPr>
      <w:r>
        <w:t xml:space="preserve">B. Paired Wilcoxon signed-rank tests (per variant)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species (no threshold)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H2' per locality (paired)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 reared specimens (parasitoids &amp; caterpillars)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H2' per locality (paired)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2026-08-06T14:56:22Z</dcterms:modified>
  <cp:category/>
</cp:coreProperties>
</file>