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S: Parasitoid diversity and parasitism rate</w:t>
      </w:r>
    </w:p>
    <w:p>
      <w:pPr>
        <w:pStyle w:val="Titre2"/>
      </w:pPr>
      <w:r>
        <w:t xml:space="preserve">A. Sample sizes across thresholds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n_combinations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n_localities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n_caterpillars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total_reared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total_parasit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23,251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21,066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2,357</w:t>
            </w:r>
          </w:p>
        </w:tc>
      </w:tr>
    </w:tbl>
    <w:p>
      <w:pPr>
        <w:pStyle w:val="Titre2"/>
      </w:pPr>
      <w:r>
        <w:t xml:space="preserve">B. Parasitism rate by N_par_species (N_total &gt;= 10)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n_par_cat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n_combinations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mean_parasitism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sd_parasitism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median_parasitism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mean_N_total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parasitoids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parasitoid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parasitoids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46.898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parasitoids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120.339</w:t>
            </w:r>
          </w:p>
        </w:tc>
      </w:tr>
    </w:tbl>
    <w:p>
      <w:pPr>
        <w:pStyle w:val="Titre2"/>
      </w:pPr>
      <w:r>
        <w:t xml:space="preserve">C. GLMM: parasitism ~ N_par_species + log(N_total) + (1|locality) + (1|CAT_sp)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10 (main)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-9.9629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10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N_par_species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10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5 (liberal)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-11.9883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5 (liberal)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N_par_species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5 (liberal)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20 (strict)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20 (strict)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N_par_species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 &gt;= 20 (strict)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-5.9747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2026-08-03T14:25:29Z</dcterms:modified>
  <cp:category/>
</cp:coreProperties>
</file>