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67B0" w14:textId="34F1E03E" w:rsidR="00D71F1F" w:rsidRPr="00C6369E" w:rsidRDefault="00C6369E" w:rsidP="00C6369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69E">
        <w:rPr>
          <w:rFonts w:ascii="Times New Roman" w:hAnsi="Times New Roman" w:cs="Times New Roman"/>
          <w:b/>
          <w:bCs/>
          <w:sz w:val="28"/>
          <w:szCs w:val="28"/>
        </w:rPr>
        <w:t xml:space="preserve">Мануал по </w:t>
      </w:r>
      <w:r w:rsidRPr="00C6369E">
        <w:rPr>
          <w:rFonts w:ascii="Times New Roman" w:hAnsi="Times New Roman" w:cs="Times New Roman"/>
          <w:b/>
          <w:bCs/>
          <w:sz w:val="28"/>
          <w:szCs w:val="28"/>
          <w:lang w:val="en-US"/>
        </w:rPr>
        <w:t>UOCNS</w:t>
      </w:r>
    </w:p>
    <w:p w14:paraId="3E347BAC" w14:textId="2DBBFE56" w:rsidR="00C6369E" w:rsidRPr="00C6369E" w:rsidRDefault="00C6369E" w:rsidP="00C6369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Способы запуска программы</w:t>
      </w:r>
      <w:r w:rsidRPr="00C636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55BCC" w14:textId="39659E3B" w:rsidR="00C6369E" w:rsidRDefault="00C6369E" w:rsidP="00C6369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С использованием среды разработки</w:t>
      </w:r>
    </w:p>
    <w:p w14:paraId="0A742331" w14:textId="22967DCC" w:rsidR="00C6369E" w:rsidRDefault="00C6369E" w:rsidP="00C1747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потребуется собственно среда разработки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C63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636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C63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C63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не ниже 1.8.</w:t>
      </w:r>
    </w:p>
    <w:p w14:paraId="0264AD77" w14:textId="2018E3FD" w:rsidR="00C6369E" w:rsidRDefault="00C6369E" w:rsidP="00C1747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открытия проекта средой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UOCNS</w:t>
      </w:r>
      <w:r w:rsidRPr="00C636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UOCNS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TformMain</w:t>
      </w:r>
      <w:r w:rsidRPr="00C636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369E">
        <w:rPr>
          <w:rFonts w:ascii="Times New Roman" w:hAnsi="Times New Roman" w:cs="Times New Roman"/>
          <w:sz w:val="28"/>
          <w:szCs w:val="28"/>
        </w:rPr>
        <w:t>.</w:t>
      </w:r>
    </w:p>
    <w:p w14:paraId="75EF23F8" w14:textId="404A57AD" w:rsidR="00C6369E" w:rsidRDefault="00C6369E" w:rsidP="00C6369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Запуск исполняемого файла</w:t>
      </w:r>
    </w:p>
    <w:p w14:paraId="7F124D7D" w14:textId="18F1CDE0" w:rsidR="00C6369E" w:rsidRDefault="00C6369E" w:rsidP="00C1747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C63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не ниже 1.8.</w:t>
      </w:r>
    </w:p>
    <w:p w14:paraId="105813D7" w14:textId="4F30BB0A" w:rsidR="00241286" w:rsidRDefault="00C6369E" w:rsidP="00C1747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UOCNS</w:t>
      </w:r>
      <w:r w:rsidRPr="00C636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UOCNS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636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UOCNS</w:t>
      </w:r>
      <w:r w:rsidRPr="00C636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6369E">
        <w:rPr>
          <w:rFonts w:ascii="Times New Roman" w:hAnsi="Times New Roman" w:cs="Times New Roman"/>
          <w:sz w:val="28"/>
          <w:szCs w:val="28"/>
        </w:rPr>
        <w:t>.</w:t>
      </w:r>
    </w:p>
    <w:p w14:paraId="0306EC62" w14:textId="710E5DC8" w:rsidR="00C6369E" w:rsidRDefault="00C6369E" w:rsidP="00C6369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Описание графического интерфейса</w:t>
      </w:r>
    </w:p>
    <w:p w14:paraId="1E290E70" w14:textId="70980AAA" w:rsidR="00C6369E" w:rsidRDefault="00C6369E" w:rsidP="00C6369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25253" wp14:editId="374C1CEB">
            <wp:extent cx="4800006" cy="47720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01" cy="47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6B54" w14:textId="57D325E3" w:rsidR="00C6369E" w:rsidRDefault="00C6369E" w:rsidP="00C6369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Вид интерфейса.</w:t>
      </w:r>
    </w:p>
    <w:p w14:paraId="5A614A22" w14:textId="614BD7E1" w:rsidR="00241286" w:rsidRDefault="00241286" w:rsidP="0024128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Выпадающее меню выбора моделируемой топологии.</w:t>
      </w:r>
    </w:p>
    <w:p w14:paraId="35A5B5DF" w14:textId="451CFB8B" w:rsidR="00241286" w:rsidRDefault="00241286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Топологии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Torus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Circulant</w:t>
      </w:r>
      <w:r w:rsidRPr="0024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CirculantOpt;</w:t>
      </w:r>
    </w:p>
    <w:p w14:paraId="03EAD792" w14:textId="6061D091" w:rsidR="00241286" w:rsidRDefault="00241286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возможен, если не начат процесс моделирования;</w:t>
      </w:r>
    </w:p>
    <w:p w14:paraId="238B3048" w14:textId="2CAD1384" w:rsidR="00241286" w:rsidRDefault="00241286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топология влияет на доступность выпадающего меню выбора алгоритмов маршрутизации (см табл 1</w:t>
      </w:r>
      <w:r w:rsidR="003152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27B4F" w14:textId="65951A71" w:rsidR="00315297" w:rsidRPr="00315297" w:rsidRDefault="00315297" w:rsidP="00315297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5297">
        <w:rPr>
          <w:rFonts w:ascii="Times New Roman" w:hAnsi="Times New Roman" w:cs="Times New Roman"/>
          <w:sz w:val="28"/>
          <w:szCs w:val="28"/>
        </w:rPr>
        <w:t>Таблица 1.</w:t>
      </w:r>
    </w:p>
    <w:p w14:paraId="24244036" w14:textId="5EC1E51E" w:rsidR="00315297" w:rsidRPr="00315297" w:rsidRDefault="00315297" w:rsidP="0031529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297">
        <w:rPr>
          <w:rFonts w:ascii="Times New Roman" w:hAnsi="Times New Roman" w:cs="Times New Roman"/>
          <w:b/>
          <w:bCs/>
          <w:sz w:val="28"/>
          <w:szCs w:val="28"/>
        </w:rPr>
        <w:t>Топологии и алгоритмы маршрутизации.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297" w14:paraId="2F617D84" w14:textId="77777777" w:rsidTr="00315297">
        <w:tc>
          <w:tcPr>
            <w:tcW w:w="4672" w:type="dxa"/>
            <w:vAlign w:val="center"/>
          </w:tcPr>
          <w:p w14:paraId="140F5511" w14:textId="58DD354E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Топология</w:t>
            </w:r>
          </w:p>
        </w:tc>
        <w:tc>
          <w:tcPr>
            <w:tcW w:w="4673" w:type="dxa"/>
            <w:vAlign w:val="center"/>
          </w:tcPr>
          <w:p w14:paraId="2B3F1DA8" w14:textId="2BCF9A5F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алгоритма маршрутизации</w:t>
            </w:r>
          </w:p>
        </w:tc>
      </w:tr>
      <w:tr w:rsidR="00315297" w14:paraId="5C3F8147" w14:textId="77777777" w:rsidTr="00315297">
        <w:tc>
          <w:tcPr>
            <w:tcW w:w="4672" w:type="dxa"/>
            <w:vAlign w:val="center"/>
          </w:tcPr>
          <w:p w14:paraId="4A18EF5E" w14:textId="2567644E" w:rsidR="00315297" w:rsidRP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Mesh</w:t>
            </w:r>
          </w:p>
        </w:tc>
        <w:tc>
          <w:tcPr>
            <w:tcW w:w="4673" w:type="dxa"/>
            <w:vAlign w:val="center"/>
          </w:tcPr>
          <w:p w14:paraId="39A3CEC0" w14:textId="3D49CB47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доступен</w:t>
            </w:r>
          </w:p>
        </w:tc>
      </w:tr>
      <w:tr w:rsidR="00315297" w14:paraId="393E5F2F" w14:textId="77777777" w:rsidTr="00315297">
        <w:tc>
          <w:tcPr>
            <w:tcW w:w="4672" w:type="dxa"/>
            <w:vAlign w:val="center"/>
          </w:tcPr>
          <w:p w14:paraId="0B4F5F5B" w14:textId="2D0595DE" w:rsidR="00315297" w:rsidRP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</w:tc>
        <w:tc>
          <w:tcPr>
            <w:tcW w:w="4673" w:type="dxa"/>
            <w:vAlign w:val="center"/>
          </w:tcPr>
          <w:p w14:paraId="7F09E25F" w14:textId="726FBE43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доступен</w:t>
            </w:r>
          </w:p>
        </w:tc>
      </w:tr>
      <w:tr w:rsidR="00315297" w14:paraId="29A84C17" w14:textId="77777777" w:rsidTr="00315297">
        <w:tc>
          <w:tcPr>
            <w:tcW w:w="4672" w:type="dxa"/>
            <w:vAlign w:val="center"/>
          </w:tcPr>
          <w:p w14:paraId="28D64D8A" w14:textId="3019E0E1" w:rsidR="00315297" w:rsidRP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Circulant</w:t>
            </w:r>
          </w:p>
        </w:tc>
        <w:tc>
          <w:tcPr>
            <w:tcW w:w="4673" w:type="dxa"/>
            <w:vAlign w:val="center"/>
          </w:tcPr>
          <w:p w14:paraId="40697B34" w14:textId="004D8B79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</w:p>
        </w:tc>
      </w:tr>
      <w:tr w:rsidR="00315297" w14:paraId="1E9A0193" w14:textId="77777777" w:rsidTr="00315297">
        <w:tc>
          <w:tcPr>
            <w:tcW w:w="4672" w:type="dxa"/>
            <w:vAlign w:val="center"/>
          </w:tcPr>
          <w:p w14:paraId="387BCBCC" w14:textId="39EDAA6D" w:rsidR="00315297" w:rsidRP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CirculantOpt</w:t>
            </w:r>
          </w:p>
        </w:tc>
        <w:tc>
          <w:tcPr>
            <w:tcW w:w="4673" w:type="dxa"/>
            <w:vAlign w:val="center"/>
          </w:tcPr>
          <w:p w14:paraId="004628DB" w14:textId="68BC5524" w:rsidR="00315297" w:rsidRDefault="00315297" w:rsidP="0031529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</w:p>
        </w:tc>
      </w:tr>
    </w:tbl>
    <w:p w14:paraId="54282DDE" w14:textId="77777777" w:rsidR="00315297" w:rsidRPr="00315297" w:rsidRDefault="00315297" w:rsidP="003152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2B5CEFE" w14:textId="32A09D9D" w:rsidR="00241286" w:rsidRDefault="00241286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топология влияет на количество видимых полей для ввода аргументов (см. табл. </w:t>
      </w:r>
      <w:r w:rsidR="003152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4365B05" w14:textId="6F09E44C" w:rsidR="00241286" w:rsidRPr="00315297" w:rsidRDefault="00241286" w:rsidP="00241286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529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15297">
        <w:rPr>
          <w:rFonts w:ascii="Times New Roman" w:hAnsi="Times New Roman" w:cs="Times New Roman"/>
          <w:sz w:val="28"/>
          <w:szCs w:val="28"/>
        </w:rPr>
        <w:t>2</w:t>
      </w:r>
      <w:r w:rsidRPr="00315297">
        <w:rPr>
          <w:rFonts w:ascii="Times New Roman" w:hAnsi="Times New Roman" w:cs="Times New Roman"/>
          <w:sz w:val="28"/>
          <w:szCs w:val="28"/>
        </w:rPr>
        <w:t>.</w:t>
      </w:r>
    </w:p>
    <w:p w14:paraId="690B5269" w14:textId="7883AD3A" w:rsidR="00241286" w:rsidRPr="00241286" w:rsidRDefault="00241286" w:rsidP="00241286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286">
        <w:rPr>
          <w:rFonts w:ascii="Times New Roman" w:hAnsi="Times New Roman" w:cs="Times New Roman"/>
          <w:b/>
          <w:bCs/>
          <w:sz w:val="28"/>
          <w:szCs w:val="28"/>
        </w:rPr>
        <w:t>Топологии и параметры.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1286" w14:paraId="2F504D88" w14:textId="77777777" w:rsidTr="00241286">
        <w:tc>
          <w:tcPr>
            <w:tcW w:w="2336" w:type="dxa"/>
            <w:vAlign w:val="center"/>
          </w:tcPr>
          <w:p w14:paraId="226B5D87" w14:textId="66F31163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Топология</w:t>
            </w:r>
          </w:p>
        </w:tc>
        <w:tc>
          <w:tcPr>
            <w:tcW w:w="2336" w:type="dxa"/>
            <w:vAlign w:val="center"/>
          </w:tcPr>
          <w:p w14:paraId="0BEFD0C6" w14:textId="06D20A6C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4</w:t>
            </w:r>
          </w:p>
        </w:tc>
        <w:tc>
          <w:tcPr>
            <w:tcW w:w="2336" w:type="dxa"/>
            <w:vAlign w:val="center"/>
          </w:tcPr>
          <w:p w14:paraId="0A28EF69" w14:textId="5E556DDF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5</w:t>
            </w:r>
          </w:p>
        </w:tc>
        <w:tc>
          <w:tcPr>
            <w:tcW w:w="2337" w:type="dxa"/>
            <w:vAlign w:val="center"/>
          </w:tcPr>
          <w:p w14:paraId="5F753A74" w14:textId="356FDE63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2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6</w:t>
            </w:r>
          </w:p>
        </w:tc>
      </w:tr>
      <w:tr w:rsidR="00241286" w14:paraId="2D2CE903" w14:textId="77777777" w:rsidTr="00241286">
        <w:tc>
          <w:tcPr>
            <w:tcW w:w="2336" w:type="dxa"/>
            <w:vAlign w:val="center"/>
          </w:tcPr>
          <w:p w14:paraId="36BB28A2" w14:textId="7C64BEC7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152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Mesh</w:t>
            </w:r>
          </w:p>
        </w:tc>
        <w:tc>
          <w:tcPr>
            <w:tcW w:w="2336" w:type="dxa"/>
            <w:vAlign w:val="center"/>
          </w:tcPr>
          <w:p w14:paraId="45129A9B" w14:textId="68D89D44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строк</w:t>
            </w:r>
          </w:p>
        </w:tc>
        <w:tc>
          <w:tcPr>
            <w:tcW w:w="2336" w:type="dxa"/>
            <w:vAlign w:val="center"/>
          </w:tcPr>
          <w:p w14:paraId="75C1F848" w14:textId="32AD0AAC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столбцов</w:t>
            </w:r>
          </w:p>
        </w:tc>
        <w:tc>
          <w:tcPr>
            <w:tcW w:w="2337" w:type="dxa"/>
            <w:vAlign w:val="center"/>
          </w:tcPr>
          <w:p w14:paraId="2D5EE967" w14:textId="5D6D12D1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52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Отсутствует</w:t>
            </w:r>
          </w:p>
        </w:tc>
      </w:tr>
      <w:tr w:rsidR="00241286" w14:paraId="2085464E" w14:textId="77777777" w:rsidTr="00241286">
        <w:tc>
          <w:tcPr>
            <w:tcW w:w="2336" w:type="dxa"/>
            <w:vAlign w:val="center"/>
          </w:tcPr>
          <w:p w14:paraId="26D42137" w14:textId="389ED082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152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Torus</w:t>
            </w:r>
          </w:p>
        </w:tc>
        <w:tc>
          <w:tcPr>
            <w:tcW w:w="2336" w:type="dxa"/>
            <w:vAlign w:val="center"/>
          </w:tcPr>
          <w:p w14:paraId="330B09F5" w14:textId="6AE23A94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строк</w:t>
            </w:r>
          </w:p>
        </w:tc>
        <w:tc>
          <w:tcPr>
            <w:tcW w:w="2336" w:type="dxa"/>
            <w:vAlign w:val="center"/>
          </w:tcPr>
          <w:p w14:paraId="4989C0B7" w14:textId="03EE23F3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столбцов</w:t>
            </w:r>
          </w:p>
        </w:tc>
        <w:tc>
          <w:tcPr>
            <w:tcW w:w="2337" w:type="dxa"/>
            <w:vAlign w:val="center"/>
          </w:tcPr>
          <w:p w14:paraId="44B2F59C" w14:textId="61E5CF35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52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Отсутствует</w:t>
            </w:r>
          </w:p>
        </w:tc>
      </w:tr>
      <w:tr w:rsidR="00241286" w14:paraId="15D2B4A9" w14:textId="77777777" w:rsidTr="00241286">
        <w:tc>
          <w:tcPr>
            <w:tcW w:w="2336" w:type="dxa"/>
            <w:vAlign w:val="center"/>
          </w:tcPr>
          <w:p w14:paraId="2EF3F4B4" w14:textId="2FA1273D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152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Circulant</w:t>
            </w:r>
          </w:p>
        </w:tc>
        <w:tc>
          <w:tcPr>
            <w:tcW w:w="2336" w:type="dxa"/>
            <w:vAlign w:val="center"/>
          </w:tcPr>
          <w:p w14:paraId="5FFF6459" w14:textId="33532BD6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узлов</w:t>
            </w:r>
          </w:p>
        </w:tc>
        <w:tc>
          <w:tcPr>
            <w:tcW w:w="2336" w:type="dxa"/>
            <w:vAlign w:val="center"/>
          </w:tcPr>
          <w:p w14:paraId="63B984B2" w14:textId="3D55A119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Меньший шаг</w:t>
            </w:r>
          </w:p>
        </w:tc>
        <w:tc>
          <w:tcPr>
            <w:tcW w:w="2337" w:type="dxa"/>
            <w:vAlign w:val="center"/>
          </w:tcPr>
          <w:p w14:paraId="5F247CC0" w14:textId="7FBF984E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Больший шаг</w:t>
            </w:r>
          </w:p>
        </w:tc>
      </w:tr>
      <w:tr w:rsidR="00241286" w14:paraId="775F5379" w14:textId="77777777" w:rsidTr="00241286">
        <w:tc>
          <w:tcPr>
            <w:tcW w:w="2336" w:type="dxa"/>
            <w:vAlign w:val="center"/>
          </w:tcPr>
          <w:p w14:paraId="4F6961E1" w14:textId="26BD2264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152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CirculantOpt</w:t>
            </w:r>
          </w:p>
        </w:tc>
        <w:tc>
          <w:tcPr>
            <w:tcW w:w="2336" w:type="dxa"/>
            <w:vAlign w:val="center"/>
          </w:tcPr>
          <w:p w14:paraId="18DCCE35" w14:textId="424CD745" w:rsidR="00241286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узлов</w:t>
            </w:r>
          </w:p>
        </w:tc>
        <w:tc>
          <w:tcPr>
            <w:tcW w:w="2336" w:type="dxa"/>
            <w:vAlign w:val="center"/>
          </w:tcPr>
          <w:p w14:paraId="69DF7615" w14:textId="2FF39BE7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52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3CC1F1A0" w14:textId="2DC7EE5C" w:rsidR="00241286" w:rsidRPr="00315297" w:rsidRDefault="00241286" w:rsidP="0024128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52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Отсутствует</w:t>
            </w:r>
          </w:p>
        </w:tc>
      </w:tr>
    </w:tbl>
    <w:p w14:paraId="58569D7A" w14:textId="6988247A" w:rsidR="00241286" w:rsidRDefault="00241286" w:rsidP="0024128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6EC59AD" w14:textId="54391744" w:rsidR="00315297" w:rsidRDefault="00315297" w:rsidP="0024128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D3E683E" w14:textId="77777777" w:rsidR="00315297" w:rsidRDefault="00315297" w:rsidP="0024128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E588A8F" w14:textId="4E6366B5" w:rsidR="00241286" w:rsidRDefault="00241286" w:rsidP="0024128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Выпадающее меню выбора </w:t>
      </w:r>
      <w:r w:rsidR="00315297">
        <w:rPr>
          <w:rFonts w:ascii="Times New Roman" w:hAnsi="Times New Roman" w:cs="Times New Roman"/>
          <w:sz w:val="28"/>
          <w:szCs w:val="28"/>
        </w:rPr>
        <w:t>алгоритма маршрутизации</w:t>
      </w:r>
    </w:p>
    <w:p w14:paraId="5668117B" w14:textId="5E8B7F27" w:rsidR="00315297" w:rsidRDefault="00315297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для выбора: </w:t>
      </w:r>
      <w:r>
        <w:rPr>
          <w:rFonts w:ascii="Times New Roman" w:hAnsi="Times New Roman" w:cs="Times New Roman"/>
          <w:sz w:val="28"/>
          <w:szCs w:val="28"/>
          <w:lang w:val="en-US"/>
        </w:rPr>
        <w:t>Dijkstra</w:t>
      </w:r>
      <w:r w:rsidRPr="003152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3152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ROU</w:t>
      </w:r>
      <w:r w:rsidRPr="00315297">
        <w:rPr>
          <w:rFonts w:ascii="Times New Roman" w:hAnsi="Times New Roman" w:cs="Times New Roman"/>
          <w:sz w:val="28"/>
          <w:szCs w:val="28"/>
        </w:rPr>
        <w:t>;</w:t>
      </w:r>
    </w:p>
    <w:p w14:paraId="2899E9D7" w14:textId="18CD59A0" w:rsidR="00315297" w:rsidRDefault="00315297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возможен, если не начат процесс моделирования</w:t>
      </w:r>
      <w:r w:rsidRPr="00315297">
        <w:rPr>
          <w:rFonts w:ascii="Times New Roman" w:hAnsi="Times New Roman" w:cs="Times New Roman"/>
          <w:sz w:val="28"/>
          <w:szCs w:val="28"/>
        </w:rPr>
        <w:t>;</w:t>
      </w:r>
    </w:p>
    <w:p w14:paraId="3D7300F4" w14:textId="064040FA" w:rsidR="00315297" w:rsidRDefault="00315297" w:rsidP="00C1747A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 алгоритм влияет на доступность поля 3</w:t>
      </w:r>
      <w:r w:rsidRPr="003152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описание поля 3).</w:t>
      </w:r>
    </w:p>
    <w:p w14:paraId="6A096978" w14:textId="39EBD84C" w:rsidR="00315297" w:rsidRDefault="00315297" w:rsidP="00315297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Поле ввода количества итераций поиска лучшего шага 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ROU</w:t>
      </w:r>
    </w:p>
    <w:p w14:paraId="27D5BCA5" w14:textId="55885B07" w:rsidR="00315297" w:rsidRDefault="00315297" w:rsidP="00C1747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ввод только целых чисел;</w:t>
      </w:r>
    </w:p>
    <w:p w14:paraId="6B1908B6" w14:textId="376BF300" w:rsidR="00315297" w:rsidRDefault="00315297" w:rsidP="00C1747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возможен, если не начат процесс можелирования;</w:t>
      </w:r>
    </w:p>
    <w:p w14:paraId="77C70B5F" w14:textId="5C57377C" w:rsidR="00315297" w:rsidRDefault="00315297" w:rsidP="00C1747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 только если в качестве алгоритма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ROU</w:t>
      </w:r>
      <w:r w:rsidRPr="00315297">
        <w:rPr>
          <w:rFonts w:ascii="Times New Roman" w:hAnsi="Times New Roman" w:cs="Times New Roman"/>
          <w:sz w:val="28"/>
          <w:szCs w:val="28"/>
        </w:rPr>
        <w:t>.</w:t>
      </w:r>
    </w:p>
    <w:p w14:paraId="18F86697" w14:textId="3F0BB4A4" w:rsidR="00315297" w:rsidRDefault="00315297" w:rsidP="003152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4,5,6. </w:t>
      </w:r>
      <w:r>
        <w:rPr>
          <w:rFonts w:ascii="Times New Roman" w:hAnsi="Times New Roman" w:cs="Times New Roman"/>
          <w:sz w:val="28"/>
          <w:szCs w:val="28"/>
        </w:rPr>
        <w:t>Поля ввода параметров топологий</w:t>
      </w:r>
    </w:p>
    <w:p w14:paraId="3F1DD923" w14:textId="37999C2F" w:rsidR="00315297" w:rsidRDefault="00315297" w:rsidP="00C1747A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ввод только целых чисел;</w:t>
      </w:r>
    </w:p>
    <w:p w14:paraId="1B09798A" w14:textId="71E62D70" w:rsidR="00315297" w:rsidRDefault="00315297" w:rsidP="00C1747A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возможен, если не начат процесс моделирования;</w:t>
      </w:r>
    </w:p>
    <w:p w14:paraId="266A20EB" w14:textId="10E4745E" w:rsidR="00315297" w:rsidRDefault="00315297" w:rsidP="00C1747A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полей меняется в зависимости от выбранной топологии (см. табл. 2).</w:t>
      </w:r>
    </w:p>
    <w:p w14:paraId="2750FB7D" w14:textId="34464383" w:rsidR="00315297" w:rsidRDefault="00315297" w:rsidP="003152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Поле вывода результатов моделирования заданной топологии</w:t>
      </w:r>
    </w:p>
    <w:p w14:paraId="0698D14F" w14:textId="368F99D7" w:rsidR="00315297" w:rsidRDefault="00315297" w:rsidP="00C1747A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к следующему шагу моделирования добавляется информация о результатах моделирования на предыдущем шаге.</w:t>
      </w:r>
    </w:p>
    <w:p w14:paraId="3E0D8C6C" w14:textId="0E608B8A" w:rsidR="00315297" w:rsidRDefault="00315297" w:rsidP="0031529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Кнопка запуска моделирования</w:t>
      </w:r>
    </w:p>
    <w:p w14:paraId="28D5DC44" w14:textId="601F3655" w:rsidR="00D1044C" w:rsidRDefault="00D1044C" w:rsidP="00C1747A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производится проверка параметров топологий. В случае успешной проверки запускается моделирование, иначе выводится сообщение об ошибке.</w:t>
      </w:r>
    </w:p>
    <w:p w14:paraId="28743325" w14:textId="2762A5C7" w:rsidR="00D1044C" w:rsidRDefault="00D1044C" w:rsidP="00C1747A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не начат процесс моделирования.</w:t>
      </w:r>
    </w:p>
    <w:p w14:paraId="0E7E9BDD" w14:textId="3469C82B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Кнопка приостановки моделирования</w:t>
      </w:r>
    </w:p>
    <w:p w14:paraId="5930E5D2" w14:textId="649E38B2" w:rsidR="00D1044C" w:rsidRDefault="00D1044C" w:rsidP="00C1747A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приостанавливается моделирование;</w:t>
      </w:r>
    </w:p>
    <w:p w14:paraId="24F1E89F" w14:textId="6EE1A18C" w:rsidR="00D1044C" w:rsidRDefault="00D1044C" w:rsidP="00C1747A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начат процесс моделирования.</w:t>
      </w:r>
    </w:p>
    <w:p w14:paraId="1D36F603" w14:textId="77777777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0FF65A1" w14:textId="6DF64EB9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Кнопка продолжения моделирования</w:t>
      </w:r>
    </w:p>
    <w:p w14:paraId="20295D8B" w14:textId="03A6446C" w:rsidR="00D1044C" w:rsidRDefault="00D1044C" w:rsidP="00C1747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продолжается моделирование;</w:t>
      </w:r>
    </w:p>
    <w:p w14:paraId="1C9B827B" w14:textId="7705CF88" w:rsidR="00D1044C" w:rsidRDefault="00D1044C" w:rsidP="00C1747A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приостановлен процесс моделирования.</w:t>
      </w:r>
    </w:p>
    <w:p w14:paraId="34F7950F" w14:textId="632E4207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Кнопка прерывания процесса моделирования</w:t>
      </w:r>
    </w:p>
    <w:p w14:paraId="00A7F1B2" w14:textId="487B4512" w:rsidR="00D1044C" w:rsidRDefault="00D1044C" w:rsidP="00C1747A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останавливается моделирование;</w:t>
      </w:r>
    </w:p>
    <w:p w14:paraId="3C159FA0" w14:textId="210900C6" w:rsidR="00D1044C" w:rsidRDefault="00D1044C" w:rsidP="00C1747A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сбрасываются, поле вывода результатов очищается;</w:t>
      </w:r>
    </w:p>
    <w:p w14:paraId="716F8218" w14:textId="5C6D0237" w:rsidR="00D1044C" w:rsidRDefault="00D1044C" w:rsidP="00C1747A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начат процесс моделирования.</w:t>
      </w:r>
    </w:p>
    <w:p w14:paraId="5CFAEE24" w14:textId="34C41045" w:rsidR="00D1044C" w:rsidRDefault="00D1044C" w:rsidP="00C1747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Для вывода информации о степени готовности очередного шага моделирования.</w:t>
      </w:r>
    </w:p>
    <w:p w14:paraId="60B104CD" w14:textId="52C4BF59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Кнопка открытия готового конфигурационного файла</w:t>
      </w:r>
    </w:p>
    <w:p w14:paraId="60ED90B2" w14:textId="1940EAE8" w:rsidR="00D1044C" w:rsidRDefault="00D1044C" w:rsidP="00C1747A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появляется возможность выбрать конфигурационный файл;</w:t>
      </w:r>
    </w:p>
    <w:p w14:paraId="6A80837F" w14:textId="4CA08C37" w:rsidR="00D1044C" w:rsidRDefault="00D1044C" w:rsidP="00C1747A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не начат процесс моделирования</w:t>
      </w:r>
      <w:r w:rsidR="00C1747A">
        <w:rPr>
          <w:rFonts w:ascii="Times New Roman" w:hAnsi="Times New Roman" w:cs="Times New Roman"/>
          <w:sz w:val="28"/>
          <w:szCs w:val="28"/>
        </w:rPr>
        <w:t>;</w:t>
      </w:r>
    </w:p>
    <w:p w14:paraId="3C9EE81D" w14:textId="58D03A63" w:rsidR="00C1747A" w:rsidRDefault="00C1747A" w:rsidP="00C1747A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файла автоматически запускается моделирование.</w:t>
      </w:r>
    </w:p>
    <w:p w14:paraId="00BEEA38" w14:textId="0C597BDB" w:rsidR="00D1044C" w:rsidRDefault="00D1044C" w:rsidP="00D1044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Кнопка сохранения результатов моделирования</w:t>
      </w:r>
    </w:p>
    <w:p w14:paraId="5FF13515" w14:textId="607932D7" w:rsidR="00D1044C" w:rsidRDefault="00D1044C" w:rsidP="00C1747A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в папку рабочая_директория</w:t>
      </w:r>
      <w:r w:rsidR="00C1747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(см.</w:t>
      </w:r>
      <w:r w:rsidR="00C1747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C1747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1747A"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t>16)</w:t>
      </w:r>
      <w:r w:rsidRPr="00D1044C">
        <w:rPr>
          <w:rFonts w:ascii="Times New Roman" w:hAnsi="Times New Roman" w:cs="Times New Roman"/>
          <w:sz w:val="28"/>
          <w:szCs w:val="28"/>
        </w:rPr>
        <w:t>/</w:t>
      </w:r>
      <w:r w:rsidR="00C1747A">
        <w:rPr>
          <w:rFonts w:ascii="Times New Roman" w:hAnsi="Times New Roman" w:cs="Times New Roman"/>
          <w:sz w:val="28"/>
          <w:szCs w:val="28"/>
        </w:rPr>
        <w:t>топология(параметры)</w:t>
      </w:r>
      <w:r w:rsidR="00C1747A" w:rsidRPr="00C1747A">
        <w:rPr>
          <w:rFonts w:ascii="Times New Roman" w:hAnsi="Times New Roman" w:cs="Times New Roman"/>
          <w:sz w:val="28"/>
          <w:szCs w:val="28"/>
        </w:rPr>
        <w:t>/</w:t>
      </w:r>
      <w:r w:rsidR="00C1747A">
        <w:rPr>
          <w:rFonts w:ascii="Times New Roman" w:hAnsi="Times New Roman" w:cs="Times New Roman"/>
          <w:sz w:val="28"/>
          <w:szCs w:val="28"/>
        </w:rPr>
        <w:t xml:space="preserve"> сохраняются результаты последнего моделирования. Туда же в начале моделирования сохраняются конфигурационный файл и служебные файлы. Поэтому целесообразно выбирать рабочую директорию ДО запуска моделирования.</w:t>
      </w:r>
    </w:p>
    <w:p w14:paraId="3EAB3143" w14:textId="5D8565BB" w:rsidR="00C1747A" w:rsidRDefault="00C1747A" w:rsidP="00C1747A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не начат процесс моделирования.</w:t>
      </w:r>
    </w:p>
    <w:p w14:paraId="382B16A7" w14:textId="61B7D46B" w:rsidR="00C1747A" w:rsidRDefault="00C1747A" w:rsidP="00C1747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Поле вывода текущей рабочей директории</w:t>
      </w:r>
    </w:p>
    <w:p w14:paraId="645CE6DC" w14:textId="485932A5" w:rsidR="00C1747A" w:rsidRDefault="00C1747A" w:rsidP="00C1747A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Кнопка изменения текущей рабочей директории</w:t>
      </w:r>
    </w:p>
    <w:p w14:paraId="1D5C7519" w14:textId="5F2CD2F1" w:rsidR="00C1747A" w:rsidRDefault="00C1747A" w:rsidP="00C1747A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появляется выозможность выбрать директорию;</w:t>
      </w:r>
    </w:p>
    <w:p w14:paraId="55A55312" w14:textId="77430F7F" w:rsidR="00C1747A" w:rsidRPr="00C1747A" w:rsidRDefault="00C1747A" w:rsidP="00C1747A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доступна, если не начат процесс моделирования.</w:t>
      </w:r>
    </w:p>
    <w:p w14:paraId="6E7C5957" w14:textId="3CF0D450" w:rsidR="00D1044C" w:rsidRDefault="00C1747A" w:rsidP="00C1747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Ограничения</w:t>
      </w:r>
    </w:p>
    <w:p w14:paraId="7E0DDFC5" w14:textId="3A8EE92F" w:rsidR="00C1747A" w:rsidRDefault="001F7452" w:rsidP="00C1747A">
      <w:pPr>
        <w:pStyle w:val="a3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моделирования без готового конфигурационного файла необходимо заполнить все имеющиеся поля с аргументами;</w:t>
      </w:r>
    </w:p>
    <w:p w14:paraId="17948E56" w14:textId="1BB74D04" w:rsidR="001F7452" w:rsidRDefault="001F7452" w:rsidP="00C1747A">
      <w:pPr>
        <w:pStyle w:val="a3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работать некорректно при слишком больших введенных значениях параметров;</w:t>
      </w:r>
    </w:p>
    <w:p w14:paraId="62125C2E" w14:textId="57887EB7" w:rsidR="001F7452" w:rsidRPr="00C1747A" w:rsidRDefault="001F7452" w:rsidP="00C1747A">
      <w:pPr>
        <w:pStyle w:val="a3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1F7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ROU</w:t>
      </w:r>
      <w:r w:rsidRPr="001F7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 только для циркулянтов с меньшим шагом, равным 1.</w:t>
      </w:r>
    </w:p>
    <w:sectPr w:rsidR="001F7452" w:rsidRPr="00C1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A53"/>
    <w:multiLevelType w:val="hybridMultilevel"/>
    <w:tmpl w:val="E2E4F3A6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48C4"/>
    <w:multiLevelType w:val="hybridMultilevel"/>
    <w:tmpl w:val="8C703288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36AC"/>
    <w:multiLevelType w:val="hybridMultilevel"/>
    <w:tmpl w:val="225EF614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71E"/>
    <w:multiLevelType w:val="hybridMultilevel"/>
    <w:tmpl w:val="D63A0ABC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4531"/>
    <w:multiLevelType w:val="hybridMultilevel"/>
    <w:tmpl w:val="48427534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1EF3"/>
    <w:multiLevelType w:val="hybridMultilevel"/>
    <w:tmpl w:val="06C63D86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5DC9"/>
    <w:multiLevelType w:val="hybridMultilevel"/>
    <w:tmpl w:val="83049BFC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2AF7"/>
    <w:multiLevelType w:val="hybridMultilevel"/>
    <w:tmpl w:val="13E0DE72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7188"/>
    <w:multiLevelType w:val="hybridMultilevel"/>
    <w:tmpl w:val="5B8EA83A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D5E8B"/>
    <w:multiLevelType w:val="hybridMultilevel"/>
    <w:tmpl w:val="6C7C646C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E1C03"/>
    <w:multiLevelType w:val="hybridMultilevel"/>
    <w:tmpl w:val="A0847908"/>
    <w:lvl w:ilvl="0" w:tplc="BD68B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9E"/>
    <w:rsid w:val="001F7452"/>
    <w:rsid w:val="00241286"/>
    <w:rsid w:val="00315297"/>
    <w:rsid w:val="00C1747A"/>
    <w:rsid w:val="00C6369E"/>
    <w:rsid w:val="00D1044C"/>
    <w:rsid w:val="00D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FBD8"/>
  <w15:chartTrackingRefBased/>
  <w15:docId w15:val="{25455546-E2F8-43C7-8664-F6B26D02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286"/>
    <w:pPr>
      <w:ind w:left="720"/>
      <w:contextualSpacing/>
    </w:pPr>
  </w:style>
  <w:style w:type="table" w:styleId="a4">
    <w:name w:val="Table Grid"/>
    <w:basedOn w:val="a1"/>
    <w:uiPriority w:val="39"/>
    <w:rsid w:val="0024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Александр Сергеевич</dc:creator>
  <cp:keywords/>
  <dc:description/>
  <cp:lastModifiedBy>Пономарев Александр Сергеевич</cp:lastModifiedBy>
  <cp:revision>1</cp:revision>
  <dcterms:created xsi:type="dcterms:W3CDTF">2020-07-13T15:14:00Z</dcterms:created>
  <dcterms:modified xsi:type="dcterms:W3CDTF">2020-07-13T16:24:00Z</dcterms:modified>
</cp:coreProperties>
</file>