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 Ui Control Library — Version 1 Release Audit and Remediation Plan</w:t>
      </w:r>
    </w:p>
    <w:p>
      <w:pPr>
        <w:jc w:val="center"/>
      </w:pPr>
      <w:r>
        <w:rPr>
          <w:i/>
          <w:color w:val="505050"/>
          <w:sz w:val="21"/>
        </w:rPr>
        <w:t>Repository: Trilec/upp_Ui • Baseline reviewed: main around commit dafb0fd0 • 10 July 2026</w:t>
      </w:r>
    </w:p>
    <w:p>
      <w:r>
        <w:rPr>
          <w:b/>
        </w:rPr>
        <w:t xml:space="preserve">Purpose. </w:t>
      </w:r>
      <w:r>
        <w:t>Provide one authoritative audit document that can be retained as the Version 1 quality gate, then divided into focused implementation assignments for Gary or other contributors. This is not a compatibility-preservation exercise: experimental APIs may be cleaned before the first stable release.</w:t>
      </w:r>
    </w:p>
    <w:p>
      <w:pPr>
        <w:pStyle w:val="Heading1"/>
      </w:pPr>
      <w:r>
        <w:t>1. Executive assessment</w:t>
      </w:r>
    </w:p>
    <w:p>
      <w:r>
        <w:t>The library has a credible foundation rather than a collection of unrelated controls. The Ui package contains shared styling, drawing, measurement, theming, data-model, layout and icon infrastructure, followed by a broad family of controls and composites. The central style header explicitly defines a common palette/metrics/skin vocabulary and a canonical frame → inset → content-margin geometry contract.</w:t>
      </w:r>
    </w:p>
    <w:p>
      <w:pPr>
        <w:pStyle w:val="ListBullet"/>
        <w:spacing w:after="20"/>
      </w:pPr>
      <w:r>
        <w:t>Positive: a shared StyledPalette / StyledMetrics / StyledSkin system is already established.</w:t>
      </w:r>
    </w:p>
    <w:p>
      <w:pPr>
        <w:pStyle w:val="ListBullet"/>
        <w:spacing w:after="20"/>
      </w:pPr>
      <w:r>
        <w:t>Positive: many controls use role-aware theme resolution and custom-style ownership rather than raw one-off painting.</w:t>
      </w:r>
    </w:p>
    <w:p>
      <w:pPr>
        <w:pStyle w:val="ListBullet"/>
        <w:spacing w:after="20"/>
      </w:pPr>
      <w:r>
        <w:t>Positive: public headers increasingly contain purpose, intent, thread-context and usage documentation.</w:t>
      </w:r>
    </w:p>
    <w:p>
      <w:pPr>
        <w:pStyle w:val="ListBullet"/>
        <w:spacing w:after="20"/>
      </w:pPr>
      <w:r>
        <w:t>Positive: the Designer is exposing real runtime controls and is becoming a useful parity test.</w:t>
      </w:r>
    </w:p>
    <w:p>
      <w:pPr>
        <w:pStyle w:val="ListBullet"/>
        <w:spacing w:after="20"/>
      </w:pPr>
      <w:r>
        <w:t>Primary risk: similar concepts are not yet guaranteed to use one API name or one semantic contract across every family.</w:t>
      </w:r>
    </w:p>
    <w:p>
      <w:pPr>
        <w:pStyle w:val="ListBullet"/>
        <w:spacing w:after="20"/>
      </w:pPr>
      <w:r>
        <w:t>Primary risk: container content placement, layout sizing and Designer projection currently overlap in ways that can disagree.</w:t>
      </w:r>
    </w:p>
    <w:p>
      <w:pPr>
        <w:pStyle w:val="ListBullet"/>
        <w:spacing w:after="20"/>
      </w:pPr>
      <w:r>
        <w:t>Primary risk: complex controls, animations and composites need explicit lifetime, re-entrancy and destruction tests.</w:t>
      </w:r>
    </w:p>
    <w:p>
      <w:pPr>
        <w:pStyle w:val="ListBullet"/>
        <w:spacing w:after="20"/>
      </w:pPr>
      <w:r>
        <w:t>Primary risk: serialized Style and document/model structures need a deliberate Version 1 compatibility policy.</w:t>
      </w:r>
    </w:p>
    <w:p>
      <w:pPr>
        <w:pStyle w:val="ListBullet"/>
        <w:spacing w:after="20"/>
      </w:pPr>
      <w:r>
        <w:t>Primary risk: documentation describes more than one historical styling/coding model and must be normalized before release.</w:t>
      </w:r>
    </w:p>
    <w:p>
      <w:pPr>
        <w:pStyle w:val="Heading1"/>
      </w:pPr>
      <w:r>
        <w:t>2. Audit boundary and evidence</w:t>
      </w:r>
    </w:p>
    <w:p>
      <w:r>
        <w:t>The package manifest currently lists the shared infrastructure and roughly forty runtime controls, layouts, containers, editors, data views and composite controls. The audit must cover both public API and implementation behavior, not only whether each demo builds.</w:t>
      </w:r>
    </w:p>
    <w:tbl>
      <w:tblPr>
        <w:tblW w:type="auto" w:w="0"/>
        <w:jc w:val="center"/>
        <w:tblLook w:firstColumn="1" w:firstRow="1" w:lastColumn="0" w:lastRow="0" w:noHBand="0" w:noVBand="1" w:val="04A0"/>
      </w:tblPr>
      <w:tblGrid>
        <w:gridCol w:w="3389"/>
        <w:gridCol w:w="3389"/>
        <w:gridCol w:w="3389"/>
      </w:tblGrid>
      <w:tr>
        <w:tc>
          <w:tcPr>
            <w:tcW w:type="dxa" w:w="3389"/>
            <w:shd w:fill="D9EAF7"/>
          </w:tcPr>
          <w:p>
            <w:r>
              <w:t>Family</w:t>
            </w:r>
          </w:p>
        </w:tc>
        <w:tc>
          <w:tcPr>
            <w:tcW w:type="dxa" w:w="3389"/>
            <w:shd w:fill="D9EAF7"/>
          </w:tcPr>
          <w:p>
            <w:r>
              <w:t>Controls / infrastructure</w:t>
            </w:r>
          </w:p>
        </w:tc>
        <w:tc>
          <w:tcPr>
            <w:tcW w:type="dxa" w:w="3389"/>
            <w:shd w:fill="D9EAF7"/>
          </w:tcPr>
          <w:p>
            <w:r>
              <w:t>Release focus</w:t>
            </w:r>
          </w:p>
        </w:tc>
      </w:tr>
      <w:tr>
        <w:tc>
          <w:tcPr>
            <w:tcW w:type="dxa" w:w="3389"/>
            <w:vAlign w:val="top"/>
          </w:tcPr>
          <w:p>
            <w:r>
              <w:t>Core style/theme</w:t>
            </w:r>
          </w:p>
        </w:tc>
        <w:tc>
          <w:tcPr>
            <w:tcW w:type="dxa" w:w="3389"/>
            <w:vAlign w:val="top"/>
          </w:tcPr>
          <w:p>
            <w:r>
              <w:t>UiStyle, UiDraw, UiTheme, UiMeasure, UiIndicatorBase/Support, UiDataModels</w:t>
            </w:r>
          </w:p>
        </w:tc>
        <w:tc>
          <w:tcPr>
            <w:tcW w:type="dxa" w:w="3389"/>
            <w:vAlign w:val="top"/>
          </w:tcPr>
          <w:p>
            <w:r>
              <w:t>Canonical vocabulary, geometry, serialization, helper ownership</w:t>
            </w:r>
          </w:p>
        </w:tc>
      </w:tr>
      <w:tr>
        <w:tc>
          <w:tcPr>
            <w:tcW w:type="dxa" w:w="3389"/>
            <w:vAlign w:val="top"/>
          </w:tcPr>
          <w:p>
            <w:r>
              <w:t>Basic display/input</w:t>
            </w:r>
          </w:p>
        </w:tc>
        <w:tc>
          <w:tcPr>
            <w:tcW w:type="dxa" w:w="3389"/>
            <w:vAlign w:val="top"/>
          </w:tcPr>
          <w:p>
            <w:r>
              <w:t>Label, Button, ToolButton, SplitButton, CheckBox, RadioButton, Toggle, Slider</w:t>
            </w:r>
          </w:p>
        </w:tc>
        <w:tc>
          <w:tcPr>
            <w:tcW w:type="dxa" w:w="3389"/>
            <w:vAlign w:val="top"/>
          </w:tcPr>
          <w:p>
            <w:r>
              <w:t>State model, naming, focus, keyboard, accessibility</w:t>
            </w:r>
          </w:p>
        </w:tc>
      </w:tr>
      <w:tr>
        <w:tc>
          <w:tcPr>
            <w:tcW w:type="dxa" w:w="3389"/>
            <w:vAlign w:val="top"/>
          </w:tcPr>
          <w:p>
            <w:r>
              <w:t>Editors</w:t>
            </w:r>
          </w:p>
        </w:tc>
        <w:tc>
          <w:tcPr>
            <w:tcW w:type="dxa" w:w="3389"/>
            <w:vAlign w:val="top"/>
          </w:tcPr>
          <w:p>
            <w:r>
              <w:t>BaseEdit, LineEdit, IntEdit, FloatEdit, PasswordEdit, MultiEdit, MaskEdit, SliderEdit</w:t>
            </w:r>
          </w:p>
        </w:tc>
        <w:tc>
          <w:tcPr>
            <w:tcW w:type="dxa" w:w="3389"/>
            <w:vAlign w:val="top"/>
          </w:tcPr>
          <w:p>
            <w:r>
              <w:t>Shared edit API, validation, clipboard, selection, callback safety</w:t>
            </w:r>
          </w:p>
        </w:tc>
      </w:tr>
      <w:tr>
        <w:tc>
          <w:tcPr>
            <w:tcW w:type="dxa" w:w="3389"/>
            <w:vAlign w:val="top"/>
          </w:tcPr>
          <w:p>
            <w:r>
              <w:t>Containers/layout</w:t>
            </w:r>
          </w:p>
        </w:tc>
        <w:tc>
          <w:tcPr>
            <w:tcW w:type="dxa" w:w="3389"/>
            <w:vAlign w:val="top"/>
          </w:tcPr>
          <w:p>
            <w:r>
              <w:t>Panel, GroupPanel, ScrollPanel, Stack, Accordion, Tab, BoxLayout, GridLayout, Splitter, QuadSplitter</w:t>
            </w:r>
          </w:p>
        </w:tc>
        <w:tc>
          <w:tcPr>
            <w:tcW w:type="dxa" w:w="3389"/>
            <w:vAlign w:val="top"/>
          </w:tcPr>
          <w:p>
            <w:r>
              <w:t>Child ownership, one-content vs multi-child rules, sizing/alignment parity</w:t>
            </w:r>
          </w:p>
        </w:tc>
      </w:tr>
      <w:tr>
        <w:tc>
          <w:tcPr>
            <w:tcW w:type="dxa" w:w="3389"/>
            <w:vAlign w:val="top"/>
          </w:tcPr>
          <w:p>
            <w:r>
              <w:t>Data/navigation</w:t>
            </w:r>
          </w:p>
        </w:tc>
        <w:tc>
          <w:tcPr>
            <w:tcW w:type="dxa" w:w="3389"/>
            <w:vAlign w:val="top"/>
          </w:tcPr>
          <w:p>
            <w:r>
              <w:t>List, Tree, Table, Dropdown, Breadcrumbs, Menu</w:t>
            </w:r>
          </w:p>
        </w:tc>
        <w:tc>
          <w:tcPr>
            <w:tcW w:type="dxa" w:w="3389"/>
            <w:vAlign w:val="top"/>
          </w:tcPr>
          <w:p>
            <w:r>
              <w:t>Models, selection, empty states, keyboard navigation, large-data behavior</w:t>
            </w:r>
          </w:p>
        </w:tc>
      </w:tr>
      <w:tr>
        <w:tc>
          <w:tcPr>
            <w:tcW w:type="dxa" w:w="3389"/>
            <w:vAlign w:val="top"/>
          </w:tcPr>
          <w:p>
            <w:r>
              <w:t>Advanced</w:t>
            </w:r>
          </w:p>
        </w:tc>
        <w:tc>
          <w:tcPr>
            <w:tcW w:type="dxa" w:w="3389"/>
            <w:vAlign w:val="top"/>
          </w:tcPr>
          <w:p>
            <w:r>
              <w:t>UiDoc, ColorPicker, Bezier editors/fields, composites</w:t>
            </w:r>
          </w:p>
        </w:tc>
        <w:tc>
          <w:tcPr>
            <w:tcW w:type="dxa" w:w="3389"/>
            <w:vAlign w:val="top"/>
          </w:tcPr>
          <w:p>
            <w:r>
              <w:t>Lifetime, model boundaries, callbacks, performance, partial feature exposure</w:t>
            </w:r>
          </w:p>
        </w:tc>
      </w:tr>
      <w:tr>
        <w:tc>
          <w:tcPr>
            <w:tcW w:type="dxa" w:w="3389"/>
            <w:vAlign w:val="top"/>
          </w:tcPr>
          <w:p>
            <w:r>
              <w:t>Designer surface</w:t>
            </w:r>
          </w:p>
        </w:tc>
        <w:tc>
          <w:tcPr>
            <w:tcW w:type="dxa" w:w="3389"/>
            <w:vAlign w:val="top"/>
          </w:tcPr>
          <w:p>
            <w:r>
              <w:t>Adapters, property schema, preview, codegen, save/reload tests</w:t>
            </w:r>
          </w:p>
        </w:tc>
        <w:tc>
          <w:tcPr>
            <w:tcW w:type="dxa" w:w="3389"/>
            <w:vAlign w:val="top"/>
          </w:tcPr>
          <w:p>
            <w:r>
              <w:t>Runtime parity and complete control inventory</w:t>
            </w:r>
          </w:p>
        </w:tc>
      </w:tr>
    </w:tbl>
    <w:p>
      <w:pPr>
        <w:pStyle w:val="Heading1"/>
      </w:pPr>
      <w:r>
        <w:t>3. Version 1 canonical contracts</w:t>
      </w:r>
    </w:p>
    <w:p>
      <w:r>
        <w:t>Before per-control cleanup, freeze the vocabulary below. A control may add domain-specific API, but it should not invent a second name for a shared concept.</w:t>
      </w:r>
    </w:p>
    <w:p>
      <w:r>
        <w:rPr>
          <w:b/>
        </w:rPr>
        <w:t xml:space="preserve">Style ownership: </w:t>
      </w:r>
      <w:r>
        <w:t>StyleDefault(), GetEffectiveStyle(), SetCustomStyle(const Style&amp;), ClearCustomStyle(), HasCustomStyle(), OnStyleChanged(). Avoid borrowed Style pointers for new Ui controls.</w:t>
      </w:r>
    </w:p>
    <w:p>
      <w:r>
        <w:rPr>
          <w:b/>
        </w:rPr>
        <w:t xml:space="preserve">Theme: </w:t>
      </w:r>
      <w:r>
        <w:t>Resolve through UiTheme by semantic role. Explicit visual overrides modify a control-owned custom style. Theme changes invalidate only the relevant cached style.</w:t>
      </w:r>
    </w:p>
    <w:p>
      <w:r>
        <w:rPr>
          <w:b/>
        </w:rPr>
        <w:t xml:space="preserve">Data/value: </w:t>
      </w:r>
      <w:r>
        <w:t>Use SetData/GetData where a control naturally participates in U++ data binding. Add typed SetValue/GetValue or Set/Get only where that is the established family convention.</w:t>
      </w:r>
    </w:p>
    <w:p>
      <w:r>
        <w:rPr>
          <w:b/>
        </w:rPr>
        <w:t xml:space="preserve">Text: </w:t>
      </w:r>
      <w:r>
        <w:t>SetText/GetText for visible primary text; SetTitle/GetTitle for titled containers; SetSubTitle/GetSubTitle consistently. Do not mix SetLabel, Text, Caption and SetText without a documented distinction.</w:t>
      </w:r>
    </w:p>
    <w:p>
      <w:r>
        <w:rPr>
          <w:b/>
        </w:rPr>
        <w:t xml:space="preserve">Enabled/visible/focus: </w:t>
      </w:r>
      <w:r>
        <w:t>Use normal Ctrl semantics. No control should process input while disabled or retain animation/timers while hidden or destroyed.</w:t>
      </w:r>
    </w:p>
    <w:p>
      <w:r>
        <w:rPr>
          <w:b/>
        </w:rPr>
        <w:t xml:space="preserve">Orientation: </w:t>
      </w:r>
      <w:r>
        <w:t>Use one shared UiDirection or a consistently named scoped Orientation. Avoid controls independently inventing H/V, Horizontal/Vertical and direction booleans.</w:t>
      </w:r>
    </w:p>
    <w:p>
      <w:r>
        <w:rPr>
          <w:b/>
        </w:rPr>
        <w:t xml:space="preserve">Alignment: </w:t>
      </w:r>
      <w:r>
        <w:t>Use shared UiAlign / UiCrossAlign semantics. Distinguish content alignment from parent-cell alignment and from stretch/expand.</w:t>
      </w:r>
    </w:p>
    <w:p>
      <w:r>
        <w:rPr>
          <w:b/>
        </w:rPr>
        <w:t xml:space="preserve">Insets/margins/gaps: </w:t>
      </w:r>
      <w:r>
        <w:t>Inset changes the host/content geometry; content_margin belongs to styled surface geometry; gap is between peer content blocks. Do not use one property to mean two of these.</w:t>
      </w:r>
    </w:p>
    <w:p>
      <w:r>
        <w:rPr>
          <w:b/>
        </w:rPr>
        <w:t xml:space="preserve">Range/value: </w:t>
      </w:r>
      <w:r>
        <w:t>Define clamping, invalid range and zero-range behavior. Ensure visual clamping does not unexpectedly destroy caller state unless documented.</w:t>
      </w:r>
    </w:p>
    <w:p>
      <w:r>
        <w:rPr>
          <w:b/>
        </w:rPr>
        <w:t xml:space="preserve">Events: </w:t>
      </w:r>
      <w:r>
        <w:t>Public callbacks use WhenX. Document when they fire, whether programmatic setters fire them, and whether they run only on the GUI thread.</w:t>
      </w:r>
    </w:p>
    <w:p>
      <w:r>
        <w:rPr>
          <w:b/>
        </w:rPr>
        <w:t xml:space="preserve">Serialization: </w:t>
      </w:r>
      <w:r>
        <w:t>Version all persistent formats that may survive Version 1. Invalid enum values and missing fields must load safely.</w:t>
      </w:r>
    </w:p>
    <w:p>
      <w:pPr>
        <w:pStyle w:val="Heading1"/>
      </w:pPr>
      <w:r>
        <w:t>4. Concrete issues already identified</w:t>
      </w:r>
    </w:p>
    <w:tbl>
      <w:tblPr>
        <w:tblW w:type="auto" w:w="0"/>
        <w:jc w:val="center"/>
        <w:tblLook w:firstColumn="1" w:firstRow="1" w:lastColumn="0" w:lastRow="0" w:noHBand="0" w:noVBand="1" w:val="04A0"/>
      </w:tblPr>
      <w:tblGrid>
        <w:gridCol w:w="3389"/>
        <w:gridCol w:w="3389"/>
        <w:gridCol w:w="3389"/>
      </w:tblGrid>
      <w:tr>
        <w:tc>
          <w:tcPr>
            <w:tcW w:type="dxa" w:w="3389"/>
            <w:shd w:fill="FCE4D6"/>
          </w:tcPr>
          <w:p>
            <w:r>
              <w:t>Priority</w:t>
            </w:r>
          </w:p>
        </w:tc>
        <w:tc>
          <w:tcPr>
            <w:tcW w:type="dxa" w:w="3389"/>
            <w:shd w:fill="FCE4D6"/>
          </w:tcPr>
          <w:p>
            <w:r>
              <w:t>Finding</w:t>
            </w:r>
          </w:p>
        </w:tc>
        <w:tc>
          <w:tcPr>
            <w:tcW w:type="dxa" w:w="3389"/>
            <w:shd w:fill="FCE4D6"/>
          </w:tcPr>
          <w:p>
            <w:r>
              <w:t>Required direction</w:t>
            </w:r>
          </w:p>
        </w:tc>
      </w:tr>
      <w:tr>
        <w:tc>
          <w:tcPr>
            <w:tcW w:type="dxa" w:w="3389"/>
          </w:tcPr>
          <w:p>
            <w:r>
              <w:t>P0</w:t>
            </w:r>
          </w:p>
        </w:tc>
        <w:tc>
          <w:tcPr>
            <w:tcW w:type="dxa" w:w="3389"/>
          </w:tcPr>
          <w:p>
            <w:r>
              <w:t>Container geometry split</w:t>
            </w:r>
          </w:p>
        </w:tc>
        <w:tc>
          <w:tcPr>
            <w:tcW w:type="dxa" w:w="3389"/>
          </w:tcPr>
          <w:p>
            <w:r>
              <w:t>Panel/ScrollPanel style content_margin and direct-child placement can represent different geometry. Preview and generated code have already diverged. One resolver must own direct-content geometry.</w:t>
            </w:r>
          </w:p>
        </w:tc>
      </w:tr>
      <w:tr>
        <w:tc>
          <w:tcPr>
            <w:tcW w:type="dxa" w:w="3389"/>
          </w:tcPr>
          <w:p>
            <w:r>
              <w:t>P0</w:t>
            </w:r>
          </w:p>
        </w:tc>
        <w:tc>
          <w:tcPr>
            <w:tcW w:type="dxa" w:w="3389"/>
          </w:tcPr>
          <w:p>
            <w:r>
              <w:t>GroupPanel content semantics</w:t>
            </w:r>
          </w:p>
        </w:tc>
        <w:tc>
          <w:tcPr>
            <w:tcW w:type="dxa" w:w="3389"/>
          </w:tcPr>
          <w:p>
            <w:r>
              <w:t>UiGroupPanel intentionally resizes its single content control to the body. Designer Fit/alignment properties therefore require an internal content host rather than being applied directly to the content control.</w:t>
            </w:r>
          </w:p>
        </w:tc>
      </w:tr>
      <w:tr>
        <w:tc>
          <w:tcPr>
            <w:tcW w:type="dxa" w:w="3389"/>
          </w:tcPr>
          <w:p>
            <w:r>
              <w:t>P0</w:t>
            </w:r>
          </w:p>
        </w:tc>
        <w:tc>
          <w:tcPr>
            <w:tcW w:type="dxa" w:w="3389"/>
          </w:tcPr>
          <w:p>
            <w:r>
              <w:t>Control-tree safety</w:t>
            </w:r>
          </w:p>
        </w:tc>
        <w:tc>
          <w:tcPr>
            <w:tcW w:type="dxa" w:w="3389"/>
          </w:tcPr>
          <w:p>
            <w:r>
              <w:t>The UiQuadSplitter constructor previously created a parent/child cycle through a hidden Add overload. Add ownership-cycle regression tests to every composite/container constructor.</w:t>
            </w:r>
          </w:p>
        </w:tc>
      </w:tr>
      <w:tr>
        <w:tc>
          <w:tcPr>
            <w:tcW w:type="dxa" w:w="3389"/>
          </w:tcPr>
          <w:p>
            <w:r>
              <w:t>P1</w:t>
            </w:r>
          </w:p>
        </w:tc>
        <w:tc>
          <w:tcPr>
            <w:tcW w:type="dxa" w:w="3389"/>
          </w:tcPr>
          <w:p>
            <w:r>
              <w:t>Context-free Designer properties</w:t>
            </w:r>
          </w:p>
        </w:tc>
        <w:tc>
          <w:tcPr>
            <w:tcW w:type="dxa" w:w="3389"/>
          </w:tcPr>
          <w:p>
            <w:r>
              <w:t>Common cell alignment properties appear for controls whose parent placement strategy cannot use them. Property availability must be parent-context aware.</w:t>
            </w:r>
          </w:p>
        </w:tc>
      </w:tr>
      <w:tr>
        <w:tc>
          <w:tcPr>
            <w:tcW w:type="dxa" w:w="3389"/>
          </w:tcPr>
          <w:p>
            <w:r>
              <w:t>P1</w:t>
            </w:r>
          </w:p>
        </w:tc>
        <w:tc>
          <w:tcPr>
            <w:tcW w:type="dxa" w:w="3389"/>
          </w:tcPr>
          <w:p>
            <w:r>
              <w:t>Mixed enum conventions</w:t>
            </w:r>
          </w:p>
        </w:tc>
        <w:tc>
          <w:tcPr>
            <w:tcW w:type="dxa" w:w="3389"/>
          </w:tcPr>
          <w:p>
            <w:r>
              <w:t>UiStyle currently contains scoped enums (UiAlign, UiDirection, UiCrossAlign) and unscoped enums (UiLineStyle, UiSpan, StyledState). Freeze a rule and migrate public API before Version 1 where practical.</w:t>
            </w:r>
          </w:p>
        </w:tc>
      </w:tr>
      <w:tr>
        <w:tc>
          <w:tcPr>
            <w:tcW w:type="dxa" w:w="3389"/>
          </w:tcPr>
          <w:p>
            <w:r>
              <w:t>P1</w:t>
            </w:r>
          </w:p>
        </w:tc>
        <w:tc>
          <w:tcPr>
            <w:tcW w:type="dxa" w:w="3389"/>
          </w:tcPr>
          <w:p>
            <w:r>
              <w:t>Shared header weight</w:t>
            </w:r>
          </w:p>
        </w:tc>
        <w:tc>
          <w:tcPr>
            <w:tcW w:type="dxa" w:w="3389"/>
          </w:tcPr>
          <w:p>
            <w:r>
              <w:t>UiStyle.h contains substantial inline image blur/gradient implementation. Audit whether these helpers belong in UiDraw.cpp or a private utility to reduce compile weight and accidental public API.</w:t>
            </w:r>
          </w:p>
        </w:tc>
      </w:tr>
      <w:tr>
        <w:tc>
          <w:tcPr>
            <w:tcW w:type="dxa" w:w="3389"/>
          </w:tcPr>
          <w:p>
            <w:r>
              <w:t>P1</w:t>
            </w:r>
          </w:p>
        </w:tc>
        <w:tc>
          <w:tcPr>
            <w:tcW w:type="dxa" w:w="3389"/>
          </w:tcPr>
          <w:p>
            <w:r>
              <w:t>Coding-guide conflict</w:t>
            </w:r>
          </w:p>
        </w:tc>
        <w:tc>
          <w:tcPr>
            <w:tcW w:type="dxa" w:w="3389"/>
          </w:tcPr>
          <w:p>
            <w:r>
              <w:t>The repository coding guide includes historical Chameleon pointer-style examples and camelCase guidance that conflict with the current Ui custom-style/value-semantics design and U++-style public PascalCase APIs. Normalize the guide.</w:t>
            </w:r>
          </w:p>
        </w:tc>
      </w:tr>
      <w:tr>
        <w:tc>
          <w:tcPr>
            <w:tcW w:type="dxa" w:w="3389"/>
          </w:tcPr>
          <w:p>
            <w:r>
              <w:t>P1</w:t>
            </w:r>
          </w:p>
        </w:tc>
        <w:tc>
          <w:tcPr>
            <w:tcW w:type="dxa" w:w="3389"/>
          </w:tcPr>
          <w:p>
            <w:r>
              <w:t>Serialization policy</w:t>
            </w:r>
          </w:p>
        </w:tc>
        <w:tc>
          <w:tcPr>
            <w:tcW w:type="dxa" w:w="3389"/>
          </w:tcPr>
          <w:p>
            <w:r>
              <w:t>Many Style structs serialize fields directly. Add format/version policy, invalid-enum handling and backward/forward load tests before declaring a stable Version 1 format.</w:t>
            </w:r>
          </w:p>
        </w:tc>
      </w:tr>
      <w:tr>
        <w:tc>
          <w:tcPr>
            <w:tcW w:type="dxa" w:w="3389"/>
          </w:tcPr>
          <w:p>
            <w:r>
              <w:t>P1</w:t>
            </w:r>
          </w:p>
        </w:tc>
        <w:tc>
          <w:tcPr>
            <w:tcW w:type="dxa" w:w="3389"/>
          </w:tcPr>
          <w:p>
            <w:r>
              <w:t>Animation lifecycle</w:t>
            </w:r>
          </w:p>
        </w:tc>
        <w:tc>
          <w:tcPr>
            <w:tcW w:type="dxa" w:w="3389"/>
          </w:tcPr>
          <w:p>
            <w:r>
              <w:t>Toggle, slider, mask feedback, progress and other animated controls need a shared checklist: stop on hide/remove/destruction, guard callbacks with Ptr&lt;Ctrl&gt;, avoid model rebuild loops.</w:t>
            </w:r>
          </w:p>
        </w:tc>
      </w:tr>
      <w:tr>
        <w:tc>
          <w:tcPr>
            <w:tcW w:type="dxa" w:w="3389"/>
          </w:tcPr>
          <w:p>
            <w:r>
              <w:t>P2</w:t>
            </w:r>
          </w:p>
        </w:tc>
        <w:tc>
          <w:tcPr>
            <w:tcW w:type="dxa" w:w="3389"/>
          </w:tcPr>
          <w:p>
            <w:r>
              <w:t>API synonym accumulation</w:t>
            </w:r>
          </w:p>
        </w:tc>
        <w:tc>
          <w:tcPr>
            <w:tcW w:type="dxa" w:w="3389"/>
          </w:tcPr>
          <w:p>
            <w:r>
              <w:t>Audit SetSizeMin/SetMinSize, SetValue/Set/Get, SetAlign/SetAlignH, ShowX/EnableX and ClearX/SetX(false) pairs. Keep useful U++ familiarity but avoid gratuitous aliases.</w:t>
            </w:r>
          </w:p>
        </w:tc>
      </w:tr>
      <w:tr>
        <w:tc>
          <w:tcPr>
            <w:tcW w:type="dxa" w:w="3389"/>
          </w:tcPr>
          <w:p>
            <w:r>
              <w:t>P2</w:t>
            </w:r>
          </w:p>
        </w:tc>
        <w:tc>
          <w:tcPr>
            <w:tcW w:type="dxa" w:w="3389"/>
          </w:tcPr>
          <w:p>
            <w:r>
              <w:t>Designer inventory gaps</w:t>
            </w:r>
          </w:p>
        </w:tc>
        <w:tc>
          <w:tcPr>
            <w:tcW w:type="dxa" w:w="3389"/>
          </w:tcPr>
          <w:p>
            <w:r>
              <w:t>MaskEdit, PasswordEdit and UiDoc exist at runtime but were missing from Designer registration; UiProgressBar is new work. The final release gate must compare Ui.upp/Ui.h inventory against Designer registration automatically.</w:t>
            </w:r>
          </w:p>
        </w:tc>
      </w:tr>
    </w:tbl>
    <w:p>
      <w:pPr>
        <w:pStyle w:val="Heading1"/>
      </w:pPr>
      <w:r>
        <w:t>5. Per-control audit checklist</w:t>
      </w:r>
    </w:p>
    <w:p>
      <w:pPr>
        <w:pStyle w:val="ListBullet"/>
        <w:spacing w:after="20"/>
      </w:pPr>
      <w:r>
        <w:t>Public header has purpose, ownership, thread-context, usage and callback semantics.</w:t>
      </w:r>
    </w:p>
    <w:p>
      <w:pPr>
        <w:pStyle w:val="ListBullet"/>
        <w:spacing w:after="20"/>
      </w:pPr>
      <w:r>
        <w:t>One primary public class per header where practical; implementation helpers remain private or in .cpp.</w:t>
      </w:r>
    </w:p>
    <w:p>
      <w:pPr>
        <w:pStyle w:val="ListBullet"/>
        <w:spacing w:after="20"/>
      </w:pPr>
      <w:r>
        <w:t>No dead, duplicate or speculative helper remains exposed publicly.</w:t>
      </w:r>
    </w:p>
    <w:p>
      <w:pPr>
        <w:pStyle w:val="ListBullet"/>
        <w:spacing w:after="20"/>
      </w:pPr>
      <w:r>
        <w:t>Constructor establishes a valid control tree with no cycles, duplicate parentage or hidden-overload traps.</w:t>
      </w:r>
    </w:p>
    <w:p>
      <w:pPr>
        <w:pStyle w:val="ListBullet"/>
        <w:spacing w:after="20"/>
      </w:pPr>
      <w:r>
        <w:t>Destructor and removal paths cancel timers, animations and callbacks.</w:t>
      </w:r>
    </w:p>
    <w:p>
      <w:pPr>
        <w:pStyle w:val="ListBullet"/>
        <w:spacing w:after="20"/>
      </w:pPr>
      <w:r>
        <w:t>Paint is side-effect free, balances clips, handles zero/tiny sizes and does not allocate unnecessarily.</w:t>
      </w:r>
    </w:p>
    <w:p>
      <w:pPr>
        <w:pStyle w:val="ListBullet"/>
        <w:spacing w:after="20"/>
      </w:pPr>
      <w:r>
        <w:t>Layout and GetMinSize agree; DPI conversion occurs exactly once; negative/overflow geometry is clamped.</w:t>
      </w:r>
    </w:p>
    <w:p>
      <w:pPr>
        <w:pStyle w:val="ListBullet"/>
        <w:spacing w:after="20"/>
      </w:pPr>
      <w:r>
        <w:t>Disabled, hidden, empty, focus, hover, pressed and keyboard states are deterministic.</w:t>
      </w:r>
    </w:p>
    <w:p>
      <w:pPr>
        <w:pStyle w:val="ListBullet"/>
        <w:spacing w:after="20"/>
      </w:pPr>
      <w:r>
        <w:t>Theme role and custom style paths produce the same geometry contract.</w:t>
      </w:r>
    </w:p>
    <w:p>
      <w:pPr>
        <w:pStyle w:val="ListBullet"/>
        <w:spacing w:after="20"/>
      </w:pPr>
      <w:r>
        <w:t>StyleDefault is never mutated; custom style is owned safely by the control.</w:t>
      </w:r>
    </w:p>
    <w:p>
      <w:pPr>
        <w:pStyle w:val="ListBullet"/>
        <w:spacing w:after="20"/>
      </w:pPr>
      <w:r>
        <w:t>Setters are chainable consistently and return the concrete type where expected.</w:t>
      </w:r>
    </w:p>
    <w:p>
      <w:pPr>
        <w:pStyle w:val="ListBullet"/>
        <w:spacing w:after="20"/>
      </w:pPr>
      <w:r>
        <w:t>Programmatic setter event behavior is documented and tested.</w:t>
      </w:r>
    </w:p>
    <w:p>
      <w:pPr>
        <w:pStyle w:val="ListBullet"/>
        <w:spacing w:after="20"/>
      </w:pPr>
      <w:r>
        <w:t>Serialization has safe defaults, invalid-value handling and a version strategy.</w:t>
      </w:r>
    </w:p>
    <w:p>
      <w:pPr>
        <w:pStyle w:val="ListBullet"/>
        <w:spacing w:after="20"/>
      </w:pPr>
      <w:r>
        <w:t>Demo covers normal, edge, disabled, dark/light, resize and destruction behavior.</w:t>
      </w:r>
    </w:p>
    <w:p>
      <w:pPr>
        <w:pStyle w:val="ListBullet"/>
        <w:spacing w:after="20"/>
      </w:pPr>
      <w:r>
        <w:t>Designer preview, save/reload and generated code match runtime behavior.</w:t>
      </w:r>
    </w:p>
    <w:p>
      <w:pPr>
        <w:pStyle w:val="ListBullet"/>
        <w:spacing w:after="20"/>
      </w:pPr>
      <w:r>
        <w:t>No unexplained hard-coded RGB, size, timing or text remains outside a default style or named constant.</w:t>
      </w:r>
    </w:p>
    <w:p>
      <w:pPr>
        <w:pStyle w:val="Heading1"/>
      </w:pPr>
      <w:r>
        <w:t>6. Work packages</w:t>
      </w:r>
    </w:p>
    <w:p>
      <w:pPr>
        <w:pStyle w:val="Heading2"/>
      </w:pPr>
      <w:r>
        <w:t>Audit Task 1 — Freeze the public API and style vocabulary</w:t>
      </w:r>
    </w:p>
    <w:p>
      <w:r>
        <w:rPr>
          <w:b/>
        </w:rPr>
        <w:t xml:space="preserve">Objective. </w:t>
      </w:r>
      <w:r>
        <w:t>Produce the Version 1 canonical naming and behavior table, then identify every public method or enum that conflicts with it.</w:t>
      </w:r>
    </w:p>
    <w:p>
      <w:r>
        <w:rPr>
          <w:b/>
        </w:rPr>
        <w:t xml:space="preserve">Scope. </w:t>
      </w:r>
      <w:r>
        <w:t>UiStyle, UiTheme and all public Ui/*.h headers. No implementation refactor yet except trivial safe renames performed before release.</w:t>
      </w:r>
    </w:p>
    <w:p>
      <w:pPr>
        <w:pStyle w:val="Heading3"/>
      </w:pPr>
      <w:r>
        <w:t>Required work</w:t>
      </w:r>
    </w:p>
    <w:p>
      <w:pPr>
        <w:pStyle w:val="ListBullet"/>
        <w:spacing w:after="20"/>
      </w:pPr>
      <w:r>
        <w:t>Build an API inventory grouped by shared concepts: text/title, value/data, range, orientation, alignment, inset/margin/gap, style, selection and events.</w:t>
      </w:r>
    </w:p>
    <w:p>
      <w:pPr>
        <w:pStyle w:val="ListBullet"/>
        <w:spacing w:after="20"/>
      </w:pPr>
      <w:r>
        <w:t>Mark each API as canonical, domain-specific, redundant alias, misleading or inconsistent.</w:t>
      </w:r>
    </w:p>
    <w:p>
      <w:pPr>
        <w:pStyle w:val="ListBullet"/>
        <w:spacing w:after="20"/>
      </w:pPr>
      <w:r>
        <w:t>Choose one public enum convention and identify migration candidates.</w:t>
      </w:r>
    </w:p>
    <w:p>
      <w:pPr>
        <w:pStyle w:val="ListBullet"/>
        <w:spacing w:after="20"/>
      </w:pPr>
      <w:r>
        <w:t>Identify accidental public helpers that can become private.</w:t>
      </w:r>
    </w:p>
    <w:p>
      <w:pPr>
        <w:pStyle w:val="ListBullet"/>
        <w:spacing w:after="20"/>
      </w:pPr>
      <w:r>
        <w:t>Update the control guide with the frozen vocabulary and intentional exceptions.</w:t>
      </w:r>
    </w:p>
    <w:p>
      <w:pPr>
        <w:pStyle w:val="Heading3"/>
      </w:pPr>
      <w:r>
        <w:t>Acceptance gate</w:t>
      </w:r>
    </w:p>
    <w:p>
      <w:pPr>
        <w:pStyle w:val="ListBullet"/>
        <w:spacing w:after="20"/>
      </w:pPr>
      <w:r>
        <w:t>Every public control header appears in the inventory.</w:t>
      </w:r>
    </w:p>
    <w:p>
      <w:pPr>
        <w:pStyle w:val="ListBullet"/>
        <w:spacing w:after="20"/>
      </w:pPr>
      <w:r>
        <w:t>Every proposed rename includes affected demos, Designer schema, codegen and tests.</w:t>
      </w:r>
    </w:p>
    <w:p>
      <w:pPr>
        <w:pStyle w:val="ListBullet"/>
        <w:spacing w:after="20"/>
      </w:pPr>
      <w:r>
        <w:t>No compatibility alias is retained merely because experimental code used it.</w:t>
      </w:r>
    </w:p>
    <w:p>
      <w:pPr>
        <w:pStyle w:val="ListBullet"/>
        <w:spacing w:after="20"/>
      </w:pPr>
      <w:r>
        <w:t>The output is reviewed before any large rename batch begins.</w:t>
      </w:r>
    </w:p>
    <w:p>
      <w:r>
        <w:rPr>
          <w:b/>
        </w:rPr>
        <w:t xml:space="preserve">Important constraints. </w:t>
      </w:r>
      <w:r>
        <w:t>Keep this as a review/documentation task first. Divide implementation by control family.</w:t>
      </w:r>
    </w:p>
    <w:p>
      <w:pPr>
        <w:pStyle w:val="Heading2"/>
      </w:pPr>
      <w:r>
        <w:t>Audit Task 2 — Core style, draw, theme and measurement foundation</w:t>
      </w:r>
    </w:p>
    <w:p>
      <w:r>
        <w:rPr>
          <w:b/>
        </w:rPr>
        <w:t xml:space="preserve">Objective. </w:t>
      </w:r>
      <w:r>
        <w:t>Prove that all controls share one safe geometry and style foundation.</w:t>
      </w:r>
    </w:p>
    <w:p>
      <w:r>
        <w:rPr>
          <w:b/>
        </w:rPr>
        <w:t xml:space="preserve">Scope. </w:t>
      </w:r>
      <w:r>
        <w:t>UiStyle, UiDraw, UiTheme, UiMeasure, indicator support, icons and data-model primitives.</w:t>
      </w:r>
    </w:p>
    <w:p>
      <w:pPr>
        <w:pStyle w:val="Heading3"/>
      </w:pPr>
      <w:r>
        <w:t>Required work</w:t>
      </w:r>
    </w:p>
    <w:p>
      <w:pPr>
        <w:pStyle w:val="ListBullet"/>
        <w:spacing w:after="20"/>
      </w:pPr>
      <w:r>
        <w:t>Audit frame → skin inset → content margin → content rectangle calculations and DPI rules.</w:t>
      </w:r>
    </w:p>
    <w:p>
      <w:pPr>
        <w:pStyle w:val="ListBullet"/>
        <w:spacing w:after="20"/>
      </w:pPr>
      <w:r>
        <w:t>Move expensive/non-trivial inline image helpers out of public headers unless a measured reason requires inline exposure.</w:t>
      </w:r>
    </w:p>
    <w:p>
      <w:pPr>
        <w:pStyle w:val="ListBullet"/>
        <w:spacing w:after="20"/>
      </w:pPr>
      <w:r>
        <w:t>Check all enum serialization for invalid values and establish versioning rules.</w:t>
      </w:r>
    </w:p>
    <w:p>
      <w:pPr>
        <w:pStyle w:val="ListBullet"/>
        <w:spacing w:after="20"/>
      </w:pPr>
      <w:r>
        <w:t>Check theme cache revision behavior and custom-style ownership.</w:t>
      </w:r>
    </w:p>
    <w:p>
      <w:pPr>
        <w:pStyle w:val="ListBullet"/>
        <w:spacing w:after="20"/>
      </w:pPr>
      <w:r>
        <w:t>Remove duplicate drawing/layout helpers with overlapping semantics.</w:t>
      </w:r>
    </w:p>
    <w:p>
      <w:pPr>
        <w:pStyle w:val="ListBullet"/>
        <w:spacing w:after="20"/>
      </w:pPr>
      <w:r>
        <w:t>Add focused geometry tests for empty, tiny, negative-margin and high-DPI cases.</w:t>
      </w:r>
    </w:p>
    <w:p>
      <w:pPr>
        <w:pStyle w:val="Heading3"/>
      </w:pPr>
      <w:r>
        <w:t>Acceptance gate</w:t>
      </w:r>
    </w:p>
    <w:p>
      <w:pPr>
        <w:pStyle w:val="ListBullet"/>
        <w:spacing w:after="20"/>
      </w:pPr>
      <w:r>
        <w:t>One canonical helper exists for each geometry operation.</w:t>
      </w:r>
    </w:p>
    <w:p>
      <w:pPr>
        <w:pStyle w:val="ListBullet"/>
        <w:spacing w:after="20"/>
      </w:pPr>
      <w:r>
        <w:t>StyleDefault objects are immutable in use.</w:t>
      </w:r>
    </w:p>
    <w:p>
      <w:pPr>
        <w:pStyle w:val="ListBullet"/>
        <w:spacing w:after="20"/>
      </w:pPr>
      <w:r>
        <w:t>Theme refresh and custom-style switching are covered by tests.</w:t>
      </w:r>
    </w:p>
    <w:p>
      <w:pPr>
        <w:pStyle w:val="ListBullet"/>
        <w:spacing w:after="20"/>
      </w:pPr>
      <w:r>
        <w:t>Public headers remain lean enough for broad inclusion.</w:t>
      </w:r>
    </w:p>
    <w:p>
      <w:pPr>
        <w:pStyle w:val="Heading2"/>
      </w:pPr>
      <w:r>
        <w:t>Audit Task 3 — Basic controls and indicator family</w:t>
      </w:r>
    </w:p>
    <w:p>
      <w:r>
        <w:rPr>
          <w:b/>
        </w:rPr>
        <w:t xml:space="preserve">Objective. </w:t>
      </w:r>
      <w:r>
        <w:t>Normalize the small controls that establish user expectations for the whole library.</w:t>
      </w:r>
    </w:p>
    <w:p>
      <w:r>
        <w:rPr>
          <w:b/>
        </w:rPr>
        <w:t xml:space="preserve">Scope. </w:t>
      </w:r>
      <w:r>
        <w:t>Label, Button, ToolButton, SplitButton, CheckBox, RadioButton, Toggle, Slider, ProgressBar and shared indicator base/support.</w:t>
      </w:r>
    </w:p>
    <w:p>
      <w:pPr>
        <w:pStyle w:val="Heading3"/>
      </w:pPr>
      <w:r>
        <w:t>Required work</w:t>
      </w:r>
    </w:p>
    <w:p>
      <w:pPr>
        <w:pStyle w:val="ListBullet"/>
        <w:spacing w:after="20"/>
      </w:pPr>
      <w:r>
        <w:t>Compare state, icon, text, alignment, role and custom-style APIs side by side.</w:t>
      </w:r>
    </w:p>
    <w:p>
      <w:pPr>
        <w:pStyle w:val="ListBullet"/>
        <w:spacing w:after="20"/>
      </w:pPr>
      <w:r>
        <w:t>Standardize keyboard activation, focus visibility, disabled behavior and event firing.</w:t>
      </w:r>
    </w:p>
    <w:p>
      <w:pPr>
        <w:pStyle w:val="ListBullet"/>
        <w:spacing w:after="20"/>
      </w:pPr>
      <w:r>
        <w:t>Audit animation ownership and interruption behavior.</w:t>
      </w:r>
    </w:p>
    <w:p>
      <w:pPr>
        <w:pStyle w:val="ListBullet"/>
        <w:spacing w:after="20"/>
      </w:pPr>
      <w:r>
        <w:t>Confirm minimum sizes and text/icon measurement across DPI and narrow sizes.</w:t>
      </w:r>
    </w:p>
    <w:p>
      <w:pPr>
        <w:pStyle w:val="ListBullet"/>
        <w:spacing w:after="20"/>
      </w:pPr>
      <w:r>
        <w:t>Remove family-specific helpers that duplicate shared indicator or button logic.</w:t>
      </w:r>
    </w:p>
    <w:p>
      <w:pPr>
        <w:pStyle w:val="Heading3"/>
      </w:pPr>
      <w:r>
        <w:t>Acceptance gate</w:t>
      </w:r>
    </w:p>
    <w:p>
      <w:pPr>
        <w:pStyle w:val="ListBullet"/>
        <w:spacing w:after="20"/>
      </w:pPr>
      <w:r>
        <w:t>All controls pass a common interaction-state test matrix.</w:t>
      </w:r>
    </w:p>
    <w:p>
      <w:pPr>
        <w:pStyle w:val="ListBullet"/>
        <w:spacing w:after="20"/>
      </w:pPr>
      <w:r>
        <w:t>Equivalent concepts use equivalent API names.</w:t>
      </w:r>
    </w:p>
    <w:p>
      <w:pPr>
        <w:pStyle w:val="ListBullet"/>
        <w:spacing w:after="20"/>
      </w:pPr>
      <w:r>
        <w:t>No active timer/animation survives hide, removal or destruction.</w:t>
      </w:r>
    </w:p>
    <w:p>
      <w:pPr>
        <w:pStyle w:val="ListBullet"/>
        <w:spacing w:after="20"/>
      </w:pPr>
      <w:r>
        <w:t>Designer property naming mirrors runtime naming.</w:t>
      </w:r>
    </w:p>
    <w:p>
      <w:pPr>
        <w:pStyle w:val="Heading2"/>
      </w:pPr>
      <w:r>
        <w:t>Audit Task 4 — Editor family</w:t>
      </w:r>
    </w:p>
    <w:p>
      <w:r>
        <w:rPr>
          <w:b/>
        </w:rPr>
        <w:t xml:space="preserve">Objective. </w:t>
      </w:r>
      <w:r>
        <w:t>Make all editors feel like one family while preserving specialized validation and formatting behavior.</w:t>
      </w:r>
    </w:p>
    <w:p>
      <w:r>
        <w:rPr>
          <w:b/>
        </w:rPr>
        <w:t xml:space="preserve">Scope. </w:t>
      </w:r>
      <w:r>
        <w:t>BaseEdit, LineEdit, IntEdit, FloatEdit, PasswordEdit, MaskEdit, MultiEdit and SliderEdit.</w:t>
      </w:r>
    </w:p>
    <w:p>
      <w:pPr>
        <w:pStyle w:val="Heading3"/>
      </w:pPr>
      <w:r>
        <w:t>Required work</w:t>
      </w:r>
    </w:p>
    <w:p>
      <w:pPr>
        <w:pStyle w:val="ListBullet"/>
        <w:spacing w:after="20"/>
      </w:pPr>
      <w:r>
        <w:t>Define inherited versus specialized API and remove duplicated edit behavior.</w:t>
      </w:r>
    </w:p>
    <w:p>
      <w:pPr>
        <w:pStyle w:val="ListBullet"/>
        <w:spacing w:after="20"/>
      </w:pPr>
      <w:r>
        <w:t>Audit selection, clipboard, undo/redo, caret, placeholder and flank-control ownership.</w:t>
      </w:r>
    </w:p>
    <w:p>
      <w:pPr>
        <w:pStyle w:val="ListBullet"/>
        <w:spacing w:after="20"/>
      </w:pPr>
      <w:r>
        <w:t>Document validation semantics and whether invalid programmatic values are accepted, clamped or rejected.</w:t>
      </w:r>
    </w:p>
    <w:p>
      <w:pPr>
        <w:pStyle w:val="ListBullet"/>
        <w:spacing w:after="20"/>
      </w:pPr>
      <w:r>
        <w:t>Guard formatter/validator callbacks and prevent re-entrant text-update loops.</w:t>
      </w:r>
    </w:p>
    <w:p>
      <w:pPr>
        <w:pStyle w:val="ListBullet"/>
        <w:spacing w:after="20"/>
      </w:pPr>
      <w:r>
        <w:t>Confirm PasswordEdit never leaks display text through painting/accessory paths.</w:t>
      </w:r>
    </w:p>
    <w:p>
      <w:pPr>
        <w:pStyle w:val="ListBullet"/>
        <w:spacing w:after="20"/>
      </w:pPr>
      <w:r>
        <w:t>Confirm MaskEdit handles malformed masks and prompt characters safely.</w:t>
      </w:r>
    </w:p>
    <w:p>
      <w:pPr>
        <w:pStyle w:val="Heading3"/>
      </w:pPr>
      <w:r>
        <w:t>Acceptance gate</w:t>
      </w:r>
    </w:p>
    <w:p>
      <w:pPr>
        <w:pStyle w:val="ListBullet"/>
        <w:spacing w:after="20"/>
      </w:pPr>
      <w:r>
        <w:t>Common edit operations behave identically.</w:t>
      </w:r>
    </w:p>
    <w:p>
      <w:pPr>
        <w:pStyle w:val="ListBullet"/>
        <w:spacing w:after="20"/>
      </w:pPr>
      <w:r>
        <w:t>Specialized editors expose only meaningful additions.</w:t>
      </w:r>
    </w:p>
    <w:p>
      <w:pPr>
        <w:pStyle w:val="ListBullet"/>
        <w:spacing w:after="20"/>
      </w:pPr>
      <w:r>
        <w:t>Clipboard and focus tests pass in Designer and standalone demos.</w:t>
      </w:r>
    </w:p>
    <w:p>
      <w:pPr>
        <w:pStyle w:val="ListBullet"/>
        <w:spacing w:after="20"/>
      </w:pPr>
      <w:r>
        <w:t>No callback or flank child outlives its owner.</w:t>
      </w:r>
    </w:p>
    <w:p>
      <w:pPr>
        <w:pStyle w:val="Heading2"/>
      </w:pPr>
      <w:r>
        <w:t>Audit Task 5 — Containers, layouts and child ownership</w:t>
      </w:r>
    </w:p>
    <w:p>
      <w:r>
        <w:rPr>
          <w:b/>
        </w:rPr>
        <w:t xml:space="preserve">Objective. </w:t>
      </w:r>
      <w:r>
        <w:t>Define and enforce one unambiguous content-placement contract for every container.</w:t>
      </w:r>
    </w:p>
    <w:p>
      <w:r>
        <w:rPr>
          <w:b/>
        </w:rPr>
        <w:t xml:space="preserve">Scope. </w:t>
      </w:r>
      <w:r>
        <w:t>Panel, GroupPanel, ScrollPanel, Stack, Accordion, Tab, BoxLayout, GridLayout, Splitter and QuadSplitter.</w:t>
      </w:r>
    </w:p>
    <w:p>
      <w:pPr>
        <w:pStyle w:val="Heading3"/>
      </w:pPr>
      <w:r>
        <w:t>Required work</w:t>
      </w:r>
    </w:p>
    <w:p>
      <w:pPr>
        <w:pStyle w:val="ListBullet"/>
        <w:spacing w:after="20"/>
      </w:pPr>
      <w:r>
        <w:t>Classify each type as styled host, single-content host, page container, multi-child layout or fixed-pane container.</w:t>
      </w:r>
    </w:p>
    <w:p>
      <w:pPr>
        <w:pStyle w:val="ListBullet"/>
        <w:spacing w:after="20"/>
      </w:pPr>
      <w:r>
        <w:t>Document whether multiple direct children are allowed and what happens when capacity is exceeded.</w:t>
      </w:r>
    </w:p>
    <w:p>
      <w:pPr>
        <w:pStyle w:val="ListBullet"/>
        <w:spacing w:after="20"/>
      </w:pPr>
      <w:r>
        <w:t>Unify Fit/Fixed/Expand and cell/cross alignment semantics.</w:t>
      </w:r>
    </w:p>
    <w:p>
      <w:pPr>
        <w:pStyle w:val="ListBullet"/>
        <w:spacing w:after="20"/>
      </w:pPr>
      <w:r>
        <w:t>Use one direct-content rectangle resolver in preview, runtime helper and codegen.</w:t>
      </w:r>
    </w:p>
    <w:p>
      <w:pPr>
        <w:pStyle w:val="ListBullet"/>
        <w:spacing w:after="20"/>
      </w:pPr>
      <w:r>
        <w:t>Add ownership-cycle, duplicate-parent, empty-slot and remove/reinsert tests.</w:t>
      </w:r>
    </w:p>
    <w:p>
      <w:pPr>
        <w:pStyle w:val="ListBullet"/>
        <w:spacing w:after="20"/>
      </w:pPr>
      <w:r>
        <w:t>Verify GetMinSize, Layout and generated construction agree.</w:t>
      </w:r>
    </w:p>
    <w:p>
      <w:pPr>
        <w:pStyle w:val="Heading3"/>
      </w:pPr>
      <w:r>
        <w:t>Acceptance gate</w:t>
      </w:r>
    </w:p>
    <w:p>
      <w:pPr>
        <w:pStyle w:val="ListBullet"/>
        <w:spacing w:after="20"/>
      </w:pPr>
      <w:r>
        <w:t>No container silently overlaps or discards children.</w:t>
      </w:r>
    </w:p>
    <w:p>
      <w:pPr>
        <w:pStyle w:val="ListBullet"/>
        <w:spacing w:after="20"/>
      </w:pPr>
      <w:r>
        <w:t>Single-content containers reject or wrap a second child predictably.</w:t>
      </w:r>
    </w:p>
    <w:p>
      <w:pPr>
        <w:pStyle w:val="ListBullet"/>
        <w:spacing w:after="20"/>
      </w:pPr>
      <w:r>
        <w:t>Preview and generated output produce matching rectangles.</w:t>
      </w:r>
    </w:p>
    <w:p>
      <w:pPr>
        <w:pStyle w:val="ListBullet"/>
        <w:spacing w:after="20"/>
      </w:pPr>
      <w:r>
        <w:t>All splitter and page-slot destruction/reparenting tests pass.</w:t>
      </w:r>
    </w:p>
    <w:p>
      <w:pPr>
        <w:pStyle w:val="Heading2"/>
      </w:pPr>
      <w:r>
        <w:t>Audit Task 6 — Data views and navigation controls</w:t>
      </w:r>
    </w:p>
    <w:p>
      <w:r>
        <w:rPr>
          <w:b/>
        </w:rPr>
        <w:t xml:space="preserve">Objective. </w:t>
      </w:r>
      <w:r>
        <w:t>Stabilize model ownership, selection behavior and keyboard navigation for collection controls.</w:t>
      </w:r>
    </w:p>
    <w:p>
      <w:r>
        <w:rPr>
          <w:b/>
        </w:rPr>
        <w:t xml:space="preserve">Scope. </w:t>
      </w:r>
      <w:r>
        <w:t>List, Tree, Table, Dropdown, Breadcrumbs and Menu.</w:t>
      </w:r>
    </w:p>
    <w:p>
      <w:pPr>
        <w:pStyle w:val="Heading3"/>
      </w:pPr>
      <w:r>
        <w:t>Required work</w:t>
      </w:r>
    </w:p>
    <w:p>
      <w:pPr>
        <w:pStyle w:val="ListBullet"/>
        <w:spacing w:after="20"/>
      </w:pPr>
      <w:r>
        <w:t>Define internal versus external model ownership and lifetime.</w:t>
      </w:r>
    </w:p>
    <w:p>
      <w:pPr>
        <w:pStyle w:val="ListBullet"/>
        <w:spacing w:after="20"/>
      </w:pPr>
      <w:r>
        <w:t>Audit selection indices/keys after insert, remove, clear, sort and model replacement.</w:t>
      </w:r>
    </w:p>
    <w:p>
      <w:pPr>
        <w:pStyle w:val="ListBullet"/>
        <w:spacing w:after="20"/>
      </w:pPr>
      <w:r>
        <w:t>Check empty model, large model and invalid index behavior.</w:t>
      </w:r>
    </w:p>
    <w:p>
      <w:pPr>
        <w:pStyle w:val="ListBullet"/>
        <w:spacing w:after="20"/>
      </w:pPr>
      <w:r>
        <w:t>Normalize current/selected/active naming where concepts truly match.</w:t>
      </w:r>
    </w:p>
    <w:p>
      <w:pPr>
        <w:pStyle w:val="ListBullet"/>
        <w:spacing w:after="20"/>
      </w:pPr>
      <w:r>
        <w:t>Audit popup/menu closing, capture and focus restoration.</w:t>
      </w:r>
    </w:p>
    <w:p>
      <w:pPr>
        <w:pStyle w:val="ListBullet"/>
        <w:spacing w:after="20"/>
      </w:pPr>
      <w:r>
        <w:t>Add keyboard and accessibility behavior tests.</w:t>
      </w:r>
    </w:p>
    <w:p>
      <w:pPr>
        <w:pStyle w:val="Heading3"/>
      </w:pPr>
      <w:r>
        <w:t>Acceptance gate</w:t>
      </w:r>
    </w:p>
    <w:p>
      <w:pPr>
        <w:pStyle w:val="ListBullet"/>
        <w:spacing w:after="20"/>
      </w:pPr>
      <w:r>
        <w:t>No dangling model pointers or invalid selection readback.</w:t>
      </w:r>
    </w:p>
    <w:p>
      <w:pPr>
        <w:pStyle w:val="ListBullet"/>
        <w:spacing w:after="20"/>
      </w:pPr>
      <w:r>
        <w:t>Selection events have documented programmatic/user semantics.</w:t>
      </w:r>
    </w:p>
    <w:p>
      <w:pPr>
        <w:pStyle w:val="ListBullet"/>
        <w:spacing w:after="20"/>
      </w:pPr>
      <w:r>
        <w:t>Popup controls close predictably without stealing unrelated focus.</w:t>
      </w:r>
    </w:p>
    <w:p>
      <w:pPr>
        <w:pStyle w:val="ListBullet"/>
        <w:spacing w:after="20"/>
      </w:pPr>
      <w:r>
        <w:t>Large-data smoke tests avoid obvious quadratic rebuild paths.</w:t>
      </w:r>
    </w:p>
    <w:p>
      <w:pPr>
        <w:pStyle w:val="Heading2"/>
      </w:pPr>
      <w:r>
        <w:t>Audit Task 7 — Advanced controls and composites</w:t>
      </w:r>
    </w:p>
    <w:p>
      <w:r>
        <w:rPr>
          <w:b/>
        </w:rPr>
        <w:t xml:space="preserve">Objective. </w:t>
      </w:r>
      <w:r>
        <w:t>Review complex controls for hidden state, re-entrancy, performance and accidental public surface.</w:t>
      </w:r>
    </w:p>
    <w:p>
      <w:r>
        <w:rPr>
          <w:b/>
        </w:rPr>
        <w:t xml:space="preserve">Scope. </w:t>
      </w:r>
      <w:r>
        <w:t>UiDoc, ColorPicker, BezierCurveEditor/Field, SliderEdit and Ui/Composites.</w:t>
      </w:r>
    </w:p>
    <w:p>
      <w:pPr>
        <w:pStyle w:val="Heading3"/>
      </w:pPr>
      <w:r>
        <w:t>Required work</w:t>
      </w:r>
    </w:p>
    <w:p>
      <w:pPr>
        <w:pStyle w:val="ListBullet"/>
        <w:spacing w:after="20"/>
      </w:pPr>
      <w:r>
        <w:t>Separate model, rendering and command responsibilities.</w:t>
      </w:r>
    </w:p>
    <w:p>
      <w:pPr>
        <w:pStyle w:val="ListBullet"/>
        <w:spacing w:after="20"/>
      </w:pPr>
      <w:r>
        <w:t>Audit callback re-entrancy and transaction boundaries.</w:t>
      </w:r>
    </w:p>
    <w:p>
      <w:pPr>
        <w:pStyle w:val="ListBullet"/>
        <w:spacing w:after="20"/>
      </w:pPr>
      <w:r>
        <w:t>Check resource ownership, embedded controls and destruction.</w:t>
      </w:r>
    </w:p>
    <w:p>
      <w:pPr>
        <w:pStyle w:val="ListBullet"/>
        <w:spacing w:after="20"/>
      </w:pPr>
      <w:r>
        <w:t>Measure paint/layout hot paths and eliminate avoidable per-frame allocation.</w:t>
      </w:r>
    </w:p>
    <w:p>
      <w:pPr>
        <w:pStyle w:val="ListBullet"/>
        <w:spacing w:after="20"/>
      </w:pPr>
      <w:r>
        <w:t>Confirm composites delegate styling and behavior rather than cloning child-control logic.</w:t>
      </w:r>
    </w:p>
    <w:p>
      <w:pPr>
        <w:pStyle w:val="ListBullet"/>
        <w:spacing w:after="20"/>
      </w:pPr>
      <w:r>
        <w:t>Limit Designer exposure to stable, serializable V1 properties.</w:t>
      </w:r>
    </w:p>
    <w:p>
      <w:pPr>
        <w:pStyle w:val="Heading3"/>
      </w:pPr>
      <w:r>
        <w:t>Acceptance gate</w:t>
      </w:r>
    </w:p>
    <w:p>
      <w:pPr>
        <w:pStyle w:val="ListBullet"/>
        <w:spacing w:after="20"/>
      </w:pPr>
      <w:r>
        <w:t>Complex controls have targeted stress tests.</w:t>
      </w:r>
    </w:p>
    <w:p>
      <w:pPr>
        <w:pStyle w:val="ListBullet"/>
        <w:spacing w:after="20"/>
      </w:pPr>
      <w:r>
        <w:t>No composite creates a second inconsistent API for a child concept.</w:t>
      </w:r>
    </w:p>
    <w:p>
      <w:pPr>
        <w:pStyle w:val="ListBullet"/>
        <w:spacing w:after="20"/>
      </w:pPr>
      <w:r>
        <w:t>UiDoc persistence and transaction formats have an explicit Version 1 policy.</w:t>
      </w:r>
    </w:p>
    <w:p>
      <w:pPr>
        <w:pStyle w:val="ListBullet"/>
        <w:spacing w:after="20"/>
      </w:pPr>
      <w:r>
        <w:t>Performance risks are measured before optimization changes are accepted.</w:t>
      </w:r>
    </w:p>
    <w:p>
      <w:pPr>
        <w:pStyle w:val="Heading2"/>
      </w:pPr>
      <w:r>
        <w:t>Audit Task 8 — Designer completeness and parity gate</w:t>
      </w:r>
    </w:p>
    <w:p>
      <w:r>
        <w:rPr>
          <w:b/>
        </w:rPr>
        <w:t xml:space="preserve">Objective. </w:t>
      </w:r>
      <w:r>
        <w:t>Make the Designer an automated release check for the runtime control library.</w:t>
      </w:r>
    </w:p>
    <w:p>
      <w:r>
        <w:rPr>
          <w:b/>
        </w:rPr>
        <w:t xml:space="preserve">Scope. </w:t>
      </w:r>
      <w:r>
        <w:t>Designer registration, adapters, property schemas, preview, save/reload and code generation.</w:t>
      </w:r>
    </w:p>
    <w:p>
      <w:pPr>
        <w:pStyle w:val="Heading3"/>
      </w:pPr>
      <w:r>
        <w:t>Required work</w:t>
      </w:r>
    </w:p>
    <w:p>
      <w:pPr>
        <w:pStyle w:val="ListBullet"/>
        <w:spacing w:after="20"/>
      </w:pPr>
      <w:r>
        <w:t>Generate or test an inventory comparison between Ui package controls and Designer registrations.</w:t>
      </w:r>
    </w:p>
    <w:p>
      <w:pPr>
        <w:pStyle w:val="ListBullet"/>
        <w:spacing w:after="20"/>
      </w:pPr>
      <w:r>
        <w:t>For every registered control, map each exposed property to a real runtime API or style field.</w:t>
      </w:r>
    </w:p>
    <w:p>
      <w:pPr>
        <w:pStyle w:val="ListBullet"/>
        <w:spacing w:after="20"/>
      </w:pPr>
      <w:r>
        <w:t>Disable context-inapplicable layout properties rather than silently ignoring them.</w:t>
      </w:r>
    </w:p>
    <w:p>
      <w:pPr>
        <w:pStyle w:val="ListBullet"/>
        <w:spacing w:after="20"/>
      </w:pPr>
      <w:r>
        <w:t>Add round-trip fixtures covering every control with non-default properties.</w:t>
      </w:r>
    </w:p>
    <w:p>
      <w:pPr>
        <w:pStyle w:val="ListBullet"/>
        <w:spacing w:after="20"/>
      </w:pPr>
      <w:r>
        <w:t>Compile generated code from the full control gallery.</w:t>
      </w:r>
    </w:p>
    <w:p>
      <w:pPr>
        <w:pStyle w:val="ListBullet"/>
        <w:spacing w:after="20"/>
      </w:pPr>
      <w:r>
        <w:t>Prevent preview-only paint or behavior unless explicitly marked Designer-only.</w:t>
      </w:r>
    </w:p>
    <w:p>
      <w:pPr>
        <w:pStyle w:val="Heading3"/>
      </w:pPr>
      <w:r>
        <w:t>Acceptance gate</w:t>
      </w:r>
    </w:p>
    <w:p>
      <w:pPr>
        <w:pStyle w:val="ListBullet"/>
        <w:spacing w:after="20"/>
      </w:pPr>
      <w:r>
        <w:t>No stable runtime control is accidentally absent from the toolbox.</w:t>
      </w:r>
    </w:p>
    <w:p>
      <w:pPr>
        <w:pStyle w:val="ListBullet"/>
        <w:spacing w:after="20"/>
      </w:pPr>
      <w:r>
        <w:t>No inspector property is editable while having no effect.</w:t>
      </w:r>
    </w:p>
    <w:p>
      <w:pPr>
        <w:pStyle w:val="ListBullet"/>
        <w:spacing w:after="20"/>
      </w:pPr>
      <w:r>
        <w:t>Round-trip and codegen gallery tests pass.</w:t>
      </w:r>
    </w:p>
    <w:p>
      <w:pPr>
        <w:pStyle w:val="ListBullet"/>
        <w:spacing w:after="20"/>
      </w:pPr>
      <w:r>
        <w:t>Designer destruction is safe with popups, animations and nested composites active.</w:t>
      </w:r>
    </w:p>
    <w:p>
      <w:pPr>
        <w:pStyle w:val="Heading2"/>
      </w:pPr>
      <w:r>
        <w:t>Audit Task 9 — Security, robustness and malicious-code review</w:t>
      </w:r>
    </w:p>
    <w:p>
      <w:r>
        <w:rPr>
          <w:b/>
        </w:rPr>
        <w:t xml:space="preserve">Objective. </w:t>
      </w:r>
      <w:r>
        <w:t>Perform a focused defensive review before the Version 1 tag.</w:t>
      </w:r>
    </w:p>
    <w:p>
      <w:r>
        <w:rPr>
          <w:b/>
        </w:rPr>
        <w:t xml:space="preserve">Scope. </w:t>
      </w:r>
      <w:r>
        <w:t>Entire repository, including demos, utilities, Designer and generated-code paths.</w:t>
      </w:r>
    </w:p>
    <w:p>
      <w:pPr>
        <w:pStyle w:val="Heading3"/>
      </w:pPr>
      <w:r>
        <w:t>Required work</w:t>
      </w:r>
    </w:p>
    <w:p>
      <w:pPr>
        <w:pStyle w:val="ListBullet"/>
        <w:spacing w:after="20"/>
      </w:pPr>
      <w:r>
        <w:t>Search for raw new/delete, unchecked pointer capture, unsafe casts, shell/process invocation and writable path assumptions.</w:t>
      </w:r>
    </w:p>
    <w:p>
      <w:pPr>
        <w:pStyle w:val="ListBullet"/>
        <w:spacing w:after="20"/>
      </w:pPr>
      <w:r>
        <w:t>Review serialization, text parsing, masks, document resources and generated code for unbounded or injectable input.</w:t>
      </w:r>
    </w:p>
    <w:p>
      <w:pPr>
        <w:pStyle w:val="ListBullet"/>
        <w:spacing w:after="20"/>
      </w:pPr>
      <w:r>
        <w:t>Check integer overflow and allocation bounds for images, tables, documents and layout dimensions.</w:t>
      </w:r>
    </w:p>
    <w:p>
      <w:pPr>
        <w:pStyle w:val="ListBullet"/>
        <w:spacing w:after="20"/>
      </w:pPr>
      <w:r>
        <w:t>Confirm GUI-thread rules and callback lifetime guards.</w:t>
      </w:r>
    </w:p>
    <w:p>
      <w:pPr>
        <w:pStyle w:val="ListBullet"/>
        <w:spacing w:after="20"/>
      </w:pPr>
      <w:r>
        <w:t>Remove debug backdoors, hidden network access, unexplained file writes and stale experimental diagnostics.</w:t>
      </w:r>
    </w:p>
    <w:p>
      <w:pPr>
        <w:pStyle w:val="ListBullet"/>
        <w:spacing w:after="20"/>
      </w:pPr>
      <w:r>
        <w:t>Run compiler warnings/static analysis available in the project toolchain.</w:t>
      </w:r>
    </w:p>
    <w:p>
      <w:pPr>
        <w:pStyle w:val="Heading3"/>
      </w:pPr>
      <w:r>
        <w:t>Acceptance gate</w:t>
      </w:r>
    </w:p>
    <w:p>
      <w:pPr>
        <w:pStyle w:val="ListBullet"/>
        <w:spacing w:after="20"/>
      </w:pPr>
      <w:r>
        <w:t>Every finding is classified as exploitable, crash risk, data-loss risk, denial-of-service risk or hygiene.</w:t>
      </w:r>
    </w:p>
    <w:p>
      <w:pPr>
        <w:pStyle w:val="ListBullet"/>
        <w:spacing w:after="20"/>
      </w:pPr>
      <w:r>
        <w:t>No unresolved P0/P1 finding remains for Version 1.</w:t>
      </w:r>
    </w:p>
    <w:p>
      <w:pPr>
        <w:pStyle w:val="ListBullet"/>
        <w:spacing w:after="20"/>
      </w:pPr>
      <w:r>
        <w:t>Any intentional file/process/network behavior is documented.</w:t>
      </w:r>
    </w:p>
    <w:p>
      <w:pPr>
        <w:pStyle w:val="ListBullet"/>
        <w:spacing w:after="20"/>
      </w:pPr>
      <w:r>
        <w:t>Release binaries do not contain debug-only tracing unless explicitly enabled.</w:t>
      </w:r>
    </w:p>
    <w:p>
      <w:pPr>
        <w:pStyle w:val="Heading2"/>
      </w:pPr>
      <w:r>
        <w:t>Audit Task 10 — Documentation, examples and release closure</w:t>
      </w:r>
    </w:p>
    <w:p>
      <w:r>
        <w:rPr>
          <w:b/>
        </w:rPr>
        <w:t xml:space="preserve">Objective. </w:t>
      </w:r>
      <w:r>
        <w:t>Make the public documentation describe the code that actually ships.</w:t>
      </w:r>
    </w:p>
    <w:p>
      <w:r>
        <w:rPr>
          <w:b/>
        </w:rPr>
        <w:t xml:space="preserve">Scope. </w:t>
      </w:r>
      <w:r>
        <w:t>README, UPP_GUIDES, demos, package manifests, version references and changelog.</w:t>
      </w:r>
    </w:p>
    <w:p>
      <w:pPr>
        <w:pStyle w:val="Heading3"/>
      </w:pPr>
      <w:r>
        <w:t>Required work</w:t>
      </w:r>
    </w:p>
    <w:p>
      <w:pPr>
        <w:pStyle w:val="ListBullet"/>
        <w:spacing w:after="20"/>
      </w:pPr>
      <w:r>
        <w:t>Remove or clearly label imported historical guidance that conflicts with the current Ui architecture.</w:t>
      </w:r>
    </w:p>
    <w:p>
      <w:pPr>
        <w:pStyle w:val="ListBullet"/>
        <w:spacing w:after="20"/>
      </w:pPr>
      <w:r>
        <w:t>Ensure every stable control has a concise API example and a focused demo.</w:t>
      </w:r>
    </w:p>
    <w:p>
      <w:pPr>
        <w:pStyle w:val="ListBullet"/>
        <w:spacing w:after="20"/>
      </w:pPr>
      <w:r>
        <w:t>Document intentional differences from original U++ controls.</w:t>
      </w:r>
    </w:p>
    <w:p>
      <w:pPr>
        <w:pStyle w:val="ListBullet"/>
        <w:spacing w:after="20"/>
      </w:pPr>
      <w:r>
        <w:t>Update control inventory and Designer coverage tables.</w:t>
      </w:r>
    </w:p>
    <w:p>
      <w:pPr>
        <w:pStyle w:val="ListBullet"/>
        <w:spacing w:after="20"/>
      </w:pPr>
      <w:r>
        <w:t>Freeze version number, serialization statement, supported U++ baseline and known limitations.</w:t>
      </w:r>
    </w:p>
    <w:p>
      <w:pPr>
        <w:pStyle w:val="ListBullet"/>
        <w:spacing w:after="20"/>
      </w:pPr>
      <w:r>
        <w:t>Run clean builds for library, demos, tests, Designer and generated gallery.</w:t>
      </w:r>
    </w:p>
    <w:p>
      <w:pPr>
        <w:pStyle w:val="Heading3"/>
      </w:pPr>
      <w:r>
        <w:t>Acceptance gate</w:t>
      </w:r>
    </w:p>
    <w:p>
      <w:pPr>
        <w:pStyle w:val="ListBullet"/>
        <w:spacing w:after="20"/>
      </w:pPr>
      <w:r>
        <w:t>Documentation contains no contradictory style or naming guidance.</w:t>
      </w:r>
    </w:p>
    <w:p>
      <w:pPr>
        <w:pStyle w:val="ListBullet"/>
        <w:spacing w:after="20"/>
      </w:pPr>
      <w:r>
        <w:t>All examples compile from a clean checkout.</w:t>
      </w:r>
    </w:p>
    <w:p>
      <w:pPr>
        <w:pStyle w:val="ListBullet"/>
        <w:spacing w:after="20"/>
      </w:pPr>
      <w:r>
        <w:t>Version 1 release notes list breaking changes made during the experimental phase.</w:t>
      </w:r>
    </w:p>
    <w:p>
      <w:pPr>
        <w:pStyle w:val="ListBullet"/>
        <w:spacing w:after="20"/>
      </w:pPr>
      <w:r>
        <w:t>The release checklist is signed off with zero unresolved release blockers.</w:t>
      </w:r>
    </w:p>
    <w:p>
      <w:pPr>
        <w:pStyle w:val="Heading1"/>
      </w:pPr>
      <w:r>
        <w:t>7. Recommended execution order</w:t>
      </w:r>
    </w:p>
    <w:p>
      <w:r>
        <w:rPr>
          <w:b/>
        </w:rPr>
        <w:t xml:space="preserve">Phase 1 — Foundation: </w:t>
      </w:r>
      <w:r>
        <w:t>Tasks 1, 2 and 5. Freeze vocabulary and geometry before touching every control.</w:t>
      </w:r>
    </w:p>
    <w:p>
      <w:r>
        <w:rPr>
          <w:b/>
        </w:rPr>
        <w:t xml:space="preserve">Phase 2 — Familiar control families: </w:t>
      </w:r>
      <w:r>
        <w:t>Tasks 3 and 4. These establish the API feel users will encounter most often.</w:t>
      </w:r>
    </w:p>
    <w:p>
      <w:r>
        <w:rPr>
          <w:b/>
        </w:rPr>
        <w:t xml:space="preserve">Phase 3 — Models and complex controls: </w:t>
      </w:r>
      <w:r>
        <w:t>Tasks 6 and 7.</w:t>
      </w:r>
    </w:p>
    <w:p>
      <w:r>
        <w:rPr>
          <w:b/>
        </w:rPr>
        <w:t xml:space="preserve">Phase 4 — Designer parity: </w:t>
      </w:r>
      <w:r>
        <w:t>Task 8 after runtime contracts are stable.</w:t>
      </w:r>
    </w:p>
    <w:p>
      <w:r>
        <w:rPr>
          <w:b/>
        </w:rPr>
        <w:t xml:space="preserve">Phase 5 — Defensive and release closure: </w:t>
      </w:r>
      <w:r>
        <w:t>Tasks 9 and 10.</w:t>
      </w:r>
    </w:p>
    <w:p>
      <w:pPr>
        <w:pStyle w:val="Heading1"/>
      </w:pPr>
      <w:r>
        <w:t>8. Task sizing rule for Gary and other contributors</w:t>
      </w:r>
    </w:p>
    <w:p>
      <w:r>
        <w:t>Do not assign an entire audit task above as one coding job. Each is a workstream. Convert findings into bounded task sets containing one to three closely related changes in one subsystem, with exact files/functions and a clear test gate.</w:t>
      </w:r>
    </w:p>
    <w:p>
      <w:pPr>
        <w:pStyle w:val="ListBullet"/>
        <w:spacing w:after="20"/>
      </w:pPr>
      <w:r>
        <w:t>Stability and ownership defects first.</w:t>
      </w:r>
    </w:p>
    <w:p>
      <w:pPr>
        <w:pStyle w:val="ListBullet"/>
        <w:spacing w:after="20"/>
      </w:pPr>
      <w:r>
        <w:t>Then API/behavior correction.</w:t>
      </w:r>
    </w:p>
    <w:p>
      <w:pPr>
        <w:pStyle w:val="ListBullet"/>
        <w:spacing w:after="20"/>
      </w:pPr>
      <w:r>
        <w:t>Then Designer projection and codegen.</w:t>
      </w:r>
    </w:p>
    <w:p>
      <w:pPr>
        <w:pStyle w:val="ListBullet"/>
        <w:spacing w:after="20"/>
      </w:pPr>
      <w:r>
        <w:t>Then documentation cleanup.</w:t>
      </w:r>
    </w:p>
    <w:p>
      <w:pPr>
        <w:pStyle w:val="ListBullet"/>
        <w:spacing w:after="20"/>
      </w:pPr>
      <w:r>
        <w:t>Require a report before the next task set.</w:t>
      </w:r>
    </w:p>
    <w:p>
      <w:pPr>
        <w:pStyle w:val="ListBullet"/>
        <w:spacing w:after="20"/>
      </w:pPr>
      <w:r>
        <w:t>A contributor should be able to explain the assignment and completion condition in two or three sentences.</w:t>
      </w:r>
    </w:p>
    <w:p>
      <w:pPr>
        <w:pStyle w:val="Heading1"/>
      </w:pPr>
      <w:r>
        <w:t>9. Release blocking policy</w:t>
      </w:r>
    </w:p>
    <w:tbl>
      <w:tblPr>
        <w:tblW w:type="auto" w:w="0"/>
        <w:tblLook w:firstColumn="1" w:firstRow="1" w:lastColumn="0" w:lastRow="0" w:noHBand="0" w:noVBand="1" w:val="04A0"/>
      </w:tblPr>
      <w:tblGrid>
        <w:gridCol w:w="3389"/>
        <w:gridCol w:w="3389"/>
        <w:gridCol w:w="3389"/>
      </w:tblGrid>
      <w:tr>
        <w:tc>
          <w:tcPr>
            <w:tcW w:type="dxa" w:w="3389"/>
            <w:shd w:fill="E2F0D9"/>
          </w:tcPr>
          <w:p>
            <w:r>
              <w:t>Class</w:t>
            </w:r>
          </w:p>
        </w:tc>
        <w:tc>
          <w:tcPr>
            <w:tcW w:type="dxa" w:w="3389"/>
            <w:shd w:fill="E2F0D9"/>
          </w:tcPr>
          <w:p>
            <w:r>
              <w:t>Meaning</w:t>
            </w:r>
          </w:p>
        </w:tc>
        <w:tc>
          <w:tcPr>
            <w:tcW w:type="dxa" w:w="3389"/>
            <w:shd w:fill="E2F0D9"/>
          </w:tcPr>
          <w:p>
            <w:r>
              <w:t>Version 1 rule</w:t>
            </w:r>
          </w:p>
        </w:tc>
      </w:tr>
      <w:tr>
        <w:tc>
          <w:tcPr>
            <w:tcW w:type="dxa" w:w="3389"/>
          </w:tcPr>
          <w:p>
            <w:r>
              <w:t>P0</w:t>
            </w:r>
          </w:p>
        </w:tc>
        <w:tc>
          <w:tcPr>
            <w:tcW w:type="dxa" w:w="3389"/>
          </w:tcPr>
          <w:p>
            <w:r>
              <w:t>Control-tree corruption, lifetime use-after-free, data loss, generated-code breakage, unsafe serialization</w:t>
            </w:r>
          </w:p>
        </w:tc>
        <w:tc>
          <w:tcPr>
            <w:tcW w:type="dxa" w:w="3389"/>
          </w:tcPr>
          <w:p>
            <w:r>
              <w:t>Must be fixed immediately</w:t>
            </w:r>
          </w:p>
        </w:tc>
      </w:tr>
      <w:tr>
        <w:tc>
          <w:tcPr>
            <w:tcW w:type="dxa" w:w="3389"/>
          </w:tcPr>
          <w:p>
            <w:r>
              <w:t>P1</w:t>
            </w:r>
          </w:p>
        </w:tc>
        <w:tc>
          <w:tcPr>
            <w:tcW w:type="dxa" w:w="3389"/>
          </w:tcPr>
          <w:p>
            <w:r>
              <w:t>API contradiction, preview/runtime mismatch, animation leak, invalid geometry, serious documentation mismatch</w:t>
            </w:r>
          </w:p>
        </w:tc>
        <w:tc>
          <w:tcPr>
            <w:tcW w:type="dxa" w:w="3389"/>
          </w:tcPr>
          <w:p>
            <w:r>
              <w:t>Must be fixed before release candidate</w:t>
            </w:r>
          </w:p>
        </w:tc>
      </w:tr>
      <w:tr>
        <w:tc>
          <w:tcPr>
            <w:tcW w:type="dxa" w:w="3389"/>
          </w:tcPr>
          <w:p>
            <w:r>
              <w:t>P2</w:t>
            </w:r>
          </w:p>
        </w:tc>
        <w:tc>
          <w:tcPr>
            <w:tcW w:type="dxa" w:w="3389"/>
          </w:tcPr>
          <w:p>
            <w:r>
              <w:t>Redundant helper, naming rough edge, minor inefficiency, incomplete example</w:t>
            </w:r>
          </w:p>
        </w:tc>
        <w:tc>
          <w:tcPr>
            <w:tcW w:type="dxa" w:w="3389"/>
          </w:tcPr>
          <w:p>
            <w:r>
              <w:t>Fix where low risk; otherwise document and schedule</w:t>
            </w:r>
          </w:p>
        </w:tc>
      </w:tr>
      <w:tr>
        <w:tc>
          <w:tcPr>
            <w:tcW w:type="dxa" w:w="3389"/>
          </w:tcPr>
          <w:p>
            <w:r>
              <w:t>P3</w:t>
            </w:r>
          </w:p>
        </w:tc>
        <w:tc>
          <w:tcPr>
            <w:tcW w:type="dxa" w:w="3389"/>
          </w:tcPr>
          <w:p>
            <w:r>
              <w:t>Optional enhancement or aesthetic refinement</w:t>
            </w:r>
          </w:p>
        </w:tc>
        <w:tc>
          <w:tcPr>
            <w:tcW w:type="dxa" w:w="3389"/>
          </w:tcPr>
          <w:p>
            <w:r>
              <w:t>Not a Version 1 blocker</w:t>
            </w:r>
          </w:p>
        </w:tc>
      </w:tr>
    </w:tbl>
    <w:p>
      <w:pPr>
        <w:pStyle w:val="Heading1"/>
      </w:pPr>
      <w:r>
        <w:t>10. Source references used for this audit plan</w:t>
      </w:r>
    </w:p>
    <w:p>
      <w:pPr>
        <w:pStyle w:val="ListBullet"/>
        <w:spacing w:after="20"/>
      </w:pPr>
      <w:r>
        <w:t>Ui/Ui.upp — authoritative package inventory.</w:t>
      </w:r>
    </w:p>
    <w:p>
      <w:pPr>
        <w:pStyle w:val="ListBullet"/>
        <w:spacing w:after="20"/>
      </w:pPr>
      <w:r>
        <w:t>Ui/UiStyle.h — shared styling primitives, geometry invariants and enum vocabulary.</w:t>
      </w:r>
    </w:p>
    <w:p>
      <w:pPr>
        <w:pStyle w:val="ListBullet"/>
        <w:spacing w:after="20"/>
      </w:pPr>
      <w:r>
        <w:t>Ui/UiPanel.h/.cpp and Ui/UiGroupPanel.cpp — container/content layout semantics.</w:t>
      </w:r>
    </w:p>
    <w:p>
      <w:pPr>
        <w:pStyle w:val="ListBullet"/>
        <w:spacing w:after="20"/>
      </w:pPr>
      <w:r>
        <w:t>Utilities/Designer/DesignerPreview.cpp and DesignerAdapter.cpp — direct-child placement and style projection.</w:t>
      </w:r>
    </w:p>
    <w:p>
      <w:pPr>
        <w:pStyle w:val="ListBullet"/>
        <w:spacing w:after="20"/>
      </w:pPr>
      <w:r>
        <w:t>Utilities/Designer/controls/DesignerEditControls.cpp — current Designer edit-control inventory.</w:t>
      </w:r>
    </w:p>
    <w:p>
      <w:pPr>
        <w:pStyle w:val="ListBullet"/>
        <w:spacing w:after="20"/>
      </w:pPr>
      <w:r>
        <w:t>UPP_GUIDES/02_Upp_Coding_Standards.md — current coding/lifetime guidance, including historical sections requiring normalization.</w:t>
      </w:r>
    </w:p>
    <w:p>
      <w:pPr>
        <w:pStyle w:val="ListBullet"/>
        <w:spacing w:after="20"/>
      </w:pPr>
      <w:r>
        <w:t>Original U++ CtrlLib ProgressIndicator — behavioral reference for UiProgressBar.</w:t>
      </w:r>
    </w:p>
    <w:p/>
    <w:p>
      <w:pPr>
        <w:jc w:val="center"/>
      </w:pPr>
      <w:r>
        <w:rPr>
          <w:b/>
        </w:rPr>
        <w:t>Status: audit plan ready for division into focused implementation tasks.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ind w:left="31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