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Calibri" w:hAnsi="Calibri"/>
          <w:b/>
          <w:color w:val="1E293B"/>
          <w:sz w:val="44"/>
        </w:rPr>
        <w:t>Trilok Singh Devda</w:t>
      </w:r>
    </w:p>
    <w:p>
      <w:pPr>
        <w:spacing w:after="20"/>
        <w:jc w:val="center"/>
      </w:pPr>
      <w:r>
        <w:rPr>
          <w:rFonts w:ascii="Calibri" w:hAnsi="Calibri"/>
          <w:color w:val="4F46E5"/>
          <w:sz w:val="20"/>
        </w:rPr>
        <w:t>Senior Software Architect  ·  14+ Years  ·  Indore, India</w:t>
      </w:r>
    </w:p>
    <w:p>
      <w:pPr>
        <w:spacing w:after="120"/>
        <w:jc w:val="center"/>
      </w:pPr>
      <w:r>
        <w:rPr>
          <w:rFonts w:ascii="Calibri" w:hAnsi="Calibri"/>
          <w:color w:val="475569"/>
          <w:sz w:val="16"/>
        </w:rPr>
        <w:t>triloksinghdevda@gmail.com  ·  +91-8208250535  ·  github.com/TrilokSingh  ·  linkedin.com/in/triloksingh</w:t>
      </w:r>
    </w:p>
    <w:p>
      <w:pPr>
        <w:pStyle w:val="Heading2"/>
        <w:pBdr>
          <w:bottom w:val="single" w:sz="4" w:space="1" w:color="4F46E5"/>
        </w:pBdr>
      </w:pPr>
      <w:r>
        <w:rPr>
          <w:color w:val="4F46E5"/>
          <w:sz w:val="26"/>
        </w:rPr>
        <w:t>Profile</w:t>
      </w:r>
    </w:p>
    <w:p>
      <w:pPr>
        <w:spacing w:after="80"/>
      </w:pPr>
      <w:r>
        <w:rPr>
          <w:rFonts w:ascii="Calibri" w:hAnsi="Calibri"/>
          <w:b w:val="0"/>
          <w:color w:val="475569"/>
          <w:sz w:val="18"/>
        </w:rPr>
        <w:t>Cloud-native architect with 14+ years building high-availability distributed systems in Java/Spring, Node.js, and React. Proven 40% infra cost reduction, 60% faster deployments, and 99.95% uptime. Expert in microservices, event-driven design, Kubernetes, and AI-augmented development workflows.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0E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4F46E5"/>
                <w:sz w:val="24"/>
              </w:rPr>
              <w:t>99.95%</w:t>
              <w:br/>
            </w:r>
            <w:r>
              <w:rPr>
                <w:rFonts w:ascii="Calibri" w:hAnsi="Calibri"/>
                <w:color w:val="475569"/>
                <w:sz w:val="14"/>
              </w:rPr>
              <w:t>Uptime</w:t>
            </w:r>
          </w:p>
        </w:tc>
        <w:tc>
          <w:tcPr>
            <w:tcW w:type="dxa" w:w="2635"/>
            <w:shd w:fill="E0E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4F46E5"/>
                <w:sz w:val="24"/>
              </w:rPr>
              <w:t>40%</w:t>
              <w:br/>
            </w:r>
            <w:r>
              <w:rPr>
                <w:rFonts w:ascii="Calibri" w:hAnsi="Calibri"/>
                <w:color w:val="475569"/>
                <w:sz w:val="14"/>
              </w:rPr>
              <w:t>Cost Saved</w:t>
            </w:r>
          </w:p>
        </w:tc>
        <w:tc>
          <w:tcPr>
            <w:tcW w:type="dxa" w:w="2635"/>
            <w:shd w:fill="E0E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4F46E5"/>
                <w:sz w:val="24"/>
              </w:rPr>
              <w:t>60%</w:t>
              <w:br/>
            </w:r>
            <w:r>
              <w:rPr>
                <w:rFonts w:ascii="Calibri" w:hAnsi="Calibri"/>
                <w:color w:val="475569"/>
                <w:sz w:val="14"/>
              </w:rPr>
              <w:t>Faster Deploy</w:t>
            </w:r>
          </w:p>
        </w:tc>
        <w:tc>
          <w:tcPr>
            <w:tcW w:type="dxa" w:w="2635"/>
            <w:shd w:fill="E0E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4F46E5"/>
                <w:sz w:val="24"/>
              </w:rPr>
              <w:t>15+</w:t>
              <w:br/>
            </w:r>
            <w:r>
              <w:rPr>
                <w:rFonts w:ascii="Calibri" w:hAnsi="Calibri"/>
                <w:color w:val="475569"/>
                <w:sz w:val="14"/>
              </w:rPr>
              <w:t>Engineers Mentored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1" w:color="4F46E5"/>
        </w:pBdr>
      </w:pPr>
      <w:r>
        <w:rPr>
          <w:color w:val="4F46E5"/>
          <w:sz w:val="26"/>
        </w:rPr>
        <w:t>Experience</w:t>
      </w:r>
    </w:p>
    <w:p>
      <w:pPr>
        <w:spacing w:after="20"/>
      </w:pPr>
      <w:r>
        <w:rPr>
          <w:rFonts w:ascii="Calibri" w:hAnsi="Calibri"/>
          <w:b/>
          <w:color w:val="1E293B"/>
          <w:sz w:val="19"/>
        </w:rPr>
        <w:t>Senior Architect</w:t>
      </w:r>
      <w:r>
        <w:rPr>
          <w:rFonts w:ascii="Calibri" w:hAnsi="Calibri"/>
          <w:color w:val="4F46E5"/>
          <w:sz w:val="18"/>
        </w:rPr>
        <w:t xml:space="preserve">  ·  Persistent Systems  ·  </w:t>
      </w:r>
      <w:r>
        <w:rPr>
          <w:rFonts w:ascii="Calibri" w:hAnsi="Calibri"/>
          <w:color w:val="94A3B8"/>
          <w:sz w:val="16"/>
        </w:rPr>
        <w:t>Apr 2022 – Present</w:t>
      </w:r>
    </w:p>
    <w:p>
      <w:pPr>
        <w:spacing w:after="80"/>
      </w:pPr>
      <w:r>
        <w:rPr>
          <w:rFonts w:ascii="Calibri" w:hAnsi="Calibri"/>
          <w:color w:val="475569"/>
          <w:sz w:val="17"/>
        </w:rPr>
        <w:t>Cloud-native modernisation, event-driven architecture, Kubernetes, Terraform, mentoring.</w:t>
      </w:r>
    </w:p>
    <w:p>
      <w:pPr>
        <w:spacing w:after="20"/>
      </w:pPr>
      <w:r>
        <w:rPr>
          <w:rFonts w:ascii="Calibri" w:hAnsi="Calibri"/>
          <w:b/>
          <w:color w:val="1E293B"/>
          <w:sz w:val="19"/>
        </w:rPr>
        <w:t>System Analyst</w:t>
      </w:r>
      <w:r>
        <w:rPr>
          <w:rFonts w:ascii="Calibri" w:hAnsi="Calibri"/>
          <w:color w:val="4F46E5"/>
          <w:sz w:val="18"/>
        </w:rPr>
        <w:t xml:space="preserve">  ·  IBM Pvt. Ltd.  ·  </w:t>
      </w:r>
      <w:r>
        <w:rPr>
          <w:rFonts w:ascii="Calibri" w:hAnsi="Calibri"/>
          <w:color w:val="94A3B8"/>
          <w:sz w:val="16"/>
        </w:rPr>
        <w:t>Mar 2020 – Apr 2022</w:t>
      </w:r>
    </w:p>
    <w:p>
      <w:pPr>
        <w:spacing w:after="80"/>
      </w:pPr>
      <w:r>
        <w:rPr>
          <w:rFonts w:ascii="Calibri" w:hAnsi="Calibri"/>
          <w:color w:val="475569"/>
          <w:sz w:val="17"/>
        </w:rPr>
        <w:t>Barclays TCV platform — Java 8, Spring Boot, Oracle, Docker. Code reviews &amp; security analysis.</w:t>
      </w:r>
    </w:p>
    <w:p>
      <w:pPr>
        <w:spacing w:after="20"/>
      </w:pPr>
      <w:r>
        <w:rPr>
          <w:rFonts w:ascii="Calibri" w:hAnsi="Calibri"/>
          <w:b/>
          <w:color w:val="1E293B"/>
          <w:sz w:val="19"/>
        </w:rPr>
        <w:t>Senior Software Engineer</w:t>
      </w:r>
      <w:r>
        <w:rPr>
          <w:rFonts w:ascii="Calibri" w:hAnsi="Calibri"/>
          <w:color w:val="4F46E5"/>
          <w:sz w:val="18"/>
        </w:rPr>
        <w:t xml:space="preserve">  ·  L&amp;T Infotech  ·  </w:t>
      </w:r>
      <w:r>
        <w:rPr>
          <w:rFonts w:ascii="Calibri" w:hAnsi="Calibri"/>
          <w:color w:val="94A3B8"/>
          <w:sz w:val="16"/>
        </w:rPr>
        <w:t>Dec 2017 – Mar 2020</w:t>
      </w:r>
    </w:p>
    <w:p>
      <w:pPr>
        <w:spacing w:after="80"/>
      </w:pPr>
      <w:r>
        <w:rPr>
          <w:rFonts w:ascii="Calibri" w:hAnsi="Calibri"/>
          <w:color w:val="475569"/>
          <w:sz w:val="17"/>
        </w:rPr>
        <w:t>Spring Boot middleware for Principal Global Services, Apache Camel migration, team lead.</w:t>
      </w:r>
    </w:p>
    <w:p>
      <w:pPr>
        <w:spacing w:after="20"/>
      </w:pPr>
      <w:r>
        <w:rPr>
          <w:rFonts w:ascii="Calibri" w:hAnsi="Calibri"/>
          <w:b/>
          <w:color w:val="1E293B"/>
          <w:sz w:val="19"/>
        </w:rPr>
        <w:t>Software Engineer</w:t>
      </w:r>
      <w:r>
        <w:rPr>
          <w:rFonts w:ascii="Calibri" w:hAnsi="Calibri"/>
          <w:color w:val="4F46E5"/>
          <w:sz w:val="18"/>
        </w:rPr>
        <w:t xml:space="preserve">  ·  NCS Pvt. Ltd.  ·  </w:t>
      </w:r>
      <w:r>
        <w:rPr>
          <w:rFonts w:ascii="Calibri" w:hAnsi="Calibri"/>
          <w:color w:val="94A3B8"/>
          <w:sz w:val="16"/>
        </w:rPr>
        <w:t>Jul 2012 – Dec 2017</w:t>
      </w:r>
    </w:p>
    <w:p>
      <w:pPr>
        <w:spacing w:after="80"/>
      </w:pPr>
      <w:r>
        <w:rPr>
          <w:rFonts w:ascii="Calibri" w:hAnsi="Calibri"/>
          <w:color w:val="475569"/>
          <w:sz w:val="17"/>
        </w:rPr>
        <w:t>Johnson Controls IRIS ERP integration (Spring Cloud, Docker, Azure), Travelers Premium Pipeline.</w:t>
      </w:r>
    </w:p>
    <w:p>
      <w:pPr>
        <w:pStyle w:val="Heading2"/>
        <w:pBdr>
          <w:bottom w:val="single" w:sz="4" w:space="1" w:color="4F46E5"/>
        </w:pBdr>
      </w:pPr>
      <w:r>
        <w:rPr>
          <w:color w:val="4F46E5"/>
          <w:sz w:val="26"/>
        </w:rPr>
        <w:t>Technical Skills</w:t>
      </w:r>
    </w:p>
    <w:p>
      <w:pPr>
        <w:spacing w:after="20"/>
      </w:pPr>
      <w:r>
        <w:rPr>
          <w:rFonts w:ascii="Calibri" w:hAnsi="Calibri"/>
          <w:b/>
          <w:color w:val="4F46E5"/>
          <w:sz w:val="17"/>
        </w:rPr>
        <w:t xml:space="preserve">Backend: </w:t>
      </w:r>
      <w:r>
        <w:rPr>
          <w:rFonts w:ascii="Calibri" w:hAnsi="Calibri"/>
          <w:color w:val="475569"/>
          <w:sz w:val="17"/>
        </w:rPr>
        <w:t>Java · Spring Boot · Spring Cloud · Spring Batch · Hibernate/JPA · Node.js</w:t>
      </w:r>
    </w:p>
    <w:p>
      <w:pPr>
        <w:spacing w:after="20"/>
      </w:pPr>
      <w:r>
        <w:rPr>
          <w:rFonts w:ascii="Calibri" w:hAnsi="Calibri"/>
          <w:b/>
          <w:color w:val="4F46E5"/>
          <w:sz w:val="17"/>
        </w:rPr>
        <w:t xml:space="preserve">Frontend: </w:t>
      </w:r>
      <w:r>
        <w:rPr>
          <w:rFonts w:ascii="Calibri" w:hAnsi="Calibri"/>
          <w:color w:val="475569"/>
          <w:sz w:val="17"/>
        </w:rPr>
        <w:t>React · AngularJS · JSP</w:t>
      </w:r>
    </w:p>
    <w:p>
      <w:pPr>
        <w:spacing w:after="20"/>
      </w:pPr>
      <w:r>
        <w:rPr>
          <w:rFonts w:ascii="Calibri" w:hAnsi="Calibri"/>
          <w:b/>
          <w:color w:val="4F46E5"/>
          <w:sz w:val="17"/>
        </w:rPr>
        <w:t xml:space="preserve">Architecture: </w:t>
      </w:r>
      <w:r>
        <w:rPr>
          <w:rFonts w:ascii="Calibri" w:hAnsi="Calibri"/>
          <w:color w:val="475569"/>
          <w:sz w:val="17"/>
        </w:rPr>
        <w:t>Microservices · EDA · DDD · RESTful APIs</w:t>
      </w:r>
    </w:p>
    <w:p>
      <w:pPr>
        <w:spacing w:after="20"/>
      </w:pPr>
      <w:r>
        <w:rPr>
          <w:rFonts w:ascii="Calibri" w:hAnsi="Calibri"/>
          <w:b/>
          <w:color w:val="4F46E5"/>
          <w:sz w:val="17"/>
        </w:rPr>
        <w:t xml:space="preserve">Cloud &amp; DevOps: </w:t>
      </w:r>
      <w:r>
        <w:rPr>
          <w:rFonts w:ascii="Calibri" w:hAnsi="Calibri"/>
          <w:color w:val="475569"/>
          <w:sz w:val="17"/>
        </w:rPr>
        <w:t>AWS · Azure · Docker · Kubernetes · OpenShift · Jenkins · Terraform</w:t>
      </w:r>
    </w:p>
    <w:p>
      <w:pPr>
        <w:spacing w:after="20"/>
      </w:pPr>
      <w:r>
        <w:rPr>
          <w:rFonts w:ascii="Calibri" w:hAnsi="Calibri"/>
          <w:b/>
          <w:color w:val="4F46E5"/>
          <w:sz w:val="17"/>
        </w:rPr>
        <w:t xml:space="preserve">Databases: </w:t>
      </w:r>
      <w:r>
        <w:rPr>
          <w:rFonts w:ascii="Calibri" w:hAnsi="Calibri"/>
          <w:color w:val="475569"/>
          <w:sz w:val="17"/>
        </w:rPr>
        <w:t>Oracle · MySQL · MS SQL Server · Azure Storage</w:t>
      </w:r>
    </w:p>
    <w:p>
      <w:pPr>
        <w:spacing w:after="20"/>
      </w:pPr>
      <w:r>
        <w:rPr>
          <w:rFonts w:ascii="Calibri" w:hAnsi="Calibri"/>
          <w:b/>
          <w:color w:val="4F46E5"/>
          <w:sz w:val="17"/>
        </w:rPr>
        <w:t xml:space="preserve">AI Tools: </w:t>
      </w:r>
      <w:r>
        <w:rPr>
          <w:rFonts w:ascii="Calibri" w:hAnsi="Calibri"/>
          <w:color w:val="475569"/>
          <w:sz w:val="17"/>
        </w:rPr>
        <w:t>GitHub Copilot · MS Copilot · OpenAI Codex · Google Gemini</w:t>
      </w:r>
    </w:p>
    <w:p>
      <w:pPr>
        <w:spacing w:after="20"/>
      </w:pPr>
      <w:r>
        <w:rPr>
          <w:rFonts w:ascii="Calibri" w:hAnsi="Calibri"/>
          <w:b/>
          <w:color w:val="4F46E5"/>
          <w:sz w:val="17"/>
        </w:rPr>
        <w:t xml:space="preserve">Testing/Build: </w:t>
      </w:r>
      <w:r>
        <w:rPr>
          <w:rFonts w:ascii="Calibri" w:hAnsi="Calibri"/>
          <w:color w:val="475569"/>
          <w:sz w:val="17"/>
        </w:rPr>
        <w:t>JUnit · Mockito · SonarQube · Veracode · Maven · Gradle</w:t>
      </w:r>
    </w:p>
    <w:p>
      <w:pPr>
        <w:pStyle w:val="Heading2"/>
        <w:pBdr>
          <w:bottom w:val="single" w:sz="4" w:space="1" w:color="4F46E5"/>
        </w:pBdr>
      </w:pPr>
      <w:r>
        <w:rPr>
          <w:color w:val="4F46E5"/>
          <w:sz w:val="26"/>
        </w:rPr>
        <w:t>Education &amp; Certifications</w:t>
      </w:r>
    </w:p>
    <w:p>
      <w:pPr>
        <w:spacing w:after="40"/>
      </w:pPr>
      <w:r>
        <w:rPr>
          <w:rFonts w:ascii="Calibri" w:hAnsi="Calibri"/>
          <w:b/>
          <w:color w:val="1E293B"/>
          <w:sz w:val="18"/>
        </w:rPr>
        <w:t>B.E. Electronics &amp; Communication</w:t>
      </w:r>
      <w:r>
        <w:rPr>
          <w:rFonts w:ascii="Calibri" w:hAnsi="Calibri"/>
          <w:color w:val="475569"/>
          <w:sz w:val="17"/>
        </w:rPr>
        <w:t xml:space="preserve">  ·  Rajiv Gandhi Technical University, Bhopal  ·  2008–2012</w:t>
      </w:r>
    </w:p>
    <w:p>
      <w:pPr>
        <w:spacing w:after="40"/>
      </w:pPr>
      <w:r>
        <w:rPr>
          <w:rFonts w:ascii="Calibri" w:hAnsi="Calibri"/>
          <w:b/>
          <w:color w:val="4F46E5"/>
          <w:sz w:val="17"/>
        </w:rPr>
        <w:t xml:space="preserve">Certifications: </w:t>
      </w:r>
      <w:r>
        <w:rPr>
          <w:rFonts w:ascii="Calibri" w:hAnsi="Calibri"/>
          <w:color w:val="475569"/>
          <w:sz w:val="17"/>
        </w:rPr>
        <w:t>AWS Cloud Practitioner  ·  IBM Garage Method  ·  Docker Essentials  ·  IBM Cloud Kubernetes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