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E293B"/>
          <w:sz w:val="52"/>
        </w:rPr>
        <w:t>Trilok Singh Devda</w:t>
      </w:r>
    </w:p>
    <w:p>
      <w:pPr>
        <w:spacing w:after="40"/>
        <w:jc w:val="center"/>
      </w:pPr>
      <w:r>
        <w:rPr>
          <w:rFonts w:ascii="Calibri" w:hAnsi="Calibri"/>
          <w:color w:val="4F46E5"/>
          <w:sz w:val="24"/>
        </w:rPr>
        <w:t>Senior Software Architect  ·  14+ Years Experience</w:t>
      </w:r>
    </w:p>
    <w:p>
      <w:pPr>
        <w:spacing w:after="40"/>
        <w:jc w:val="center"/>
      </w:pPr>
      <w:r>
        <w:rPr>
          <w:rFonts w:ascii="Calibri" w:hAnsi="Calibri"/>
          <w:color w:val="475569"/>
          <w:sz w:val="18"/>
        </w:rPr>
        <w:t>triloksinghdevda@gmail.com  ·  +91-8208250535  ·  Indore, Madhya Pradesh, India</w:t>
      </w:r>
    </w:p>
    <w:p>
      <w:pPr>
        <w:spacing w:after="200"/>
        <w:jc w:val="center"/>
      </w:pPr>
      <w:r>
        <w:rPr>
          <w:rFonts w:ascii="Calibri" w:hAnsi="Calibri"/>
          <w:color w:val="4F46E5"/>
          <w:sz w:val="18"/>
        </w:rPr>
        <w:t>github.com/TrilokSingh  ·  linkedin.com/in/triloksingh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Professional Summary</w:t>
      </w:r>
    </w:p>
    <w:p>
      <w:pPr>
        <w:spacing w:after="160"/>
      </w:pPr>
      <w:r>
        <w:rPr>
          <w:rFonts w:ascii="Calibri" w:hAnsi="Calibri"/>
          <w:b w:val="0"/>
          <w:color w:val="475569"/>
          <w:sz w:val="20"/>
        </w:rPr>
        <w:t>Strategic technology leader with 14+ years of hands-on experience architecting cloud-native, high-availability distributed systems. Expert in Java, Spring Boot, Spring Cloud, Node.js, React, Kubernetes, and Terraform. Proven track record of reducing infrastructure costs by 40%, cutting deployment times by 60%, and achieving 99.95% system uptime through modernization initiatives. Adept at mentoring engineering teams, driving microservices migrations, and delivering enterprise-scale solutions across banking, insurance, and manufacturing domains.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Key Achievements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Designed systems handling millions of daily transactions for enterprise banking clients (Barclays TCV).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Reduced infrastructure costs by up to 40% through architectural optimization and cloud migration.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Led microservices migrations that reduced deployment times by 60%.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Improved system uptime to 99.95% through cloud transformation initiatives on AWS and Azure.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Mentored 15+ engineers in architectural best practices, code quality, and cloud-native patterns.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Professional Experience</w:t>
      </w:r>
    </w:p>
    <w:p>
      <w:pPr>
        <w:spacing w:after="20"/>
      </w:pPr>
      <w:r>
        <w:rPr>
          <w:rFonts w:ascii="Calibri" w:hAnsi="Calibri"/>
          <w:b/>
          <w:color w:val="1E293B"/>
          <w:sz w:val="22"/>
        </w:rPr>
        <w:t>Senior Architect</w:t>
      </w:r>
      <w:r>
        <w:rPr>
          <w:color w:val="94A3B8"/>
          <w:sz w:val="20"/>
        </w:rPr>
        <w:t xml:space="preserve">  |  </w:t>
      </w:r>
      <w:r>
        <w:rPr>
          <w:rFonts w:ascii="Calibri" w:hAnsi="Calibri"/>
          <w:color w:val="4F46E5"/>
          <w:sz w:val="20"/>
        </w:rPr>
        <w:t>Persistent Systems</w:t>
      </w:r>
    </w:p>
    <w:p>
      <w:pPr>
        <w:spacing w:after="60"/>
      </w:pPr>
      <w:r>
        <w:rPr>
          <w:rFonts w:ascii="Calibri" w:hAnsi="Calibri"/>
          <w:color w:val="94A3B8"/>
          <w:sz w:val="18"/>
        </w:rPr>
        <w:t>April 2022 – Present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Lead cloud-native modernization and event-driven architecture initiatives for enterprise clients.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Design high-availability microservices on AWS/Azure with Docker and Kubernetes orchestration.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Drive domain-driven design adoption, improving system modularity and team autonomy.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Establish CI/CD best practices with Jenkins and Terraform, reducing release cycles significantly.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Mentor cross-functional teams on scalable architecture patterns and operational excellence.</w:t>
      </w:r>
    </w:p>
    <w:p>
      <w:pPr>
        <w:spacing w:after="20"/>
      </w:pPr>
      <w:r>
        <w:rPr>
          <w:rFonts w:ascii="Calibri" w:hAnsi="Calibri"/>
          <w:b/>
          <w:color w:val="1E293B"/>
          <w:sz w:val="22"/>
        </w:rPr>
        <w:t>System Analyst</w:t>
      </w:r>
      <w:r>
        <w:rPr>
          <w:color w:val="94A3B8"/>
          <w:sz w:val="20"/>
        </w:rPr>
        <w:t xml:space="preserve">  |  </w:t>
      </w:r>
      <w:r>
        <w:rPr>
          <w:rFonts w:ascii="Calibri" w:hAnsi="Calibri"/>
          <w:color w:val="4F46E5"/>
          <w:sz w:val="20"/>
        </w:rPr>
        <w:t>IBM Pvt. Ltd.</w:t>
      </w:r>
    </w:p>
    <w:p>
      <w:pPr>
        <w:spacing w:after="60"/>
      </w:pPr>
      <w:r>
        <w:rPr>
          <w:rFonts w:ascii="Calibri" w:hAnsi="Calibri"/>
          <w:color w:val="94A3B8"/>
          <w:sz w:val="18"/>
        </w:rPr>
        <w:t>March 2020 – April 2022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Delivered Barclays Bank's Total Customer View (TCV) platform using Java 8, Spring Boot, Oracle, and Docker.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Improved transaction throughput and system reliability in a distributed banking environment.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Performed code reviews, static analysis (SonarQube), and security analysis (Veracode).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Mentored newly hired engineers and collaborated with production support across environments.</w:t>
      </w:r>
    </w:p>
    <w:p>
      <w:pPr>
        <w:spacing w:after="20"/>
      </w:pPr>
      <w:r>
        <w:rPr>
          <w:rFonts w:ascii="Calibri" w:hAnsi="Calibri"/>
          <w:b/>
          <w:color w:val="1E293B"/>
          <w:sz w:val="22"/>
        </w:rPr>
        <w:t>Senior Software Engineer</w:t>
      </w:r>
      <w:r>
        <w:rPr>
          <w:color w:val="94A3B8"/>
          <w:sz w:val="20"/>
        </w:rPr>
        <w:t xml:space="preserve">  |  </w:t>
      </w:r>
      <w:r>
        <w:rPr>
          <w:rFonts w:ascii="Calibri" w:hAnsi="Calibri"/>
          <w:color w:val="4F46E5"/>
          <w:sz w:val="20"/>
        </w:rPr>
        <w:t>Larsen &amp; Toubro Infotech Ltd.</w:t>
      </w:r>
    </w:p>
    <w:p>
      <w:pPr>
        <w:spacing w:after="60"/>
      </w:pPr>
      <w:r>
        <w:rPr>
          <w:rFonts w:ascii="Calibri" w:hAnsi="Calibri"/>
          <w:color w:val="94A3B8"/>
          <w:sz w:val="18"/>
        </w:rPr>
        <w:t>Dec 2017 – March 2020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Developed middleware solutions using Spring Boot, Apache MQ, and XSLT for Principal Global Services.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Led a team of 5 on BCA-Order-Handler, migrating from WESB to Apache Camel.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Built notification processing systems and insurance domain applications with Spring Boot and Oracle.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Worked across all SDLC phases—requirements, design, development, testing, and deployment.</w:t>
      </w:r>
    </w:p>
    <w:p>
      <w:pPr>
        <w:spacing w:after="20"/>
      </w:pPr>
      <w:r>
        <w:rPr>
          <w:rFonts w:ascii="Calibri" w:hAnsi="Calibri"/>
          <w:b/>
          <w:color w:val="1E293B"/>
          <w:sz w:val="22"/>
        </w:rPr>
        <w:t>Software Engineer</w:t>
      </w:r>
      <w:r>
        <w:rPr>
          <w:color w:val="94A3B8"/>
          <w:sz w:val="20"/>
        </w:rPr>
        <w:t xml:space="preserve">  |  </w:t>
      </w:r>
      <w:r>
        <w:rPr>
          <w:rFonts w:ascii="Calibri" w:hAnsi="Calibri"/>
          <w:color w:val="4F46E5"/>
          <w:sz w:val="20"/>
        </w:rPr>
        <w:t>NCS Pvt. Ltd.</w:t>
      </w:r>
    </w:p>
    <w:p>
      <w:pPr>
        <w:spacing w:after="60"/>
      </w:pPr>
      <w:r>
        <w:rPr>
          <w:rFonts w:ascii="Calibri" w:hAnsi="Calibri"/>
          <w:color w:val="94A3B8"/>
          <w:sz w:val="18"/>
        </w:rPr>
        <w:t>July 2012 – Dec 2017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Led a team of 4 on the Johnson Controls IRIS ERP/supplier integration platform.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Built microservices using Spring Boot, Spring Cloud, Docker, and Azure Cloud for JCI.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Delivered the Travelers Premium Pipeline (Core Java, JPA, Hibernate, Oracle 12c) in a 15-member team.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Handled architecture design, gap analysis, code reviews, and KT sessions for offshore teams.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Core Technical Stack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Backend:  </w:t>
      </w:r>
      <w:r>
        <w:rPr>
          <w:rFonts w:ascii="Calibri" w:hAnsi="Calibri"/>
          <w:color w:val="475569"/>
          <w:sz w:val="19"/>
        </w:rPr>
        <w:t>Java  ·  Spring Boot  ·  Spring Cloud  ·  Spring MVC  ·  Spring Batch  ·  Hibernate / JPA  ·  Node.js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Frontend &amp; Presentation:  </w:t>
      </w:r>
      <w:r>
        <w:rPr>
          <w:rFonts w:ascii="Calibri" w:hAnsi="Calibri"/>
          <w:color w:val="475569"/>
          <w:sz w:val="19"/>
        </w:rPr>
        <w:t>React  ·  AngularJS  ·  JSP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Architecture:  </w:t>
      </w:r>
      <w:r>
        <w:rPr>
          <w:rFonts w:ascii="Calibri" w:hAnsi="Calibri"/>
          <w:color w:val="475569"/>
          <w:sz w:val="19"/>
        </w:rPr>
        <w:t>Microservices  ·  Event-Driven Architecture  ·  Domain-Driven Design  ·  RESTful APIs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Cloud &amp; DevOps:  </w:t>
      </w:r>
      <w:r>
        <w:rPr>
          <w:rFonts w:ascii="Calibri" w:hAnsi="Calibri"/>
          <w:color w:val="475569"/>
          <w:sz w:val="19"/>
        </w:rPr>
        <w:t>AWS  ·  Azure  ·  Docker  ·  Kubernetes  ·  OpenShift  ·  Jenkins  ·  Terraform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Databases:  </w:t>
      </w:r>
      <w:r>
        <w:rPr>
          <w:rFonts w:ascii="Calibri" w:hAnsi="Calibri"/>
          <w:color w:val="475569"/>
          <w:sz w:val="19"/>
        </w:rPr>
        <w:t>Oracle  ·  MySQL  ·  MS SQL Server  ·  Azure Storage (NoSQL)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Testing &amp; Build:  </w:t>
      </w:r>
      <w:r>
        <w:rPr>
          <w:rFonts w:ascii="Calibri" w:hAnsi="Calibri"/>
          <w:color w:val="475569"/>
          <w:sz w:val="19"/>
        </w:rPr>
        <w:t>JUnit  ·  Mockito  ·  SonarQube  ·  Veracode  ·  Maven  ·  Gradle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AI &amp; Agentic Tools:  </w:t>
      </w:r>
      <w:r>
        <w:rPr>
          <w:rFonts w:ascii="Calibri" w:hAnsi="Calibri"/>
          <w:color w:val="475569"/>
          <w:sz w:val="19"/>
        </w:rPr>
        <w:t>GitHub Copilot  ·  Microsoft Copilot  ·  OpenAI Codex  ·  Google Gemini</w:t>
      </w:r>
    </w:p>
    <w:p>
      <w:pPr>
        <w:spacing w:after="60"/>
      </w:pPr>
      <w:r>
        <w:rPr>
          <w:rFonts w:ascii="Calibri" w:hAnsi="Calibri"/>
          <w:b/>
          <w:color w:val="4F46E5"/>
          <w:sz w:val="19"/>
        </w:rPr>
        <w:t xml:space="preserve">Tools &amp; Collaboration:  </w:t>
      </w:r>
      <w:r>
        <w:rPr>
          <w:rFonts w:ascii="Calibri" w:hAnsi="Calibri"/>
          <w:color w:val="475569"/>
          <w:sz w:val="19"/>
        </w:rPr>
        <w:t>Git  ·  Bitbucket  ·  JIRA  ·  Confluence  ·  ServiceNow  ·  IntelliJ IDEA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Education</w:t>
      </w:r>
    </w:p>
    <w:p>
      <w:r>
        <w:rPr>
          <w:rFonts w:ascii="Calibri" w:hAnsi="Calibri"/>
          <w:b/>
          <w:color w:val="1E293B"/>
          <w:sz w:val="22"/>
        </w:rPr>
        <w:t>Bachelor of Engineering in Electronics &amp; Communication</w:t>
      </w:r>
    </w:p>
    <w:p>
      <w:pPr>
        <w:spacing w:after="120"/>
      </w:pPr>
      <w:r>
        <w:rPr>
          <w:rFonts w:ascii="Calibri" w:hAnsi="Calibri"/>
          <w:color w:val="475569"/>
          <w:sz w:val="20"/>
        </w:rPr>
        <w:t>Rajiv Gandhi Technical University, Bhopal  ·  2008 – 2012</w:t>
      </w:r>
    </w:p>
    <w:p>
      <w:pPr>
        <w:pStyle w:val="Heading2"/>
        <w:pBdr>
          <w:bottom w:val="single" w:sz="4" w:space="1" w:color="4F46E5"/>
        </w:pBdr>
      </w:pPr>
      <w:r>
        <w:rPr>
          <w:color w:val="4F46E5"/>
          <w:sz w:val="26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AWS Cloud Practitioner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IBM Garage Method for Cloud Advocate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Docker Essentials: A Developer Introduction</w:t>
      </w:r>
    </w:p>
    <w:p>
      <w:pPr>
        <w:pStyle w:val="ListBullet"/>
        <w:spacing w:after="40"/>
      </w:pPr>
      <w:r>
        <w:rPr>
          <w:rFonts w:ascii="Calibri" w:hAnsi="Calibri"/>
          <w:color w:val="475569"/>
          <w:sz w:val="20"/>
        </w:rPr>
        <w:t>IBM Cloud Kubernetes Service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