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Architecture for Real-Time Bank Fraud Detection</w:t>
      </w:r>
    </w:p>
    <w:p>
      <w:pPr>
        <w:pStyle w:val="Heading1"/>
      </w:pPr>
      <w:r>
        <w:t>1. Overview</w:t>
      </w:r>
    </w:p>
    <w:p>
      <w:r>
        <w:t>This document describes the high-level system architecture of the SecureGuard Fraud Detection System. The system is designed to provide real-time inference on transactional data using an XGBoost-based machine learning model integrated with a robust Flask backend.</w:t>
      </w:r>
    </w:p>
    <w:p>
      <w:pPr>
        <w:pStyle w:val="Heading1"/>
      </w:pPr>
      <w:r>
        <w:t>2. Architecture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bw_minimalist_17749416564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Vertical System Architecture Flowchart (Minimalist IEEE Style)</w:t>
      </w:r>
    </w:p>
    <w:p>
      <w:pPr>
        <w:pStyle w:val="Heading1"/>
      </w:pPr>
      <w:r>
        <w:t>3. Component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Client Layer</w:t>
            </w:r>
          </w:p>
        </w:tc>
        <w:tc>
          <w:tcPr>
            <w:tcW w:type="dxa" w:w="4320"/>
          </w:tcPr>
          <w:p>
            <w:r>
              <w:t>Web-based interface for transaction input and real-time monitoring.</w:t>
            </w:r>
          </w:p>
        </w:tc>
      </w:tr>
      <w:tr>
        <w:tc>
          <w:tcPr>
            <w:tcW w:type="dxa" w:w="4320"/>
          </w:tcPr>
          <w:p>
            <w:r>
              <w:t>Flask Web Server</w:t>
            </w:r>
          </w:p>
        </w:tc>
        <w:tc>
          <w:tcPr>
            <w:tcW w:type="dxa" w:w="4320"/>
          </w:tcPr>
          <w:p>
            <w:r>
              <w:t>Core backend handling routing, authentication, and session management.</w:t>
            </w:r>
          </w:p>
        </w:tc>
      </w:tr>
      <w:tr>
        <w:tc>
          <w:tcPr>
            <w:tcW w:type="dxa" w:w="4320"/>
          </w:tcPr>
          <w:p>
            <w:r>
              <w:t>Preprocessing Unit</w:t>
            </w:r>
          </w:p>
        </w:tc>
        <w:tc>
          <w:tcPr>
            <w:tcW w:type="dxa" w:w="4320"/>
          </w:tcPr>
          <w:p>
            <w:r>
              <w:t>Transforms raw transactional data into model-compatible features.</w:t>
            </w:r>
          </w:p>
        </w:tc>
      </w:tr>
      <w:tr>
        <w:tc>
          <w:tcPr>
            <w:tcW w:type="dxa" w:w="4320"/>
          </w:tcPr>
          <w:p>
            <w:r>
              <w:t>XGBoost Model</w:t>
            </w:r>
          </w:p>
        </w:tc>
        <w:tc>
          <w:tcPr>
            <w:tcW w:type="dxa" w:w="4320"/>
          </w:tcPr>
          <w:p>
            <w:r>
              <w:t>High-performance machine learning engine for fraud probability scoring.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Logic-driven module for categorizing alerts and generating recommendations.</w:t>
            </w:r>
          </w:p>
        </w:tc>
      </w:tr>
      <w:tr>
        <w:tc>
          <w:tcPr>
            <w:tcW w:type="dxa" w:w="4320"/>
          </w:tcPr>
          <w:p>
            <w:r>
              <w:t>Database Layer</w:t>
            </w:r>
          </w:p>
        </w:tc>
        <w:tc>
          <w:tcPr>
            <w:tcW w:type="dxa" w:w="4320"/>
          </w:tcPr>
          <w:p>
            <w:r>
              <w:t>Persistent storage for transactional logs and user accounts.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