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4E" w:rsidRPr="00FC35DE" w:rsidRDefault="00392DD9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rFonts w:ascii="Arial" w:hAnsi="Arial" w:cs="Arial"/>
          <w:noProof/>
          <w:sz w:val="4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:rsidR="006C7A4E" w:rsidRPr="00FC35DE" w:rsidRDefault="006C7A4E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:rsidR="006C7A4E" w:rsidRPr="00FC35DE" w:rsidRDefault="002D6728" w:rsidP="006C7A4E">
      <w:pPr>
        <w:pStyle w:val="FrontPage"/>
        <w:pBdr>
          <w:bottom w:val="single" w:sz="12" w:space="12" w:color="auto"/>
        </w:pBdr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Snapvault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Design in </w:t>
      </w: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xMarkets</w:t>
      </w:r>
      <w:proofErr w:type="spellEnd"/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Synopsis:</w:t>
      </w:r>
      <w:r w:rsidR="004550EF" w:rsidRPr="00FC35DE">
        <w:rPr>
          <w:rFonts w:ascii="Arial" w:hAnsi="Arial" w:cs="Arial"/>
          <w:lang w:val="en-GB"/>
        </w:rPr>
        <w:tab/>
      </w:r>
      <w:r w:rsidR="002D6728">
        <w:rPr>
          <w:rFonts w:ascii="Arial" w:hAnsi="Arial" w:cs="Arial"/>
          <w:lang w:val="en-GB"/>
        </w:rPr>
        <w:t xml:space="preserve">The document presents a high level plan for </w:t>
      </w:r>
      <w:proofErr w:type="spellStart"/>
      <w:r w:rsidR="002D6728">
        <w:rPr>
          <w:rFonts w:ascii="Arial" w:hAnsi="Arial" w:cs="Arial"/>
          <w:lang w:val="en-GB"/>
        </w:rPr>
        <w:t>xMarkets</w:t>
      </w:r>
      <w:proofErr w:type="spellEnd"/>
      <w:r w:rsidR="002D6728">
        <w:rPr>
          <w:rFonts w:ascii="Arial" w:hAnsi="Arial" w:cs="Arial"/>
          <w:lang w:val="en-GB"/>
        </w:rPr>
        <w:t xml:space="preserve"> backup design utilizing </w:t>
      </w:r>
      <w:proofErr w:type="spellStart"/>
      <w:r w:rsidR="002D6728">
        <w:rPr>
          <w:rFonts w:ascii="Arial" w:hAnsi="Arial" w:cs="Arial"/>
          <w:lang w:val="en-GB"/>
        </w:rPr>
        <w:t>Netapp</w:t>
      </w:r>
      <w:proofErr w:type="spellEnd"/>
      <w:r w:rsidR="002D6728">
        <w:rPr>
          <w:rFonts w:ascii="Arial" w:hAnsi="Arial" w:cs="Arial"/>
          <w:lang w:val="en-GB"/>
        </w:rPr>
        <w:t xml:space="preserve"> </w:t>
      </w:r>
      <w:proofErr w:type="spellStart"/>
      <w:r w:rsidR="002D6728">
        <w:rPr>
          <w:rFonts w:ascii="Arial" w:hAnsi="Arial" w:cs="Arial"/>
          <w:lang w:val="en-GB"/>
        </w:rPr>
        <w:t>Snapvaults</w:t>
      </w:r>
      <w:proofErr w:type="spellEnd"/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color w:val="0000FF"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Segment:</w:t>
      </w:r>
      <w:r w:rsidRPr="00FC35DE">
        <w:rPr>
          <w:rFonts w:ascii="Arial" w:hAnsi="Arial" w:cs="Arial"/>
          <w:color w:val="0000FF"/>
          <w:lang w:val="en-GB"/>
        </w:rPr>
        <w:tab/>
      </w:r>
      <w:r w:rsidR="00913AB7">
        <w:rPr>
          <w:rFonts w:ascii="Arial" w:hAnsi="Arial" w:cs="Arial"/>
          <w:color w:val="000000"/>
          <w:lang w:val="en-GB"/>
        </w:rPr>
        <w:t>Infrastructure as a Service</w:t>
      </w:r>
      <w:r w:rsidR="006A5B99">
        <w:rPr>
          <w:rFonts w:ascii="Arial" w:hAnsi="Arial" w:cs="Arial"/>
          <w:lang w:val="en-GB"/>
        </w:rPr>
        <w:t xml:space="preserve"> – Storage</w:t>
      </w: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Authors:</w:t>
      </w:r>
      <w:r w:rsidRPr="00FC35DE">
        <w:rPr>
          <w:rFonts w:ascii="Arial" w:hAnsi="Arial" w:cs="Arial"/>
          <w:b/>
          <w:lang w:val="en-GB"/>
        </w:rPr>
        <w:tab/>
      </w:r>
      <w:r w:rsidR="002D6728">
        <w:rPr>
          <w:rFonts w:ascii="Arial" w:hAnsi="Arial" w:cs="Arial"/>
          <w:lang w:val="en-GB"/>
        </w:rPr>
        <w:t>Dhiman Chakraborty</w:t>
      </w:r>
    </w:p>
    <w:p w:rsidR="00452ADE" w:rsidRPr="00FC35DE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D21221" w:rsidRPr="004844EF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C35DE">
        <w:rPr>
          <w:rFonts w:ascii="Arial" w:hAnsi="Arial" w:cs="Arial"/>
          <w:b/>
          <w:lang w:val="en-GB"/>
        </w:rPr>
        <w:t>Contributors:</w:t>
      </w:r>
      <w:r w:rsidR="006C7A4E" w:rsidRPr="00FC35DE">
        <w:rPr>
          <w:rFonts w:ascii="Arial" w:hAnsi="Arial" w:cs="Arial"/>
          <w:b/>
          <w:lang w:val="en-GB"/>
        </w:rPr>
        <w:tab/>
      </w:r>
    </w:p>
    <w:p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C35DE">
        <w:rPr>
          <w:rFonts w:ascii="Arial" w:hAnsi="Arial" w:cs="Arial"/>
          <w:b/>
          <w:lang w:val="en-GB"/>
        </w:rPr>
        <w:tab/>
      </w:r>
    </w:p>
    <w:p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Document Version:</w:t>
      </w:r>
      <w:r w:rsidRPr="00FC35DE">
        <w:rPr>
          <w:rFonts w:ascii="Arial" w:hAnsi="Arial" w:cs="Arial"/>
          <w:lang w:val="en-GB"/>
        </w:rPr>
        <w:tab/>
      </w:r>
      <w:r w:rsidR="00D64187" w:rsidRPr="00FC35DE">
        <w:rPr>
          <w:rFonts w:ascii="Arial" w:hAnsi="Arial" w:cs="Arial"/>
          <w:lang w:val="en-GB"/>
        </w:rPr>
        <w:t>V</w:t>
      </w:r>
      <w:r w:rsidR="006F424A">
        <w:rPr>
          <w:rFonts w:ascii="Arial" w:hAnsi="Arial" w:cs="Arial"/>
          <w:lang w:val="en-GB"/>
        </w:rPr>
        <w:t>1.</w:t>
      </w:r>
      <w:r w:rsidR="00C56FBD">
        <w:rPr>
          <w:rFonts w:ascii="Arial" w:hAnsi="Arial" w:cs="Arial"/>
          <w:lang w:val="en-GB"/>
        </w:rPr>
        <w:t>4</w:t>
      </w:r>
    </w:p>
    <w:p w:rsidR="006C7A4E" w:rsidRPr="00FC35D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Date:</w:t>
      </w:r>
      <w:r w:rsidRPr="00FC35DE">
        <w:rPr>
          <w:rFonts w:ascii="Arial" w:hAnsi="Arial" w:cs="Arial"/>
          <w:lang w:val="en-GB"/>
        </w:rPr>
        <w:tab/>
      </w:r>
      <w:r w:rsidRPr="00FC35DE">
        <w:rPr>
          <w:rFonts w:ascii="Arial" w:hAnsi="Arial" w:cs="Arial"/>
          <w:lang w:val="en-GB"/>
        </w:rPr>
        <w:tab/>
      </w:r>
      <w:r w:rsidR="0035043C">
        <w:rPr>
          <w:rFonts w:ascii="Arial" w:hAnsi="Arial" w:cs="Arial"/>
          <w:lang w:val="en-GB"/>
        </w:rPr>
        <w:t>11</w:t>
      </w:r>
      <w:r w:rsidR="0035043C" w:rsidRPr="0035043C">
        <w:rPr>
          <w:rFonts w:ascii="Arial" w:hAnsi="Arial" w:cs="Arial"/>
          <w:vertAlign w:val="superscript"/>
          <w:lang w:val="en-GB"/>
        </w:rPr>
        <w:t>th</w:t>
      </w:r>
      <w:r w:rsidR="0035043C">
        <w:rPr>
          <w:rFonts w:ascii="Arial" w:hAnsi="Arial" w:cs="Arial"/>
          <w:lang w:val="en-GB"/>
        </w:rPr>
        <w:t xml:space="preserve"> September 2014</w:t>
      </w:r>
    </w:p>
    <w:p w:rsidR="006C7A4E" w:rsidRPr="00FC35DE" w:rsidRDefault="006C7A4E" w:rsidP="00AE2EB4">
      <w:pPr>
        <w:pStyle w:val="FrontPage"/>
        <w:spacing w:before="0"/>
        <w:ind w:left="1559" w:hanging="1559"/>
        <w:rPr>
          <w:lang w:val="en-GB"/>
        </w:rPr>
      </w:pPr>
      <w:r w:rsidRPr="00FC35DE">
        <w:rPr>
          <w:lang w:val="en-GB"/>
        </w:rPr>
        <w:t>Document Status:</w:t>
      </w:r>
      <w:r w:rsidRPr="00FC35DE">
        <w:rPr>
          <w:lang w:val="en-GB"/>
        </w:rPr>
        <w:tab/>
      </w:r>
      <w:r w:rsidR="00C56FBD">
        <w:rPr>
          <w:lang w:val="en-GB"/>
        </w:rPr>
        <w:t>Final (revision)</w:t>
      </w:r>
    </w:p>
    <w:p w:rsidR="00AE2EB4" w:rsidRPr="00FC35DE" w:rsidRDefault="00AE2EB4" w:rsidP="00AE2EB4">
      <w:pPr>
        <w:pStyle w:val="FrontPage"/>
        <w:spacing w:before="0"/>
        <w:ind w:left="1559" w:hanging="1559"/>
        <w:rPr>
          <w:lang w:val="en-GB"/>
        </w:rPr>
      </w:pPr>
    </w:p>
    <w:p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CC5483" w:rsidRPr="00FC35DE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b/>
          <w:szCs w:val="20"/>
          <w:lang w:val="en-GB"/>
        </w:rPr>
        <w:t>CONFIDENTIAL INFORMATION</w:t>
      </w:r>
    </w:p>
    <w:p w:rsidR="00CC5483" w:rsidRPr="00FC35DE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>T</w:t>
      </w:r>
      <w:r w:rsidR="00CC5483" w:rsidRPr="00FC35DE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>
        <w:rPr>
          <w:rFonts w:ascii="Arial" w:hAnsi="Arial" w:cs="Arial"/>
          <w:szCs w:val="20"/>
          <w:lang w:val="en-GB"/>
        </w:rPr>
        <w:t xml:space="preserve">Thomson </w:t>
      </w:r>
      <w:r w:rsidR="00CC5483" w:rsidRPr="00FC35DE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C35DE">
        <w:rPr>
          <w:rFonts w:ascii="Arial" w:hAnsi="Arial" w:cs="Arial"/>
          <w:szCs w:val="20"/>
          <w:lang w:val="en-GB"/>
        </w:rPr>
        <w:t xml:space="preserve">be </w:t>
      </w:r>
      <w:r w:rsidR="00CC5483" w:rsidRPr="00FC35DE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>
        <w:rPr>
          <w:rFonts w:ascii="Arial" w:hAnsi="Arial" w:cs="Arial"/>
          <w:szCs w:val="20"/>
          <w:lang w:val="en-GB"/>
        </w:rPr>
        <w:t>Thomson Reuters</w:t>
      </w:r>
      <w:r w:rsidR="00CC5483" w:rsidRPr="00FC35DE">
        <w:rPr>
          <w:rFonts w:ascii="Arial" w:hAnsi="Arial" w:cs="Arial"/>
          <w:szCs w:val="20"/>
          <w:lang w:val="en-GB"/>
        </w:rPr>
        <w:t>.</w:t>
      </w:r>
    </w:p>
    <w:p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:rsidR="00CC5483" w:rsidRPr="00FC35DE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szCs w:val="20"/>
          <w:lang w:val="en-GB"/>
        </w:rPr>
        <w:t xml:space="preserve">© </w:t>
      </w:r>
      <w:r w:rsidR="004844EF">
        <w:rPr>
          <w:rFonts w:ascii="Arial" w:hAnsi="Arial" w:cs="Arial"/>
          <w:szCs w:val="20"/>
          <w:lang w:val="en-GB"/>
        </w:rPr>
        <w:t xml:space="preserve">Thomson </w:t>
      </w:r>
      <w:r w:rsidR="0035043C">
        <w:rPr>
          <w:rFonts w:ascii="Arial" w:hAnsi="Arial" w:cs="Arial"/>
          <w:szCs w:val="20"/>
          <w:lang w:val="en-GB"/>
        </w:rPr>
        <w:t>Reuters 2014</w:t>
      </w:r>
    </w:p>
    <w:p w:rsidR="006C7A4E" w:rsidRPr="00FC35DE" w:rsidRDefault="006C7A4E" w:rsidP="006C7A4E">
      <w:pPr>
        <w:pStyle w:val="apphead1"/>
        <w:numPr>
          <w:ilvl w:val="0"/>
          <w:numId w:val="0"/>
        </w:numPr>
        <w:rPr>
          <w:lang w:val="en-GB"/>
        </w:rPr>
      </w:pPr>
      <w:r w:rsidRPr="00FC35DE">
        <w:rPr>
          <w:lang w:val="en-GB"/>
        </w:rPr>
        <w:t>Contents</w:t>
      </w:r>
      <w:bookmarkEnd w:id="0"/>
    </w:p>
    <w:p w:rsidR="00FF634E" w:rsidRDefault="00F540C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C35DE">
        <w:rPr>
          <w:rFonts w:ascii="Arial" w:hAnsi="Arial" w:cs="Arial"/>
          <w:lang w:val="en-GB"/>
        </w:rPr>
        <w:fldChar w:fldCharType="begin"/>
      </w:r>
      <w:r w:rsidR="006C7A4E" w:rsidRPr="00FC35DE">
        <w:rPr>
          <w:rFonts w:ascii="Arial" w:hAnsi="Arial" w:cs="Arial"/>
          <w:lang w:val="en-GB"/>
        </w:rPr>
        <w:instrText xml:space="preserve"> TOC \o "1-3" \h \z </w:instrText>
      </w:r>
      <w:r w:rsidRPr="00FC35DE">
        <w:rPr>
          <w:rFonts w:ascii="Arial" w:hAnsi="Arial" w:cs="Arial"/>
          <w:lang w:val="en-GB"/>
        </w:rPr>
        <w:fldChar w:fldCharType="separate"/>
      </w:r>
      <w:hyperlink w:anchor="_Toc398306646" w:history="1">
        <w:r w:rsidR="00FF634E" w:rsidRPr="00ED01AE">
          <w:rPr>
            <w:rStyle w:val="Hyperlink"/>
            <w:noProof/>
            <w:lang w:val="en-GB"/>
          </w:rPr>
          <w:t>1</w:t>
        </w:r>
        <w:r w:rsidR="00FF63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Introduction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_Toc398306646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47" w:history="1">
        <w:r w:rsidR="00FF634E" w:rsidRPr="00ED01AE">
          <w:rPr>
            <w:rStyle w:val="Hyperlink"/>
            <w:noProof/>
            <w:lang w:val="en-GB"/>
          </w:rPr>
          <w:t>1.1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Management Summary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_Toc398306647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48" w:history="1">
        <w:r w:rsidR="00FF634E" w:rsidRPr="00ED01AE">
          <w:rPr>
            <w:rStyle w:val="Hyperlink"/>
            <w:noProof/>
            <w:lang w:val="en-GB"/>
          </w:rPr>
          <w:t>1.2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Document Scope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_Toc398306648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49" w:history="1">
        <w:r w:rsidR="00FF634E" w:rsidRPr="00ED01AE">
          <w:rPr>
            <w:rStyle w:val="Hyperlink"/>
            <w:noProof/>
            <w:lang w:val="en-GB"/>
          </w:rPr>
          <w:t>1.3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Assumptions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_Toc398306649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0" w:history="1">
        <w:r w:rsidR="00FF634E" w:rsidRPr="00ED01AE">
          <w:rPr>
            <w:rStyle w:val="Hyperlink"/>
            <w:noProof/>
          </w:rPr>
          <w:t>1.4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Risks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_Toc398306650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1" w:history="1">
        <w:r w:rsidR="00FF634E" w:rsidRPr="00ED01AE">
          <w:rPr>
            <w:rStyle w:val="Hyperlink"/>
            <w:noProof/>
            <w:lang w:val="en-GB"/>
          </w:rPr>
          <w:t>1.5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References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_Toc398306651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2" w:history="1">
        <w:r w:rsidR="00FF634E" w:rsidRPr="00ED01AE">
          <w:rPr>
            <w:rStyle w:val="Hyperlink"/>
            <w:noProof/>
            <w:lang w:val="en-GB"/>
          </w:rPr>
          <w:t>1.6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Change History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_Toc398306652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3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3" w:history="1">
        <w:r w:rsidR="00FF634E" w:rsidRPr="00ED01AE">
          <w:rPr>
            <w:rStyle w:val="Hyperlink"/>
            <w:noProof/>
            <w:lang w:val="en-GB"/>
          </w:rPr>
          <w:t>1.7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Distribution List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_Toc398306653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4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4" w:history="1">
        <w:r w:rsidR="00FF634E" w:rsidRPr="00ED01AE">
          <w:rPr>
            <w:rStyle w:val="Hyperlink"/>
            <w:noProof/>
            <w:lang w:val="en-GB"/>
          </w:rPr>
          <w:t>1.8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  <w:lang w:val="en-GB"/>
          </w:rPr>
          <w:t>Glossary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_Toc398306654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4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98306655" w:history="1">
        <w:r w:rsidR="00FF634E" w:rsidRPr="00ED01AE">
          <w:rPr>
            <w:rStyle w:val="Hyperlink"/>
            <w:noProof/>
          </w:rPr>
          <w:t>2</w:t>
        </w:r>
        <w:r w:rsidR="00FF63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Findings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_Toc398306655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5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98306656" w:history="1">
        <w:r w:rsidR="00FF634E" w:rsidRPr="00ED01AE">
          <w:rPr>
            <w:rStyle w:val="Hyperlink"/>
            <w:noProof/>
          </w:rPr>
          <w:t>3</w:t>
        </w:r>
        <w:r w:rsidR="00FF63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Backup and Restore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_Toc398306656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6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7" w:history="1">
        <w:r w:rsidR="00FF634E" w:rsidRPr="00ED01AE">
          <w:rPr>
            <w:rStyle w:val="Hyperlink"/>
            <w:noProof/>
          </w:rPr>
          <w:t>3.1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Additional Configurations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_Toc398306657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6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58" w:history="1">
        <w:r w:rsidR="00FF634E" w:rsidRPr="00ED01AE">
          <w:rPr>
            <w:rStyle w:val="Hyperlink"/>
            <w:noProof/>
          </w:rPr>
          <w:t>3.2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Backup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_Toc398306658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6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59" w:history="1">
        <w:r w:rsidR="00FF634E" w:rsidRPr="00ED01AE">
          <w:rPr>
            <w:rStyle w:val="Hyperlink"/>
            <w:noProof/>
          </w:rPr>
          <w:t>3.2.1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CIFS Backup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_Toc398306659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6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60" w:history="1">
        <w:r w:rsidR="00FF634E" w:rsidRPr="00ED01AE">
          <w:rPr>
            <w:rStyle w:val="Hyperlink"/>
            <w:noProof/>
          </w:rPr>
          <w:t>3.2.2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NFS Backup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_Toc398306660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6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61" w:history="1">
        <w:r w:rsidR="00FF634E" w:rsidRPr="00ED01AE">
          <w:rPr>
            <w:rStyle w:val="Hyperlink"/>
            <w:noProof/>
          </w:rPr>
          <w:t>3.3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Restore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_Toc398306661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8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62" w:history="1">
        <w:r w:rsidR="00FF634E" w:rsidRPr="00ED01AE">
          <w:rPr>
            <w:rStyle w:val="Hyperlink"/>
            <w:noProof/>
          </w:rPr>
          <w:t>3.3.1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CIFS restores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_Toc398306662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8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63" w:history="1">
        <w:r w:rsidR="00FF634E" w:rsidRPr="00ED01AE">
          <w:rPr>
            <w:rStyle w:val="Hyperlink"/>
            <w:noProof/>
          </w:rPr>
          <w:t>3.3.2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NFS restores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_Toc398306663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8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64" w:history="1">
        <w:r w:rsidR="00FF634E" w:rsidRPr="00ED01AE">
          <w:rPr>
            <w:rStyle w:val="Hyperlink"/>
            <w:noProof/>
          </w:rPr>
          <w:t>3.4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Backup definitions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_Toc398306664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8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65" w:history="1">
        <w:r w:rsidR="00FF634E" w:rsidRPr="00ED01AE">
          <w:rPr>
            <w:rStyle w:val="Hyperlink"/>
            <w:noProof/>
          </w:rPr>
          <w:t>3.5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Backup grouping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_Toc398306665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8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66" w:history="1">
        <w:r w:rsidR="00FF634E" w:rsidRPr="00ED01AE">
          <w:rPr>
            <w:rStyle w:val="Hyperlink"/>
            <w:noProof/>
          </w:rPr>
          <w:t>3.5.1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Backup grouping limitations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_Toc398306666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9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67" w:history="1">
        <w:r w:rsidR="00FF634E" w:rsidRPr="00ED01AE">
          <w:rPr>
            <w:rStyle w:val="Hyperlink"/>
            <w:noProof/>
          </w:rPr>
          <w:t>3.6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Types of backup vFilers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_Toc398306667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9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306668" w:history="1">
        <w:r w:rsidR="00FF634E" w:rsidRPr="00ED01AE">
          <w:rPr>
            <w:rStyle w:val="Hyperlink"/>
            <w:noProof/>
          </w:rPr>
          <w:t>3.7</w:t>
        </w:r>
        <w:r w:rsidR="00FF63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Naming standard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_Toc398306668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9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69" w:history="1">
        <w:r w:rsidR="00FF634E" w:rsidRPr="00ED01AE">
          <w:rPr>
            <w:rStyle w:val="Hyperlink"/>
            <w:noProof/>
          </w:rPr>
          <w:t>3.7.1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For vFiler name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_Toc398306669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9</w:t>
        </w:r>
        <w:r w:rsidR="00FF634E">
          <w:rPr>
            <w:noProof/>
            <w:webHidden/>
          </w:rPr>
          <w:fldChar w:fldCharType="end"/>
        </w:r>
      </w:hyperlink>
    </w:p>
    <w:p w:rsidR="00FF634E" w:rsidRDefault="007D6916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8306670" w:history="1">
        <w:r w:rsidR="00FF634E" w:rsidRPr="00ED01AE">
          <w:rPr>
            <w:rStyle w:val="Hyperlink"/>
            <w:noProof/>
          </w:rPr>
          <w:t>3.7.2</w:t>
        </w:r>
        <w:r w:rsidR="00FF634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FF634E" w:rsidRPr="00ED01AE">
          <w:rPr>
            <w:rStyle w:val="Hyperlink"/>
            <w:noProof/>
          </w:rPr>
          <w:t>For volume/qtree name</w:t>
        </w:r>
        <w:r w:rsidR="00FF634E">
          <w:rPr>
            <w:noProof/>
            <w:webHidden/>
          </w:rPr>
          <w:tab/>
        </w:r>
        <w:r w:rsidR="00FF634E">
          <w:rPr>
            <w:noProof/>
            <w:webHidden/>
          </w:rPr>
          <w:fldChar w:fldCharType="begin"/>
        </w:r>
        <w:r w:rsidR="00FF634E">
          <w:rPr>
            <w:noProof/>
            <w:webHidden/>
          </w:rPr>
          <w:instrText xml:space="preserve"> PAGEREF _Toc398306670 \h </w:instrText>
        </w:r>
        <w:r w:rsidR="00FF634E">
          <w:rPr>
            <w:noProof/>
            <w:webHidden/>
          </w:rPr>
        </w:r>
        <w:r w:rsidR="00FF634E">
          <w:rPr>
            <w:noProof/>
            <w:webHidden/>
          </w:rPr>
          <w:fldChar w:fldCharType="separate"/>
        </w:r>
        <w:r w:rsidR="00FF634E">
          <w:rPr>
            <w:noProof/>
            <w:webHidden/>
          </w:rPr>
          <w:t>10</w:t>
        </w:r>
        <w:r w:rsidR="00FF634E">
          <w:rPr>
            <w:noProof/>
            <w:webHidden/>
          </w:rPr>
          <w:fldChar w:fldCharType="end"/>
        </w:r>
      </w:hyperlink>
    </w:p>
    <w:p w:rsidR="006C7A4E" w:rsidRPr="00FC35DE" w:rsidRDefault="00F540CC" w:rsidP="006C7A4E">
      <w:pPr>
        <w:pStyle w:val="BodyText"/>
      </w:pPr>
      <w:r w:rsidRPr="00FC35DE">
        <w:fldChar w:fldCharType="end"/>
      </w:r>
    </w:p>
    <w:p w:rsidR="006C7A4E" w:rsidRPr="00FC35DE" w:rsidRDefault="006C7A4E" w:rsidP="00B42AFE">
      <w:pPr>
        <w:pStyle w:val="apphead2"/>
        <w:numPr>
          <w:ilvl w:val="0"/>
          <w:numId w:val="0"/>
        </w:numPr>
        <w:ind w:left="432" w:hanging="432"/>
        <w:rPr>
          <w:lang w:val="en-GB"/>
        </w:rPr>
      </w:pPr>
    </w:p>
    <w:p w:rsidR="006C7A4E" w:rsidRPr="00FC35DE" w:rsidRDefault="006C7A4E" w:rsidP="006C7A4E">
      <w:pPr>
        <w:pStyle w:val="Heading1"/>
        <w:rPr>
          <w:lang w:val="en-GB"/>
        </w:rPr>
      </w:pPr>
      <w:bookmarkStart w:id="1" w:name="_Toc398306646"/>
      <w:bookmarkStart w:id="2" w:name="_Ref132187732"/>
      <w:r w:rsidRPr="00FC35DE">
        <w:rPr>
          <w:lang w:val="en-GB"/>
        </w:rPr>
        <w:t>Introduction</w:t>
      </w:r>
      <w:bookmarkEnd w:id="1"/>
    </w:p>
    <w:p w:rsidR="006C7A4E" w:rsidRDefault="00891E55" w:rsidP="00B42AFE">
      <w:pPr>
        <w:pStyle w:val="Heading2"/>
        <w:rPr>
          <w:lang w:val="en-GB"/>
        </w:rPr>
      </w:pPr>
      <w:bookmarkStart w:id="3" w:name="_Toc398306647"/>
      <w:r w:rsidRPr="00FC35DE">
        <w:rPr>
          <w:lang w:val="en-GB"/>
        </w:rPr>
        <w:t xml:space="preserve">Management </w:t>
      </w:r>
      <w:r w:rsidR="006C7A4E" w:rsidRPr="00FC35DE">
        <w:rPr>
          <w:lang w:val="en-GB"/>
        </w:rPr>
        <w:t>Summary</w:t>
      </w:r>
      <w:bookmarkEnd w:id="2"/>
      <w:bookmarkEnd w:id="3"/>
    </w:p>
    <w:p w:rsidR="002D6728" w:rsidRDefault="002D6728" w:rsidP="002D6728">
      <w:pPr>
        <w:pStyle w:val="BodyText"/>
      </w:pPr>
      <w:r>
        <w:t xml:space="preserve">The document entails a high level design of a proposed backup solution in </w:t>
      </w:r>
      <w:proofErr w:type="spellStart"/>
      <w:r>
        <w:t>xMarkets</w:t>
      </w:r>
      <w:proofErr w:type="spellEnd"/>
      <w:r>
        <w:t xml:space="preserve"> using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snapvaults</w:t>
      </w:r>
      <w:proofErr w:type="spellEnd"/>
      <w:r>
        <w:t xml:space="preserve">. </w:t>
      </w:r>
    </w:p>
    <w:p w:rsidR="006C7A4E" w:rsidRDefault="00F32BE6" w:rsidP="00B42AFE">
      <w:pPr>
        <w:pStyle w:val="Heading2"/>
        <w:rPr>
          <w:lang w:val="en-GB"/>
        </w:rPr>
      </w:pPr>
      <w:bookmarkStart w:id="4" w:name="_Toc398306648"/>
      <w:r w:rsidRPr="00FC35DE">
        <w:rPr>
          <w:lang w:val="en-GB"/>
        </w:rPr>
        <w:t>Document S</w:t>
      </w:r>
      <w:r w:rsidR="006C7A4E" w:rsidRPr="00FC35DE">
        <w:rPr>
          <w:lang w:val="en-GB"/>
        </w:rPr>
        <w:t>cope</w:t>
      </w:r>
      <w:bookmarkEnd w:id="4"/>
    </w:p>
    <w:p w:rsidR="002D6728" w:rsidRDefault="002D6728" w:rsidP="002D6728">
      <w:pPr>
        <w:pStyle w:val="BodyText"/>
      </w:pPr>
      <w:proofErr w:type="gramStart"/>
      <w:r>
        <w:t xml:space="preserve">Backup design </w:t>
      </w:r>
      <w:r w:rsidR="0064455A">
        <w:t xml:space="preserve">proposal </w:t>
      </w:r>
      <w:r>
        <w:t xml:space="preserve">utilizing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Snapvault</w:t>
      </w:r>
      <w:proofErr w:type="spellEnd"/>
      <w:r>
        <w:t xml:space="preserve"> in </w:t>
      </w:r>
      <w:proofErr w:type="spellStart"/>
      <w:r>
        <w:t>xMarkets</w:t>
      </w:r>
      <w:proofErr w:type="spellEnd"/>
      <w:r w:rsidR="0064455A">
        <w:t xml:space="preserve"> for </w:t>
      </w:r>
      <w:proofErr w:type="spellStart"/>
      <w:r w:rsidR="0064455A">
        <w:t>Netapp</w:t>
      </w:r>
      <w:proofErr w:type="spellEnd"/>
      <w:r w:rsidR="0064455A">
        <w:t xml:space="preserve"> controllers.</w:t>
      </w:r>
      <w:proofErr w:type="gramEnd"/>
      <w:r w:rsidR="0064455A">
        <w:t xml:space="preserve"> </w:t>
      </w:r>
    </w:p>
    <w:p w:rsidR="005D42E1" w:rsidRDefault="005D42E1" w:rsidP="002D6728">
      <w:pPr>
        <w:pStyle w:val="BodyText"/>
      </w:pPr>
      <w:r>
        <w:t xml:space="preserve">This backup design does not contain a plan for iSCSI yet. Only </w:t>
      </w:r>
      <w:r w:rsidR="000462AB">
        <w:t>services catered a</w:t>
      </w:r>
      <w:r>
        <w:t>re CIFS and NFS</w:t>
      </w:r>
      <w:r w:rsidR="000462AB">
        <w:t>.</w:t>
      </w:r>
    </w:p>
    <w:p w:rsidR="0064455A" w:rsidRPr="002D6728" w:rsidRDefault="0064455A" w:rsidP="002D6728">
      <w:pPr>
        <w:pStyle w:val="BodyText"/>
      </w:pPr>
    </w:p>
    <w:p w:rsidR="00CE328A" w:rsidRDefault="005C150E" w:rsidP="00936CA9">
      <w:pPr>
        <w:pStyle w:val="Heading2"/>
        <w:rPr>
          <w:lang w:val="en-GB"/>
        </w:rPr>
      </w:pPr>
      <w:bookmarkStart w:id="5" w:name="_Toc160342758"/>
      <w:bookmarkStart w:id="6" w:name="_Toc398306649"/>
      <w:bookmarkStart w:id="7" w:name="_Toc510332935"/>
      <w:bookmarkStart w:id="8" w:name="_Toc511190202"/>
      <w:bookmarkStart w:id="9" w:name="_Toc511190483"/>
      <w:bookmarkStart w:id="10" w:name="_Toc511190595"/>
      <w:bookmarkStart w:id="11" w:name="_Toc511204951"/>
      <w:bookmarkStart w:id="12" w:name="_Toc511205069"/>
      <w:bookmarkStart w:id="13" w:name="_Toc521436408"/>
      <w:bookmarkStart w:id="14" w:name="_Toc526847993"/>
      <w:bookmarkStart w:id="15" w:name="_Ref150059269"/>
      <w:bookmarkStart w:id="16" w:name="_Ref150059312"/>
      <w:bookmarkEnd w:id="5"/>
      <w:r w:rsidRPr="00FC35DE">
        <w:rPr>
          <w:lang w:val="en-GB"/>
        </w:rPr>
        <w:t>Assumptions</w:t>
      </w:r>
      <w:bookmarkEnd w:id="6"/>
    </w:p>
    <w:p w:rsidR="000E0254" w:rsidRDefault="002D6728">
      <w:pPr>
        <w:pStyle w:val="BodyText"/>
        <w:numPr>
          <w:ilvl w:val="0"/>
          <w:numId w:val="50"/>
        </w:numPr>
      </w:pPr>
      <w:r>
        <w:t xml:space="preserve">It is assumed that the audience is conversant with </w:t>
      </w:r>
      <w:proofErr w:type="spellStart"/>
      <w:r>
        <w:t>Netapp</w:t>
      </w:r>
      <w:proofErr w:type="spellEnd"/>
      <w:r>
        <w:t xml:space="preserve"> technologies and specifically on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Snapvaults</w:t>
      </w:r>
      <w:proofErr w:type="spellEnd"/>
    </w:p>
    <w:p w:rsidR="000E0254" w:rsidRDefault="000C6D92">
      <w:pPr>
        <w:pStyle w:val="BodyText"/>
        <w:numPr>
          <w:ilvl w:val="0"/>
          <w:numId w:val="50"/>
        </w:numPr>
      </w:pPr>
      <w:r>
        <w:t xml:space="preserve">All the service, core and backup VLANs are tagged so there is no issue with inter VLAN communication. </w:t>
      </w:r>
    </w:p>
    <w:p w:rsidR="000E0254" w:rsidRDefault="00361B2B">
      <w:pPr>
        <w:pStyle w:val="BodyText"/>
        <w:numPr>
          <w:ilvl w:val="0"/>
          <w:numId w:val="50"/>
        </w:numPr>
      </w:pPr>
      <w:proofErr w:type="gramStart"/>
      <w:r>
        <w:t>All the</w:t>
      </w:r>
      <w:proofErr w:type="gramEnd"/>
      <w:r>
        <w:t xml:space="preserve"> Core, Service and Backup or replication VLANs participating in the network are tagged. </w:t>
      </w:r>
    </w:p>
    <w:p w:rsidR="000E0254" w:rsidRDefault="000E0254">
      <w:pPr>
        <w:pStyle w:val="BodyText"/>
        <w:ind w:left="360"/>
      </w:pPr>
    </w:p>
    <w:p w:rsidR="004A3054" w:rsidRDefault="004A3054" w:rsidP="004A3054">
      <w:pPr>
        <w:pStyle w:val="Heading2"/>
      </w:pPr>
      <w:bookmarkStart w:id="17" w:name="_Toc398306650"/>
      <w:r>
        <w:t>Risks</w:t>
      </w:r>
      <w:bookmarkEnd w:id="17"/>
    </w:p>
    <w:p w:rsidR="004A3054" w:rsidRDefault="004A3054" w:rsidP="004A3054">
      <w:pPr>
        <w:pStyle w:val="BodyText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We need to procure additional IPs each for the backup environments per production CIFS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. </w:t>
      </w:r>
    </w:p>
    <w:p w:rsidR="004A3054" w:rsidRDefault="004A3054" w:rsidP="002D6728">
      <w:pPr>
        <w:pStyle w:val="BodyText"/>
        <w:numPr>
          <w:ilvl w:val="0"/>
          <w:numId w:val="48"/>
        </w:numPr>
      </w:pPr>
      <w:r w:rsidRPr="004A3054">
        <w:rPr>
          <w:lang w:val="en-US"/>
        </w:rPr>
        <w:t xml:space="preserve">There will be additional IP requirements for a few NFS </w:t>
      </w:r>
      <w:proofErr w:type="spellStart"/>
      <w:r w:rsidRPr="004A3054">
        <w:rPr>
          <w:lang w:val="en-US"/>
        </w:rPr>
        <w:t>vFiler</w:t>
      </w:r>
      <w:proofErr w:type="spellEnd"/>
      <w:r w:rsidRPr="004A3054">
        <w:rPr>
          <w:lang w:val="en-US"/>
        </w:rPr>
        <w:t xml:space="preserve">. </w:t>
      </w:r>
    </w:p>
    <w:p w:rsidR="000C6D92" w:rsidRPr="002D6728" w:rsidRDefault="000C6D92" w:rsidP="002D6728">
      <w:pPr>
        <w:pStyle w:val="BodyText"/>
      </w:pPr>
    </w:p>
    <w:p w:rsidR="006C7A4E" w:rsidRPr="00FC35DE" w:rsidRDefault="006C7A4E" w:rsidP="00B42AFE">
      <w:pPr>
        <w:pStyle w:val="Heading2"/>
        <w:rPr>
          <w:lang w:val="en-GB"/>
        </w:rPr>
      </w:pPr>
      <w:bookmarkStart w:id="18" w:name="_Toc398306651"/>
      <w:r w:rsidRPr="00FC35DE">
        <w:rPr>
          <w:lang w:val="en-GB"/>
        </w:rPr>
        <w:t>References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8"/>
    </w:p>
    <w:tbl>
      <w:tblPr>
        <w:tblW w:w="861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470"/>
        <w:gridCol w:w="3894"/>
        <w:gridCol w:w="1066"/>
        <w:gridCol w:w="1563"/>
        <w:gridCol w:w="1617"/>
      </w:tblGrid>
      <w:tr w:rsidR="006C7A4E" w:rsidRPr="003C2C8A" w:rsidTr="0064455A">
        <w:trPr>
          <w:trHeight w:val="168"/>
        </w:trPr>
        <w:tc>
          <w:tcPr>
            <w:tcW w:w="470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3894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Document</w:t>
            </w:r>
          </w:p>
        </w:tc>
        <w:tc>
          <w:tcPr>
            <w:tcW w:w="1066" w:type="dxa"/>
            <w:shd w:val="pct20" w:color="000000" w:fill="FFFFFF"/>
          </w:tcPr>
          <w:p w:rsidR="006C7A4E" w:rsidRPr="003C2C8A" w:rsidRDefault="004844EF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Version</w:t>
            </w:r>
          </w:p>
        </w:tc>
        <w:tc>
          <w:tcPr>
            <w:tcW w:w="1563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Date</w:t>
            </w:r>
          </w:p>
        </w:tc>
        <w:tc>
          <w:tcPr>
            <w:tcW w:w="1617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Author</w:t>
            </w:r>
          </w:p>
        </w:tc>
      </w:tr>
      <w:tr w:rsidR="006C7A4E" w:rsidRPr="003C2C8A" w:rsidTr="0064455A">
        <w:trPr>
          <w:trHeight w:val="177"/>
        </w:trPr>
        <w:tc>
          <w:tcPr>
            <w:tcW w:w="470" w:type="dxa"/>
            <w:shd w:val="pct5" w:color="000000" w:fill="FFFFFF"/>
          </w:tcPr>
          <w:p w:rsidR="006C7A4E" w:rsidRPr="003C2C8A" w:rsidRDefault="008B6236" w:rsidP="003C2C8A">
            <w:pPr>
              <w:pStyle w:val="BodyText"/>
              <w:spacing w:after="0"/>
              <w:rPr>
                <w:rFonts w:cs="Arial"/>
              </w:rPr>
            </w:pPr>
            <w:r w:rsidRPr="003C2C8A">
              <w:rPr>
                <w:rFonts w:cs="Arial"/>
              </w:rPr>
              <w:t>1</w:t>
            </w:r>
          </w:p>
        </w:tc>
        <w:tc>
          <w:tcPr>
            <w:tcW w:w="3894" w:type="dxa"/>
            <w:shd w:val="pct5" w:color="000000" w:fill="FFFFFF"/>
          </w:tcPr>
          <w:p w:rsidR="006C7A4E" w:rsidRPr="003C2C8A" w:rsidRDefault="006C7A4E" w:rsidP="002C0D83">
            <w:pPr>
              <w:pStyle w:val="BodyText"/>
              <w:rPr>
                <w:rFonts w:cs="Arial"/>
              </w:rPr>
            </w:pPr>
          </w:p>
        </w:tc>
        <w:tc>
          <w:tcPr>
            <w:tcW w:w="1066" w:type="dxa"/>
            <w:shd w:val="pct5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</w:rPr>
            </w:pPr>
          </w:p>
        </w:tc>
        <w:tc>
          <w:tcPr>
            <w:tcW w:w="1563" w:type="dxa"/>
            <w:shd w:val="pct5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</w:rPr>
            </w:pPr>
          </w:p>
        </w:tc>
        <w:tc>
          <w:tcPr>
            <w:tcW w:w="1617" w:type="dxa"/>
            <w:shd w:val="pct5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</w:rPr>
            </w:pPr>
          </w:p>
        </w:tc>
      </w:tr>
    </w:tbl>
    <w:p w:rsidR="0064455A" w:rsidRDefault="0064455A" w:rsidP="0064455A">
      <w:pPr>
        <w:pStyle w:val="Heading2"/>
        <w:numPr>
          <w:ilvl w:val="0"/>
          <w:numId w:val="0"/>
        </w:numPr>
        <w:ind w:left="756"/>
        <w:rPr>
          <w:lang w:val="en-GB"/>
        </w:rPr>
      </w:pPr>
    </w:p>
    <w:p w:rsidR="006C7A4E" w:rsidRPr="00FC35DE" w:rsidRDefault="006C7A4E" w:rsidP="00B42AFE">
      <w:pPr>
        <w:pStyle w:val="Heading2"/>
        <w:rPr>
          <w:lang w:val="en-GB"/>
        </w:rPr>
      </w:pPr>
      <w:bookmarkStart w:id="19" w:name="_Toc398306652"/>
      <w:r w:rsidRPr="00FC35DE">
        <w:rPr>
          <w:lang w:val="en-GB"/>
        </w:rPr>
        <w:t>Change History</w:t>
      </w:r>
      <w:bookmarkEnd w:id="19"/>
    </w:p>
    <w:tbl>
      <w:tblPr>
        <w:tblW w:w="9803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3C2C8A" w:rsidTr="003C2C8A">
        <w:tc>
          <w:tcPr>
            <w:tcW w:w="828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proofErr w:type="spellStart"/>
            <w:r w:rsidRPr="003C2C8A">
              <w:rPr>
                <w:rFonts w:cs="Arial"/>
                <w:b/>
                <w:bCs/>
                <w:szCs w:val="24"/>
              </w:rPr>
              <w:t>Ver</w:t>
            </w:r>
            <w:proofErr w:type="spellEnd"/>
          </w:p>
        </w:tc>
        <w:tc>
          <w:tcPr>
            <w:tcW w:w="2040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3C2C8A">
              <w:rPr>
                <w:rFonts w:cs="Arial"/>
                <w:b/>
                <w:bCs/>
                <w:szCs w:val="24"/>
              </w:rPr>
              <w:t>Key Changes</w:t>
            </w:r>
          </w:p>
        </w:tc>
      </w:tr>
      <w:tr w:rsidR="006C7A4E" w:rsidRPr="003C2C8A" w:rsidTr="003C2C8A">
        <w:tc>
          <w:tcPr>
            <w:tcW w:w="828" w:type="dxa"/>
            <w:shd w:val="pct5" w:color="000000" w:fill="FFFFFF"/>
          </w:tcPr>
          <w:p w:rsidR="006C7A4E" w:rsidRPr="003C2C8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040" w:type="dxa"/>
            <w:shd w:val="pct5" w:color="000000" w:fill="FFFFFF"/>
          </w:tcPr>
          <w:p w:rsidR="006C7A4E" w:rsidRPr="003C2C8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6F424A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Dec 2013</w:t>
            </w:r>
          </w:p>
        </w:tc>
        <w:tc>
          <w:tcPr>
            <w:tcW w:w="1535" w:type="dxa"/>
            <w:shd w:val="pct5" w:color="000000" w:fill="FFFFFF"/>
          </w:tcPr>
          <w:p w:rsidR="006C7A4E" w:rsidRPr="003C2C8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Dhiman Chakraborty</w:t>
            </w:r>
          </w:p>
        </w:tc>
        <w:tc>
          <w:tcPr>
            <w:tcW w:w="5400" w:type="dxa"/>
            <w:shd w:val="pct5" w:color="000000" w:fill="FFFFFF"/>
          </w:tcPr>
          <w:p w:rsidR="006C7A4E" w:rsidRPr="003C2C8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Initial draft for comments</w:t>
            </w:r>
          </w:p>
        </w:tc>
      </w:tr>
      <w:tr w:rsidR="006F424A" w:rsidRPr="003C2C8A" w:rsidTr="003C2C8A">
        <w:tc>
          <w:tcPr>
            <w:tcW w:w="828" w:type="dxa"/>
            <w:shd w:val="pct5" w:color="000000" w:fill="FFFFFF"/>
          </w:tcPr>
          <w:p w:rsidR="006F424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040" w:type="dxa"/>
            <w:shd w:val="pct5" w:color="000000" w:fill="FFFFFF"/>
          </w:tcPr>
          <w:p w:rsidR="006F424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12</w:t>
            </w:r>
            <w:r w:rsidRPr="006F424A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Dec 2013</w:t>
            </w:r>
          </w:p>
        </w:tc>
        <w:tc>
          <w:tcPr>
            <w:tcW w:w="1535" w:type="dxa"/>
            <w:shd w:val="pct5" w:color="000000" w:fill="FFFFFF"/>
          </w:tcPr>
          <w:p w:rsidR="006F424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Dhiman Chakraborty</w:t>
            </w:r>
          </w:p>
        </w:tc>
        <w:tc>
          <w:tcPr>
            <w:tcW w:w="5400" w:type="dxa"/>
            <w:shd w:val="pct5" w:color="000000" w:fill="FFFFFF"/>
          </w:tcPr>
          <w:p w:rsidR="006F424A" w:rsidRDefault="006F424A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Modified the volume naming standards</w:t>
            </w:r>
          </w:p>
        </w:tc>
      </w:tr>
      <w:tr w:rsidR="00C71D6F" w:rsidRPr="003C2C8A" w:rsidTr="003C2C8A">
        <w:tc>
          <w:tcPr>
            <w:tcW w:w="828" w:type="dxa"/>
            <w:shd w:val="pct5" w:color="000000" w:fill="FFFFFF"/>
          </w:tcPr>
          <w:p w:rsidR="00C71D6F" w:rsidRDefault="00C71D6F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040" w:type="dxa"/>
            <w:shd w:val="pct5" w:color="000000" w:fill="FFFFFF"/>
          </w:tcPr>
          <w:p w:rsidR="00C71D6F" w:rsidRDefault="00C71D6F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13</w:t>
            </w:r>
            <w:r w:rsidRPr="00C71D6F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Dec 2013</w:t>
            </w:r>
          </w:p>
        </w:tc>
        <w:tc>
          <w:tcPr>
            <w:tcW w:w="1535" w:type="dxa"/>
            <w:shd w:val="pct5" w:color="000000" w:fill="FFFFFF"/>
          </w:tcPr>
          <w:p w:rsidR="00C71D6F" w:rsidRDefault="00C71D6F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Dhiman Chakraborty</w:t>
            </w:r>
          </w:p>
        </w:tc>
        <w:tc>
          <w:tcPr>
            <w:tcW w:w="5400" w:type="dxa"/>
            <w:shd w:val="pct5" w:color="000000" w:fill="FFFFFF"/>
          </w:tcPr>
          <w:p w:rsidR="00C71D6F" w:rsidRDefault="00C71D6F" w:rsidP="000F541C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Modified the </w:t>
            </w:r>
            <w:r w:rsidR="000F541C">
              <w:rPr>
                <w:rFonts w:cs="Arial"/>
              </w:rPr>
              <w:t>restore</w:t>
            </w:r>
            <w:r>
              <w:rPr>
                <w:rFonts w:cs="Arial"/>
              </w:rPr>
              <w:t xml:space="preserve"> </w:t>
            </w:r>
            <w:r w:rsidR="000F541C">
              <w:rPr>
                <w:rFonts w:cs="Arial"/>
              </w:rPr>
              <w:t>proposal</w:t>
            </w:r>
          </w:p>
        </w:tc>
      </w:tr>
      <w:tr w:rsidR="00392DD9" w:rsidRPr="003C2C8A" w:rsidTr="003C2C8A">
        <w:tc>
          <w:tcPr>
            <w:tcW w:w="828" w:type="dxa"/>
            <w:shd w:val="pct5" w:color="000000" w:fill="FFFFFF"/>
          </w:tcPr>
          <w:p w:rsidR="00392DD9" w:rsidRDefault="00392DD9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2040" w:type="dxa"/>
            <w:shd w:val="pct5" w:color="000000" w:fill="FFFFFF"/>
          </w:tcPr>
          <w:p w:rsidR="00392DD9" w:rsidRDefault="00392DD9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Pr="00392DD9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Dec 2013</w:t>
            </w:r>
          </w:p>
        </w:tc>
        <w:tc>
          <w:tcPr>
            <w:tcW w:w="1535" w:type="dxa"/>
            <w:shd w:val="pct5" w:color="000000" w:fill="FFFFFF"/>
          </w:tcPr>
          <w:p w:rsidR="00392DD9" w:rsidRDefault="00392DD9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Dhiman Chakraborty</w:t>
            </w:r>
          </w:p>
        </w:tc>
        <w:tc>
          <w:tcPr>
            <w:tcW w:w="5400" w:type="dxa"/>
            <w:shd w:val="pct5" w:color="000000" w:fill="FFFFFF"/>
          </w:tcPr>
          <w:p w:rsidR="00392DD9" w:rsidRDefault="00392DD9" w:rsidP="000F541C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New additions in the backup and restore section</w:t>
            </w:r>
          </w:p>
        </w:tc>
      </w:tr>
      <w:tr w:rsidR="00CF7BF0" w:rsidRPr="003C2C8A" w:rsidTr="003C2C8A">
        <w:tc>
          <w:tcPr>
            <w:tcW w:w="828" w:type="dxa"/>
            <w:shd w:val="pct5" w:color="000000" w:fill="FFFFFF"/>
          </w:tcPr>
          <w:p w:rsidR="00CF7BF0" w:rsidRDefault="00CF7BF0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2040" w:type="dxa"/>
            <w:shd w:val="pct5" w:color="000000" w:fill="FFFFFF"/>
          </w:tcPr>
          <w:p w:rsidR="00CF7BF0" w:rsidRDefault="00CF7BF0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Pr="00CF7BF0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Sept 2014</w:t>
            </w:r>
          </w:p>
        </w:tc>
        <w:tc>
          <w:tcPr>
            <w:tcW w:w="1535" w:type="dxa"/>
            <w:shd w:val="pct5" w:color="000000" w:fill="FFFFFF"/>
          </w:tcPr>
          <w:p w:rsidR="00CF7BF0" w:rsidRDefault="00CF7BF0" w:rsidP="003C2C8A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Dhiman Chakraborty</w:t>
            </w:r>
          </w:p>
        </w:tc>
        <w:tc>
          <w:tcPr>
            <w:tcW w:w="5400" w:type="dxa"/>
            <w:shd w:val="pct5" w:color="000000" w:fill="FFFFFF"/>
          </w:tcPr>
          <w:p w:rsidR="00CF7BF0" w:rsidRDefault="00CF7BF0" w:rsidP="00CF7BF0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Added the backup grouping scenarios and the backup </w:t>
            </w:r>
            <w:proofErr w:type="spellStart"/>
            <w:r>
              <w:rPr>
                <w:rFonts w:cs="Arial"/>
              </w:rPr>
              <w:t>vFiler</w:t>
            </w:r>
            <w:proofErr w:type="spellEnd"/>
            <w:r>
              <w:rPr>
                <w:rFonts w:cs="Arial"/>
              </w:rPr>
              <w:t xml:space="preserve"> configuration criteri</w:t>
            </w:r>
            <w:r w:rsidR="00901A26">
              <w:rPr>
                <w:rFonts w:cs="Arial"/>
              </w:rPr>
              <w:t>on.</w:t>
            </w:r>
          </w:p>
        </w:tc>
      </w:tr>
    </w:tbl>
    <w:p w:rsidR="0064455A" w:rsidRDefault="0064455A" w:rsidP="0064455A">
      <w:pPr>
        <w:pStyle w:val="Heading2"/>
        <w:numPr>
          <w:ilvl w:val="0"/>
          <w:numId w:val="0"/>
        </w:numPr>
        <w:ind w:left="756"/>
        <w:rPr>
          <w:lang w:val="en-GB"/>
        </w:rPr>
      </w:pPr>
      <w:bookmarkStart w:id="20" w:name="_Toc441577650"/>
      <w:bookmarkStart w:id="21" w:name="_Toc510332937"/>
      <w:bookmarkStart w:id="22" w:name="_Toc511190204"/>
      <w:bookmarkStart w:id="23" w:name="_Toc511190485"/>
      <w:bookmarkStart w:id="24" w:name="_Toc511190597"/>
      <w:bookmarkStart w:id="25" w:name="_Toc511204953"/>
      <w:bookmarkStart w:id="26" w:name="_Toc511205071"/>
      <w:bookmarkStart w:id="27" w:name="_Toc521436409"/>
      <w:bookmarkStart w:id="28" w:name="_Toc526847994"/>
      <w:bookmarkStart w:id="29" w:name="_Toc510332941"/>
      <w:bookmarkStart w:id="30" w:name="_Toc511190212"/>
      <w:bookmarkStart w:id="31" w:name="_Toc511190493"/>
      <w:bookmarkStart w:id="32" w:name="_Toc511190605"/>
      <w:bookmarkStart w:id="33" w:name="_Toc511204961"/>
      <w:bookmarkStart w:id="34" w:name="_Toc511205079"/>
      <w:bookmarkStart w:id="35" w:name="_Toc521436413"/>
      <w:bookmarkStart w:id="36" w:name="_Toc526848003"/>
    </w:p>
    <w:p w:rsidR="00AE2EB4" w:rsidRPr="00FC35DE" w:rsidRDefault="00AE2EB4" w:rsidP="00B42AFE">
      <w:pPr>
        <w:pStyle w:val="Heading2"/>
        <w:rPr>
          <w:lang w:val="en-GB"/>
        </w:rPr>
      </w:pPr>
      <w:bookmarkStart w:id="37" w:name="_Toc398306653"/>
      <w:r w:rsidRPr="00FC35DE">
        <w:rPr>
          <w:lang w:val="en-GB"/>
        </w:rPr>
        <w:t>Distribution List</w:t>
      </w:r>
      <w:bookmarkEnd w:id="37"/>
    </w:p>
    <w:tbl>
      <w:tblPr>
        <w:tblW w:w="97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3C2C8A" w:rsidTr="003C2C8A">
        <w:tc>
          <w:tcPr>
            <w:tcW w:w="2388" w:type="dxa"/>
            <w:shd w:val="pct20" w:color="000000" w:fill="FFFFFF"/>
          </w:tcPr>
          <w:p w:rsidR="00AE2EB4" w:rsidRPr="003C2C8A" w:rsidRDefault="00AE2EB4" w:rsidP="003C2C8A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3C2C8A">
              <w:rPr>
                <w:rFonts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:rsidR="00AE2EB4" w:rsidRPr="003C2C8A" w:rsidRDefault="00AE2EB4" w:rsidP="003C2C8A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3C2C8A">
              <w:rPr>
                <w:rFonts w:cs="Arial"/>
                <w:b/>
                <w:bCs/>
              </w:rPr>
              <w:t>Role</w:t>
            </w:r>
          </w:p>
        </w:tc>
      </w:tr>
      <w:tr w:rsidR="00AE2EB4" w:rsidRPr="003C2C8A" w:rsidTr="003C2C8A">
        <w:tc>
          <w:tcPr>
            <w:tcW w:w="2388" w:type="dxa"/>
            <w:shd w:val="pct5" w:color="000000" w:fill="FFFFFF"/>
          </w:tcPr>
          <w:p w:rsidR="00AE2EB4" w:rsidRPr="003C2C8A" w:rsidRDefault="002D67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7912">
              <w:rPr>
                <w:rFonts w:ascii="Arial" w:hAnsi="Arial" w:cs="Arial"/>
                <w:sz w:val="20"/>
                <w:szCs w:val="20"/>
              </w:rPr>
              <w:t>DCO-CPS-STO-DE-NAS</w:t>
            </w:r>
          </w:p>
        </w:tc>
        <w:tc>
          <w:tcPr>
            <w:tcW w:w="7320" w:type="dxa"/>
            <w:shd w:val="pct5" w:color="000000" w:fill="FFFFFF"/>
          </w:tcPr>
          <w:p w:rsidR="00AE2EB4" w:rsidRPr="003C2C8A" w:rsidRDefault="002D67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:rsidR="0064455A" w:rsidRDefault="0064455A" w:rsidP="0064455A">
      <w:pPr>
        <w:pStyle w:val="Heading2"/>
        <w:numPr>
          <w:ilvl w:val="0"/>
          <w:numId w:val="0"/>
        </w:numPr>
        <w:ind w:left="756"/>
        <w:rPr>
          <w:lang w:val="en-GB"/>
        </w:rPr>
      </w:pPr>
      <w:bookmarkStart w:id="38" w:name="_Toc160342762"/>
      <w:bookmarkEnd w:id="38"/>
    </w:p>
    <w:p w:rsidR="006C7A4E" w:rsidRPr="00FC35DE" w:rsidRDefault="006C7A4E" w:rsidP="00B42AFE">
      <w:pPr>
        <w:pStyle w:val="Heading2"/>
        <w:rPr>
          <w:lang w:val="en-GB"/>
        </w:rPr>
      </w:pPr>
      <w:bookmarkStart w:id="39" w:name="_Toc398306654"/>
      <w:r w:rsidRPr="00FC35DE">
        <w:rPr>
          <w:lang w:val="en-GB"/>
        </w:rPr>
        <w:t>Glossary</w:t>
      </w:r>
      <w:bookmarkEnd w:id="39"/>
    </w:p>
    <w:tbl>
      <w:tblPr>
        <w:tblW w:w="8886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C7A4E" w:rsidRPr="003C2C8A" w:rsidTr="003C2C8A">
        <w:tc>
          <w:tcPr>
            <w:tcW w:w="1448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3C2C8A">
              <w:rPr>
                <w:rFonts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:rsidR="006C7A4E" w:rsidRPr="003C2C8A" w:rsidRDefault="006C7A4E" w:rsidP="003C2C8A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3C2C8A">
              <w:rPr>
                <w:rFonts w:cs="Arial"/>
                <w:b/>
                <w:bCs/>
              </w:rPr>
              <w:t>Definition</w:t>
            </w:r>
          </w:p>
        </w:tc>
      </w:tr>
      <w:tr w:rsidR="008B712B" w:rsidRPr="003C2C8A" w:rsidTr="003C2C8A">
        <w:tc>
          <w:tcPr>
            <w:tcW w:w="1448" w:type="dxa"/>
            <w:shd w:val="pct5" w:color="000000" w:fill="FFFFFF"/>
          </w:tcPr>
          <w:p w:rsidR="008B712B" w:rsidRPr="003C2C8A" w:rsidRDefault="00107D05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NAS</w:t>
            </w:r>
          </w:p>
        </w:tc>
        <w:tc>
          <w:tcPr>
            <w:tcW w:w="7438" w:type="dxa"/>
            <w:shd w:val="pct5" w:color="000000" w:fill="FFFFFF"/>
          </w:tcPr>
          <w:p w:rsidR="008B712B" w:rsidRPr="003C2C8A" w:rsidRDefault="00107D05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 Attached Storage</w:t>
            </w:r>
          </w:p>
        </w:tc>
      </w:tr>
      <w:tr w:rsidR="00107D05" w:rsidRPr="003C2C8A" w:rsidTr="003C2C8A">
        <w:tc>
          <w:tcPr>
            <w:tcW w:w="1448" w:type="dxa"/>
            <w:shd w:val="pct5" w:color="000000" w:fill="FFFFFF"/>
          </w:tcPr>
          <w:p w:rsidR="00107D05" w:rsidRDefault="00107D05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7438" w:type="dxa"/>
            <w:shd w:val="pct5" w:color="000000" w:fill="FFFFFF"/>
          </w:tcPr>
          <w:p w:rsidR="00107D05" w:rsidRDefault="00107D05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</w:t>
            </w:r>
          </w:p>
        </w:tc>
      </w:tr>
      <w:tr w:rsidR="00760428" w:rsidRPr="003C2C8A" w:rsidTr="003C2C8A">
        <w:tc>
          <w:tcPr>
            <w:tcW w:w="1448" w:type="dxa"/>
            <w:shd w:val="pct5" w:color="000000" w:fill="FFFFFF"/>
          </w:tcPr>
          <w:p w:rsidR="00760428" w:rsidRDefault="007604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7438" w:type="dxa"/>
            <w:shd w:val="pct5" w:color="000000" w:fill="FFFFFF"/>
          </w:tcPr>
          <w:p w:rsidR="00760428" w:rsidRDefault="007604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Virtual Infrastructure</w:t>
            </w:r>
          </w:p>
        </w:tc>
      </w:tr>
      <w:tr w:rsidR="00760428" w:rsidRPr="003C2C8A" w:rsidTr="003C2C8A">
        <w:tc>
          <w:tcPr>
            <w:tcW w:w="1448" w:type="dxa"/>
            <w:shd w:val="pct5" w:color="000000" w:fill="FFFFFF"/>
          </w:tcPr>
          <w:p w:rsidR="00760428" w:rsidRDefault="007604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:rsidR="00760428" w:rsidRDefault="00760428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46FA" w:rsidRDefault="002D6728" w:rsidP="008B712B">
      <w:pPr>
        <w:pStyle w:val="Heading1"/>
      </w:pPr>
      <w:bookmarkStart w:id="40" w:name="_Toc100040617"/>
      <w:bookmarkStart w:id="41" w:name="_Toc100040619"/>
      <w:bookmarkStart w:id="42" w:name="_Toc100040621"/>
      <w:bookmarkStart w:id="43" w:name="_Toc85911741"/>
      <w:bookmarkStart w:id="44" w:name="_Toc85914316"/>
      <w:bookmarkStart w:id="45" w:name="_Toc86210775"/>
      <w:bookmarkStart w:id="46" w:name="_Toc85911743"/>
      <w:bookmarkStart w:id="47" w:name="_Toc85914318"/>
      <w:bookmarkStart w:id="48" w:name="_Toc86210777"/>
      <w:bookmarkStart w:id="49" w:name="_Toc85911745"/>
      <w:bookmarkStart w:id="50" w:name="_Toc85914320"/>
      <w:bookmarkStart w:id="51" w:name="_Toc86210779"/>
      <w:bookmarkStart w:id="52" w:name="_Toc39830665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>Findings</w:t>
      </w:r>
      <w:bookmarkEnd w:id="52"/>
    </w:p>
    <w:p w:rsidR="002D6728" w:rsidRDefault="002D6728" w:rsidP="002D6728">
      <w:pPr>
        <w:pStyle w:val="BodyText"/>
        <w:rPr>
          <w:lang w:val="en-US"/>
        </w:rPr>
      </w:pPr>
    </w:p>
    <w:p w:rsidR="002D6728" w:rsidRDefault="002D6728" w:rsidP="002D6728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xMarkets</w:t>
      </w:r>
      <w:proofErr w:type="spellEnd"/>
      <w:proofErr w:type="gramEnd"/>
      <w:r>
        <w:rPr>
          <w:lang w:val="en-US"/>
        </w:rPr>
        <w:t xml:space="preserve"> servers multiple Customers on multiple different </w:t>
      </w:r>
      <w:r w:rsidR="00760428">
        <w:rPr>
          <w:lang w:val="en-US"/>
        </w:rPr>
        <w:t xml:space="preserve">individual </w:t>
      </w:r>
      <w:r>
        <w:rPr>
          <w:lang w:val="en-US"/>
        </w:rPr>
        <w:t>subnets. The networks are, at a high level segregated into two different segments – Core and Service</w:t>
      </w:r>
    </w:p>
    <w:p w:rsidR="002D6728" w:rsidRDefault="002D6728" w:rsidP="002D6728">
      <w:pPr>
        <w:pStyle w:val="BodyText"/>
        <w:rPr>
          <w:lang w:val="en-US"/>
        </w:rPr>
      </w:pPr>
      <w:r>
        <w:rPr>
          <w:lang w:val="en-US"/>
        </w:rPr>
        <w:t xml:space="preserve">The Core serves Customers, Infrastructure resources from a secure network whereas in the </w:t>
      </w:r>
      <w:r w:rsidR="00760428">
        <w:rPr>
          <w:lang w:val="en-US"/>
        </w:rPr>
        <w:t>S</w:t>
      </w:r>
      <w:r>
        <w:rPr>
          <w:lang w:val="en-US"/>
        </w:rPr>
        <w:t>ervice segment</w:t>
      </w:r>
      <w:r w:rsidR="00D63A76">
        <w:rPr>
          <w:lang w:val="en-US"/>
        </w:rPr>
        <w:t>,</w:t>
      </w:r>
      <w:r>
        <w:rPr>
          <w:lang w:val="en-US"/>
        </w:rPr>
        <w:t xml:space="preserve"> the Customers are served infrastructure resources on a DMZ network, mostly public with less security but nevertheless, non-compromised. </w:t>
      </w:r>
    </w:p>
    <w:p w:rsidR="002D6728" w:rsidRDefault="002D6728" w:rsidP="002D6728">
      <w:pPr>
        <w:pStyle w:val="BodyText"/>
        <w:rPr>
          <w:lang w:val="en-US"/>
        </w:rPr>
      </w:pPr>
      <w:r>
        <w:rPr>
          <w:lang w:val="en-US"/>
        </w:rPr>
        <w:t xml:space="preserve">Apart from </w:t>
      </w:r>
      <w:r w:rsidR="00EB5613">
        <w:rPr>
          <w:lang w:val="en-US"/>
        </w:rPr>
        <w:t>this</w:t>
      </w:r>
      <w:r>
        <w:rPr>
          <w:lang w:val="en-US"/>
        </w:rPr>
        <w:t xml:space="preserve"> segmentation, each </w:t>
      </w:r>
      <w:r w:rsidR="00EB5613">
        <w:rPr>
          <w:lang w:val="en-US"/>
        </w:rPr>
        <w:t>Customer</w:t>
      </w:r>
      <w:r>
        <w:rPr>
          <w:lang w:val="en-US"/>
        </w:rPr>
        <w:t xml:space="preserve"> </w:t>
      </w:r>
      <w:r w:rsidR="00EB5613">
        <w:rPr>
          <w:lang w:val="en-US"/>
        </w:rPr>
        <w:t>is</w:t>
      </w:r>
      <w:r>
        <w:rPr>
          <w:lang w:val="en-US"/>
        </w:rPr>
        <w:t xml:space="preserve"> hosting their server data </w:t>
      </w:r>
      <w:r w:rsidR="00760428">
        <w:rPr>
          <w:lang w:val="en-US"/>
        </w:rPr>
        <w:t>on</w:t>
      </w:r>
      <w:r>
        <w:rPr>
          <w:lang w:val="en-US"/>
        </w:rPr>
        <w:t xml:space="preserve"> both Service and Core segments. Each of these segments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catered from individual VLANs that are tagged (Layer3). </w:t>
      </w:r>
      <w:r w:rsidR="00760428">
        <w:rPr>
          <w:lang w:val="en-US"/>
        </w:rPr>
        <w:t xml:space="preserve">They are catered from different </w:t>
      </w:r>
      <w:proofErr w:type="spellStart"/>
      <w:r w:rsidR="00760428">
        <w:rPr>
          <w:lang w:val="en-US"/>
        </w:rPr>
        <w:t>vFilers</w:t>
      </w:r>
      <w:proofErr w:type="spellEnd"/>
      <w:r w:rsidR="00760428">
        <w:rPr>
          <w:lang w:val="en-US"/>
        </w:rPr>
        <w:t xml:space="preserve"> from </w:t>
      </w:r>
      <w:proofErr w:type="spellStart"/>
      <w:r w:rsidR="00760428">
        <w:rPr>
          <w:lang w:val="en-US"/>
        </w:rPr>
        <w:t>Netapp</w:t>
      </w:r>
      <w:proofErr w:type="spellEnd"/>
      <w:r w:rsidR="00760428">
        <w:rPr>
          <w:lang w:val="en-US"/>
        </w:rPr>
        <w:t xml:space="preserve"> storage.</w:t>
      </w:r>
    </w:p>
    <w:p w:rsidR="00EB5613" w:rsidRDefault="00EB5613" w:rsidP="00EB5613">
      <w:pPr>
        <w:pStyle w:val="Heading1"/>
      </w:pPr>
      <w:bookmarkStart w:id="53" w:name="_Toc398306656"/>
      <w:r>
        <w:t xml:space="preserve">Backup and </w:t>
      </w:r>
      <w:r w:rsidR="000C6D92">
        <w:t>Restore</w:t>
      </w:r>
      <w:bookmarkEnd w:id="53"/>
    </w:p>
    <w:p w:rsidR="00EB5613" w:rsidRDefault="00EB5613" w:rsidP="00EB5613">
      <w:pPr>
        <w:pStyle w:val="BodyText"/>
        <w:rPr>
          <w:lang w:val="en-US"/>
        </w:rPr>
      </w:pPr>
    </w:p>
    <w:p w:rsidR="00107D05" w:rsidRDefault="00EB5613" w:rsidP="00EB5613">
      <w:pPr>
        <w:pStyle w:val="BodyText"/>
        <w:rPr>
          <w:lang w:val="en-US"/>
        </w:rPr>
      </w:pPr>
      <w:r>
        <w:rPr>
          <w:lang w:val="en-US"/>
        </w:rPr>
        <w:t>T</w:t>
      </w:r>
      <w:r w:rsidR="00107D05">
        <w:rPr>
          <w:lang w:val="en-US"/>
        </w:rPr>
        <w:t xml:space="preserve">he backup is currently catered by TSM. The proposal is to cater all the backups from </w:t>
      </w:r>
      <w:r w:rsidR="00E8583A">
        <w:rPr>
          <w:lang w:val="en-US"/>
        </w:rPr>
        <w:t xml:space="preserve">production </w:t>
      </w:r>
      <w:proofErr w:type="spellStart"/>
      <w:r w:rsidR="00107D05">
        <w:rPr>
          <w:lang w:val="en-US"/>
        </w:rPr>
        <w:t>Netapp</w:t>
      </w:r>
      <w:proofErr w:type="spellEnd"/>
      <w:r w:rsidR="00107D05">
        <w:rPr>
          <w:lang w:val="en-US"/>
        </w:rPr>
        <w:t xml:space="preserve"> storage to </w:t>
      </w:r>
      <w:proofErr w:type="spellStart"/>
      <w:r w:rsidR="00107D05">
        <w:rPr>
          <w:lang w:val="en-US"/>
        </w:rPr>
        <w:t>Netapp</w:t>
      </w:r>
      <w:proofErr w:type="spellEnd"/>
      <w:r w:rsidR="00107D05">
        <w:rPr>
          <w:lang w:val="en-US"/>
        </w:rPr>
        <w:t xml:space="preserve"> tertiary storage utilizing </w:t>
      </w:r>
      <w:proofErr w:type="spellStart"/>
      <w:r w:rsidR="00107D05">
        <w:rPr>
          <w:lang w:val="en-US"/>
        </w:rPr>
        <w:t>Snapvault</w:t>
      </w:r>
      <w:proofErr w:type="spellEnd"/>
      <w:r w:rsidR="00107D05">
        <w:rPr>
          <w:lang w:val="en-US"/>
        </w:rPr>
        <w:t xml:space="preserve">. Restores are being rendered by the Customers directly without storage team’s intervention. </w:t>
      </w:r>
    </w:p>
    <w:p w:rsidR="000C6D92" w:rsidRDefault="00BA439E" w:rsidP="00E8583A">
      <w:pPr>
        <w:pStyle w:val="Heading2"/>
      </w:pPr>
      <w:bookmarkStart w:id="54" w:name="_Toc398306657"/>
      <w:r>
        <w:t>Additional Configurations</w:t>
      </w:r>
      <w:bookmarkEnd w:id="54"/>
    </w:p>
    <w:p w:rsidR="00E8583A" w:rsidRDefault="00E8583A" w:rsidP="00E8583A">
      <w:pPr>
        <w:pStyle w:val="BodyText"/>
        <w:rPr>
          <w:lang w:val="en-US"/>
        </w:rPr>
      </w:pPr>
      <w:r>
        <w:rPr>
          <w:lang w:val="en-US"/>
        </w:rPr>
        <w:t xml:space="preserve">Each CIFS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in production </w:t>
      </w:r>
      <w:r w:rsidR="00E42EC4">
        <w:rPr>
          <w:lang w:val="en-US"/>
        </w:rPr>
        <w:t xml:space="preserve">participates in a different AD </w:t>
      </w:r>
      <w:r w:rsidR="005821E7" w:rsidRPr="005821E7">
        <w:rPr>
          <w:lang w:val="en-US"/>
        </w:rPr>
        <w:t>based up on the application and access the fenced for that application only and there is no single domain or flat network.</w:t>
      </w:r>
      <w:r w:rsidR="005821E7">
        <w:rPr>
          <w:lang w:val="en-US"/>
        </w:rPr>
        <w:t xml:space="preserve"> </w:t>
      </w:r>
      <w:r>
        <w:rPr>
          <w:lang w:val="en-US"/>
        </w:rPr>
        <w:t xml:space="preserve">This makes the restores a bit challenging since Customers perform their own restores. It is required to </w:t>
      </w:r>
      <w:r w:rsidR="00B41D48">
        <w:rPr>
          <w:lang w:val="en-US"/>
        </w:rPr>
        <w:t xml:space="preserve">procure </w:t>
      </w:r>
      <w:r>
        <w:rPr>
          <w:lang w:val="en-US"/>
        </w:rPr>
        <w:t xml:space="preserve">an IP </w:t>
      </w:r>
      <w:r w:rsidR="00B41D48">
        <w:rPr>
          <w:lang w:val="en-US"/>
        </w:rPr>
        <w:t xml:space="preserve">for </w:t>
      </w:r>
      <w:r>
        <w:rPr>
          <w:lang w:val="en-US"/>
        </w:rPr>
        <w:t xml:space="preserve">each of the CIFS production VLANs </w:t>
      </w:r>
      <w:r w:rsidR="00B41D48">
        <w:rPr>
          <w:lang w:val="en-US"/>
        </w:rPr>
        <w:t xml:space="preserve">on the </w:t>
      </w:r>
      <w:r>
        <w:rPr>
          <w:lang w:val="en-US"/>
        </w:rPr>
        <w:t xml:space="preserve">backup controller for restore purposes. Without this the Customer backup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will not be able to register to their own DC.</w:t>
      </w:r>
    </w:p>
    <w:p w:rsidR="00BA439E" w:rsidRDefault="00BA439E" w:rsidP="00E8583A">
      <w:pPr>
        <w:pStyle w:val="BodyText"/>
        <w:rPr>
          <w:lang w:val="en-US"/>
        </w:rPr>
      </w:pPr>
      <w:r w:rsidRPr="00BA439E">
        <w:rPr>
          <w:highlight w:val="yellow"/>
          <w:lang w:val="en-US"/>
        </w:rPr>
        <w:t>Additionally when a storage engineer configures a backup for Customer, they need to have similar export/share definitions matching production storage unit. Only then Customer can access this share or FS.</w:t>
      </w:r>
      <w:r>
        <w:rPr>
          <w:lang w:val="en-US"/>
        </w:rPr>
        <w:t xml:space="preserve"> </w:t>
      </w:r>
    </w:p>
    <w:p w:rsidR="00BA439E" w:rsidRDefault="00BA439E" w:rsidP="00E8583A">
      <w:pPr>
        <w:pStyle w:val="BodyText"/>
        <w:rPr>
          <w:lang w:val="en-US"/>
        </w:rPr>
      </w:pPr>
      <w:r w:rsidRPr="00BA439E">
        <w:rPr>
          <w:highlight w:val="yellow"/>
          <w:lang w:val="en-US"/>
        </w:rPr>
        <w:t>The Customer will need to be notified of these exports (CIFS shares or NFS exports) once the backup configuration is complete.</w:t>
      </w:r>
      <w:r>
        <w:rPr>
          <w:lang w:val="en-US"/>
        </w:rPr>
        <w:t xml:space="preserve"> </w:t>
      </w:r>
    </w:p>
    <w:p w:rsidR="00BA439E" w:rsidRDefault="00BA439E" w:rsidP="00E8583A">
      <w:pPr>
        <w:pStyle w:val="BodyText"/>
        <w:rPr>
          <w:lang w:val="en-US"/>
        </w:rPr>
      </w:pPr>
    </w:p>
    <w:p w:rsidR="00BA439E" w:rsidRPr="00E8583A" w:rsidRDefault="00BA439E" w:rsidP="00E8583A">
      <w:pPr>
        <w:pStyle w:val="BodyText"/>
        <w:rPr>
          <w:lang w:val="en-US"/>
        </w:rPr>
      </w:pPr>
    </w:p>
    <w:p w:rsidR="000C6D92" w:rsidRDefault="000C6D92" w:rsidP="000C6D92">
      <w:pPr>
        <w:pStyle w:val="Heading2"/>
      </w:pPr>
      <w:bookmarkStart w:id="55" w:name="_Toc398306658"/>
      <w:r>
        <w:t>Backup</w:t>
      </w:r>
      <w:bookmarkEnd w:id="55"/>
      <w:r w:rsidR="00E42EC4">
        <w:t xml:space="preserve"> </w:t>
      </w:r>
    </w:p>
    <w:p w:rsidR="001C0846" w:rsidRDefault="00E42EC4" w:rsidP="001C0846">
      <w:pPr>
        <w:pStyle w:val="BodyText"/>
        <w:rPr>
          <w:lang w:val="en-US"/>
        </w:rPr>
      </w:pPr>
      <w:r>
        <w:rPr>
          <w:lang w:val="en-US"/>
        </w:rPr>
        <w:t xml:space="preserve">The backup will run via existing core VLAN meant for replication; if there are too many complications for running backup and replication from the same VLAN, there will be another dedicated VLAN only for backups from primary to </w:t>
      </w:r>
      <w:proofErr w:type="spellStart"/>
      <w:r>
        <w:rPr>
          <w:lang w:val="en-US"/>
        </w:rPr>
        <w:t>Snapvault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cpontroller</w:t>
      </w:r>
      <w:proofErr w:type="spellEnd"/>
      <w:r>
        <w:rPr>
          <w:lang w:val="en-US"/>
        </w:rPr>
        <w:t xml:space="preserve">. </w:t>
      </w:r>
      <w:r w:rsidR="002E07EC">
        <w:rPr>
          <w:lang w:val="en-US"/>
        </w:rPr>
        <w:t xml:space="preserve">. </w:t>
      </w:r>
      <w:r w:rsidR="004A3054">
        <w:rPr>
          <w:lang w:val="en-US"/>
        </w:rPr>
        <w:t xml:space="preserve">All the core and service storage units from production will be backed up via this VLAN </w:t>
      </w:r>
      <w:r w:rsidR="00B41D48">
        <w:rPr>
          <w:lang w:val="en-US"/>
        </w:rPr>
        <w:t xml:space="preserve">(VLAN ID 199 &amp; 200) </w:t>
      </w:r>
      <w:r w:rsidR="004A3054">
        <w:rPr>
          <w:lang w:val="en-US"/>
        </w:rPr>
        <w:t xml:space="preserve">to vFiler0 on the backup controller. </w:t>
      </w:r>
    </w:p>
    <w:p w:rsidR="000C6D92" w:rsidRDefault="000C6D92" w:rsidP="000C6D92">
      <w:pPr>
        <w:pStyle w:val="BodyText"/>
        <w:rPr>
          <w:lang w:val="en-US"/>
        </w:rPr>
      </w:pPr>
    </w:p>
    <w:p w:rsidR="000C6D92" w:rsidRDefault="000C6D92" w:rsidP="000C6D92">
      <w:pPr>
        <w:pStyle w:val="Heading3"/>
      </w:pPr>
      <w:bookmarkStart w:id="56" w:name="_Toc398306659"/>
      <w:r>
        <w:t>CIFS Backup</w:t>
      </w:r>
      <w:bookmarkEnd w:id="56"/>
    </w:p>
    <w:p w:rsidR="000C6D92" w:rsidRDefault="000C6D92" w:rsidP="000C6D92">
      <w:pPr>
        <w:pStyle w:val="BodyText"/>
        <w:rPr>
          <w:lang w:val="en-US"/>
        </w:rPr>
      </w:pPr>
      <w:r>
        <w:rPr>
          <w:lang w:val="en-US"/>
        </w:rPr>
        <w:t xml:space="preserve">Since each of the Production CIFS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are registered to a Domain Controller in their own domain, we need to maintain similar backup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</w:t>
      </w:r>
      <w:r w:rsidR="00634A63">
        <w:rPr>
          <w:lang w:val="en-US"/>
        </w:rPr>
        <w:t>resources in the backup environment as well i.e. IPs from the VLAN and the DNS domain registered.</w:t>
      </w:r>
    </w:p>
    <w:p w:rsidR="001C0846" w:rsidRDefault="001C0846" w:rsidP="000C6D92">
      <w:pPr>
        <w:pStyle w:val="BodyText"/>
        <w:rPr>
          <w:lang w:val="en-US"/>
        </w:rPr>
      </w:pPr>
      <w:r>
        <w:rPr>
          <w:lang w:val="en-US"/>
        </w:rPr>
        <w:t>This will enable Customers to login to the backup controller are perform their own backups.</w:t>
      </w:r>
      <w:r w:rsidR="00B41D48">
        <w:rPr>
          <w:lang w:val="en-US"/>
        </w:rPr>
        <w:t xml:space="preserve"> </w:t>
      </w:r>
    </w:p>
    <w:p w:rsidR="001C0846" w:rsidRDefault="001C0846" w:rsidP="001C0846">
      <w:pPr>
        <w:pStyle w:val="Heading3"/>
      </w:pPr>
      <w:bookmarkStart w:id="57" w:name="_Toc398306660"/>
      <w:r>
        <w:t>NFS Backup</w:t>
      </w:r>
      <w:bookmarkEnd w:id="57"/>
    </w:p>
    <w:p w:rsidR="001C0846" w:rsidRDefault="001C0846" w:rsidP="001C0846">
      <w:pPr>
        <w:pStyle w:val="BodyText"/>
        <w:rPr>
          <w:lang w:val="en-US"/>
        </w:rPr>
      </w:pPr>
      <w:r>
        <w:rPr>
          <w:lang w:val="en-US"/>
        </w:rPr>
        <w:t xml:space="preserve">Core and Service VLAN we will have a separate </w:t>
      </w:r>
      <w:r w:rsidR="00E8583A">
        <w:rPr>
          <w:lang w:val="en-US"/>
        </w:rPr>
        <w:t xml:space="preserve">“common” </w:t>
      </w:r>
      <w:proofErr w:type="spellStart"/>
      <w:r>
        <w:rPr>
          <w:lang w:val="en-US"/>
        </w:rPr>
        <w:t>vFiler</w:t>
      </w:r>
      <w:proofErr w:type="spellEnd"/>
      <w:r w:rsidR="00E8583A">
        <w:rPr>
          <w:lang w:val="en-US"/>
        </w:rPr>
        <w:t xml:space="preserve"> for each</w:t>
      </w:r>
      <w:r>
        <w:rPr>
          <w:lang w:val="en-US"/>
        </w:rPr>
        <w:t xml:space="preserve">. Similarly for Core and Service VLANs catering Virtual Infrastructure, there will be one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for Core and Service VLANs. </w:t>
      </w:r>
    </w:p>
    <w:p w:rsidR="001C0846" w:rsidRDefault="001C0846" w:rsidP="001C0846">
      <w:pPr>
        <w:pStyle w:val="BodyText"/>
        <w:rPr>
          <w:lang w:val="en-US"/>
        </w:rPr>
      </w:pPr>
      <w:r>
        <w:rPr>
          <w:lang w:val="en-US"/>
        </w:rPr>
        <w:t xml:space="preserve">The idea is to keep Virtual Infrastructure in a separate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environment – each for Core and Service. </w:t>
      </w:r>
    </w:p>
    <w:p w:rsidR="001C0846" w:rsidRDefault="001C0846" w:rsidP="001C0846">
      <w:pPr>
        <w:pStyle w:val="BodyText"/>
        <w:rPr>
          <w:lang w:val="en-US"/>
        </w:rPr>
      </w:pPr>
    </w:p>
    <w:p w:rsidR="00EC21AD" w:rsidRDefault="00EC21AD" w:rsidP="001C0846">
      <w:pPr>
        <w:pStyle w:val="BodyText"/>
        <w:rPr>
          <w:lang w:val="en-US"/>
        </w:rPr>
      </w:pPr>
    </w:p>
    <w:p w:rsidR="001C0846" w:rsidRPr="001C0846" w:rsidRDefault="001C0846" w:rsidP="001C0846">
      <w:pPr>
        <w:pStyle w:val="BodyText"/>
        <w:rPr>
          <w:lang w:val="en-US"/>
        </w:rPr>
      </w:pPr>
    </w:p>
    <w:p w:rsidR="00D04039" w:rsidRDefault="0038133F" w:rsidP="00D04039">
      <w:pPr>
        <w:pStyle w:val="Caption"/>
        <w:keepNext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5732145" cy="7941945"/>
            <wp:effectExtent l="19050" t="0" r="1905" b="0"/>
            <wp:docPr id="1" name="Picture 0" descr="Snapvault design in xmarkets_prop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vault design in xmarkets_propose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92" w:rsidRDefault="00D04039" w:rsidP="00D04039">
      <w:pPr>
        <w:pStyle w:val="Caption"/>
        <w:jc w:val="left"/>
      </w:pPr>
      <w:r>
        <w:t xml:space="preserve">Figure </w:t>
      </w:r>
      <w:r w:rsidR="00F540CC">
        <w:fldChar w:fldCharType="begin"/>
      </w:r>
      <w:r w:rsidR="0022447A">
        <w:instrText xml:space="preserve"> SEQ Figure \* ARABIC </w:instrText>
      </w:r>
      <w:r w:rsidR="00F540CC">
        <w:fldChar w:fldCharType="separate"/>
      </w:r>
      <w:r>
        <w:rPr>
          <w:noProof/>
        </w:rPr>
        <w:t>1</w:t>
      </w:r>
      <w:r w:rsidR="00F540CC">
        <w:fldChar w:fldCharType="end"/>
      </w:r>
      <w:r>
        <w:t xml:space="preserve"> Backup proposal representation in </w:t>
      </w:r>
      <w:proofErr w:type="spellStart"/>
      <w:r>
        <w:t>xMarkets</w:t>
      </w:r>
      <w:proofErr w:type="spellEnd"/>
    </w:p>
    <w:p w:rsidR="000C6D92" w:rsidRPr="000C6D92" w:rsidRDefault="000C6D92" w:rsidP="000C6D92">
      <w:pPr>
        <w:pStyle w:val="BodyText"/>
        <w:rPr>
          <w:lang w:val="en-US"/>
        </w:rPr>
      </w:pPr>
    </w:p>
    <w:p w:rsidR="000C6D92" w:rsidRDefault="000C6D92" w:rsidP="00EB5613">
      <w:pPr>
        <w:pStyle w:val="BodyText"/>
        <w:rPr>
          <w:lang w:val="en-US"/>
        </w:rPr>
      </w:pPr>
    </w:p>
    <w:p w:rsidR="000C6D92" w:rsidRDefault="000C6D92" w:rsidP="00EB5613">
      <w:pPr>
        <w:pStyle w:val="BodyText"/>
        <w:rPr>
          <w:lang w:val="en-US"/>
        </w:rPr>
      </w:pPr>
    </w:p>
    <w:p w:rsidR="000C6D92" w:rsidRDefault="000C6D92" w:rsidP="00EB5613">
      <w:pPr>
        <w:pStyle w:val="BodyText"/>
        <w:rPr>
          <w:lang w:val="en-US"/>
        </w:rPr>
      </w:pPr>
    </w:p>
    <w:p w:rsidR="00EB5613" w:rsidRPr="00EB5613" w:rsidRDefault="00107D05" w:rsidP="00EB561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:rsidR="0095083F" w:rsidRDefault="0095083F" w:rsidP="0095083F">
      <w:pPr>
        <w:pStyle w:val="Heading2"/>
      </w:pPr>
      <w:bookmarkStart w:id="58" w:name="_Toc398306661"/>
      <w:r>
        <w:t>Restore</w:t>
      </w:r>
      <w:bookmarkEnd w:id="58"/>
    </w:p>
    <w:p w:rsidR="0095083F" w:rsidRDefault="0095083F" w:rsidP="0095083F">
      <w:pPr>
        <w:pStyle w:val="Heading3"/>
      </w:pPr>
      <w:bookmarkStart w:id="59" w:name="_Toc398306662"/>
      <w:r>
        <w:t>CIFS restores</w:t>
      </w:r>
      <w:bookmarkEnd w:id="59"/>
    </w:p>
    <w:p w:rsidR="00BA439E" w:rsidRDefault="0095083F" w:rsidP="0095083F">
      <w:pPr>
        <w:pStyle w:val="BodyText"/>
        <w:rPr>
          <w:lang w:val="en-US"/>
        </w:rPr>
      </w:pPr>
      <w:r>
        <w:rPr>
          <w:lang w:val="en-US"/>
        </w:rPr>
        <w:t xml:space="preserve">The CIFS restores will be rendered from the same VLAN the Customer is already in. </w:t>
      </w:r>
      <w:r w:rsidR="00516D64">
        <w:rPr>
          <w:lang w:val="en-US"/>
        </w:rPr>
        <w:t>When is restore is required, the Customer will</w:t>
      </w:r>
      <w:r w:rsidR="00BA439E">
        <w:rPr>
          <w:lang w:val="en-US"/>
        </w:rPr>
        <w:t xml:space="preserve"> access the share from the backup </w:t>
      </w:r>
      <w:proofErr w:type="spellStart"/>
      <w:r w:rsidR="00BA439E">
        <w:rPr>
          <w:lang w:val="en-US"/>
        </w:rPr>
        <w:t>vfiler</w:t>
      </w:r>
      <w:proofErr w:type="spellEnd"/>
      <w:r w:rsidR="00BA439E">
        <w:rPr>
          <w:lang w:val="en-US"/>
        </w:rPr>
        <w:t xml:space="preserve"> and perform restore. </w:t>
      </w:r>
    </w:p>
    <w:p w:rsidR="0095083F" w:rsidRPr="001C0846" w:rsidRDefault="0095083F" w:rsidP="0095083F">
      <w:pPr>
        <w:pStyle w:val="BodyText"/>
        <w:rPr>
          <w:lang w:val="en-US"/>
        </w:rPr>
      </w:pPr>
    </w:p>
    <w:p w:rsidR="0095083F" w:rsidRDefault="0095083F" w:rsidP="0095083F">
      <w:pPr>
        <w:pStyle w:val="Heading3"/>
      </w:pPr>
      <w:bookmarkStart w:id="60" w:name="_Toc398306663"/>
      <w:r>
        <w:t>NFS restores</w:t>
      </w:r>
      <w:bookmarkEnd w:id="60"/>
    </w:p>
    <w:p w:rsidR="0095083F" w:rsidRDefault="0095083F" w:rsidP="0095083F">
      <w:pPr>
        <w:pStyle w:val="BodyText"/>
        <w:rPr>
          <w:lang w:val="en-US"/>
        </w:rPr>
      </w:pPr>
      <w:r>
        <w:rPr>
          <w:lang w:val="en-US"/>
        </w:rPr>
        <w:t xml:space="preserve">NFS restores will be catered from the common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for each type of service, notably:</w:t>
      </w:r>
    </w:p>
    <w:p w:rsidR="0095083F" w:rsidRDefault="0095083F" w:rsidP="0095083F">
      <w:pPr>
        <w:pStyle w:val="BodyText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Common NFS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for Service VLAN</w:t>
      </w:r>
      <w:r w:rsidR="00516D64">
        <w:rPr>
          <w:lang w:val="en-US"/>
        </w:rPr>
        <w:t xml:space="preserve"> including VI infrastructure</w:t>
      </w:r>
    </w:p>
    <w:p w:rsidR="0095083F" w:rsidRDefault="0095083F" w:rsidP="0095083F">
      <w:pPr>
        <w:pStyle w:val="BodyText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Common NFS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for Core VLAN</w:t>
      </w:r>
      <w:r w:rsidR="00516D64">
        <w:rPr>
          <w:lang w:val="en-US"/>
        </w:rPr>
        <w:t xml:space="preserve"> including VI infrastructure</w:t>
      </w:r>
    </w:p>
    <w:p w:rsidR="00AC6942" w:rsidRDefault="00E42EC4" w:rsidP="0095083F">
      <w:pPr>
        <w:pStyle w:val="BodyText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 export definitions on the </w:t>
      </w:r>
      <w:proofErr w:type="spellStart"/>
      <w:r>
        <w:rPr>
          <w:lang w:val="en-US"/>
        </w:rPr>
        <w:t>Snapvault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will need to match the definitions from primary storage environment, otherwise there will be issues with the restore. </w:t>
      </w:r>
    </w:p>
    <w:p w:rsidR="00BA439E" w:rsidRDefault="00BA439E" w:rsidP="00BA439E">
      <w:pPr>
        <w:pStyle w:val="BodyText"/>
        <w:rPr>
          <w:lang w:val="en-US"/>
        </w:rPr>
      </w:pPr>
    </w:p>
    <w:p w:rsidR="00BA439E" w:rsidRDefault="00BA439E" w:rsidP="00BA439E">
      <w:pPr>
        <w:pStyle w:val="BodyText"/>
        <w:rPr>
          <w:lang w:val="en-US"/>
        </w:rPr>
      </w:pPr>
      <w:r>
        <w:rPr>
          <w:lang w:val="en-US"/>
        </w:rPr>
        <w:t>When a restore is required, the Customer will mount the volume/</w:t>
      </w:r>
      <w:proofErr w:type="spellStart"/>
      <w:r>
        <w:rPr>
          <w:lang w:val="en-US"/>
        </w:rPr>
        <w:t>qtree</w:t>
      </w:r>
      <w:proofErr w:type="spellEnd"/>
      <w:r>
        <w:rPr>
          <w:lang w:val="en-US"/>
        </w:rPr>
        <w:t xml:space="preserve"> based on export definition on their server and perform restore. </w:t>
      </w:r>
    </w:p>
    <w:p w:rsidR="0095083F" w:rsidRPr="001C0846" w:rsidRDefault="0095083F" w:rsidP="0095083F">
      <w:pPr>
        <w:pStyle w:val="BodyText"/>
        <w:rPr>
          <w:lang w:val="en-US"/>
        </w:rPr>
      </w:pPr>
    </w:p>
    <w:p w:rsidR="0095083F" w:rsidRDefault="0095083F" w:rsidP="0095083F">
      <w:pPr>
        <w:pStyle w:val="Heading2"/>
      </w:pPr>
      <w:bookmarkStart w:id="61" w:name="_Toc398306664"/>
      <w:r>
        <w:t>Backup definitions</w:t>
      </w:r>
      <w:bookmarkEnd w:id="61"/>
    </w:p>
    <w:p w:rsidR="0095083F" w:rsidRDefault="0095083F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Unless otherwise specified, all the production volumes with a retention definitions </w:t>
      </w:r>
      <w:r w:rsidRPr="00EC21AD">
        <w:rPr>
          <w:u w:val="single"/>
          <w:lang w:val="en-US"/>
        </w:rPr>
        <w:t>less than or equal</w:t>
      </w:r>
      <w:r>
        <w:rPr>
          <w:lang w:val="en-US"/>
        </w:rPr>
        <w:t xml:space="preserve"> to 1month (30 days) will have a retention level of 30 days on tertiary storage.</w:t>
      </w:r>
    </w:p>
    <w:p w:rsidR="00452367" w:rsidRDefault="0095083F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>Stack all volumes VM</w:t>
      </w:r>
      <w:r w:rsidR="00452367">
        <w:rPr>
          <w:lang w:val="en-US"/>
        </w:rPr>
        <w:t xml:space="preserve"> volumes to a backup volume as </w:t>
      </w:r>
      <w:proofErr w:type="spellStart"/>
      <w:r w:rsidR="00452367">
        <w:rPr>
          <w:lang w:val="en-US"/>
        </w:rPr>
        <w:t>qtrees</w:t>
      </w:r>
      <w:proofErr w:type="spellEnd"/>
      <w:r w:rsidR="00452367">
        <w:rPr>
          <w:lang w:val="en-US"/>
        </w:rPr>
        <w:t>.</w:t>
      </w:r>
    </w:p>
    <w:p w:rsidR="0095083F" w:rsidRDefault="00452367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Stack </w:t>
      </w:r>
      <w:r w:rsidR="0095083F">
        <w:rPr>
          <w:lang w:val="en-US"/>
        </w:rPr>
        <w:t xml:space="preserve">Non VM </w:t>
      </w:r>
      <w:r w:rsidR="00B56152">
        <w:rPr>
          <w:lang w:val="en-US"/>
        </w:rPr>
        <w:t xml:space="preserve">primary volumes to a common backup volume as </w:t>
      </w:r>
      <w:proofErr w:type="spellStart"/>
      <w:r w:rsidR="00B56152">
        <w:rPr>
          <w:lang w:val="en-US"/>
        </w:rPr>
        <w:t>qtrees</w:t>
      </w:r>
      <w:proofErr w:type="spellEnd"/>
      <w:r w:rsidR="00B56152">
        <w:rPr>
          <w:lang w:val="en-US"/>
        </w:rPr>
        <w:t>.</w:t>
      </w:r>
    </w:p>
    <w:p w:rsidR="00B56152" w:rsidRDefault="00B56152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Each backup volume should not contain more than </w:t>
      </w:r>
      <w:r w:rsidR="00B41D48">
        <w:rPr>
          <w:lang w:val="en-US"/>
        </w:rPr>
        <w:t xml:space="preserve">7 </w:t>
      </w:r>
      <w:proofErr w:type="spellStart"/>
      <w:r>
        <w:rPr>
          <w:lang w:val="en-US"/>
        </w:rPr>
        <w:t>qtrees</w:t>
      </w:r>
      <w:proofErr w:type="spellEnd"/>
      <w:r>
        <w:rPr>
          <w:lang w:val="en-US"/>
        </w:rPr>
        <w:t xml:space="preserve"> </w:t>
      </w:r>
      <w:r w:rsidR="00452367">
        <w:rPr>
          <w:lang w:val="en-US"/>
        </w:rPr>
        <w:t>(</w:t>
      </w:r>
      <w:r>
        <w:rPr>
          <w:lang w:val="en-US"/>
        </w:rPr>
        <w:t>or</w:t>
      </w:r>
      <w:r w:rsidR="00452367">
        <w:rPr>
          <w:lang w:val="en-US"/>
        </w:rPr>
        <w:t>)</w:t>
      </w:r>
      <w:r>
        <w:rPr>
          <w:lang w:val="en-US"/>
        </w:rPr>
        <w:t xml:space="preserve"> the snaps should not be more than </w:t>
      </w:r>
      <w:r w:rsidR="00B41D48">
        <w:rPr>
          <w:lang w:val="en-US"/>
        </w:rPr>
        <w:t xml:space="preserve">210 </w:t>
      </w:r>
      <w:r>
        <w:rPr>
          <w:lang w:val="en-US"/>
        </w:rPr>
        <w:t xml:space="preserve">snaps per backup volume; whichever is applicable. </w:t>
      </w:r>
    </w:p>
    <w:p w:rsidR="00B56152" w:rsidRDefault="00B56152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If the primary volume backup definition spans more than 1 month, then </w:t>
      </w:r>
      <w:r w:rsidR="00E42EC4">
        <w:rPr>
          <w:lang w:val="en-US"/>
        </w:rPr>
        <w:t>volume</w:t>
      </w:r>
      <w:r w:rsidR="008A0753">
        <w:rPr>
          <w:lang w:val="en-US"/>
        </w:rPr>
        <w:t xml:space="preserve"> retention based on that definition</w:t>
      </w:r>
      <w:r w:rsidR="00B41D48">
        <w:rPr>
          <w:lang w:val="en-US"/>
        </w:rPr>
        <w:t>. This is purely on exception basis!</w:t>
      </w:r>
    </w:p>
    <w:p w:rsidR="00F63D2D" w:rsidRDefault="00F63D2D" w:rsidP="00452367">
      <w:pPr>
        <w:pStyle w:val="BodyText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All the backup storage units will be created with </w:t>
      </w:r>
      <w:proofErr w:type="gramStart"/>
      <w:r>
        <w:rPr>
          <w:lang w:val="en-US"/>
        </w:rPr>
        <w:t>1.5x</w:t>
      </w:r>
      <w:proofErr w:type="gramEnd"/>
      <w:r>
        <w:rPr>
          <w:lang w:val="en-US"/>
        </w:rPr>
        <w:t xml:space="preserve"> compared to its production space. </w:t>
      </w:r>
    </w:p>
    <w:p w:rsidR="000E0254" w:rsidRDefault="000E0254">
      <w:pPr>
        <w:pStyle w:val="BodyText"/>
        <w:ind w:left="720"/>
        <w:rPr>
          <w:lang w:val="en-US"/>
        </w:rPr>
      </w:pPr>
    </w:p>
    <w:p w:rsidR="00B41D48" w:rsidRDefault="00B41D48" w:rsidP="00B41D48">
      <w:pPr>
        <w:pStyle w:val="Heading2"/>
      </w:pPr>
      <w:bookmarkStart w:id="62" w:name="_Toc398306665"/>
      <w:r>
        <w:t>Backup grouping</w:t>
      </w:r>
      <w:bookmarkEnd w:id="62"/>
    </w:p>
    <w:p w:rsidR="000E0254" w:rsidRDefault="000E0254">
      <w:pPr>
        <w:pStyle w:val="BodyText"/>
        <w:ind w:left="756"/>
      </w:pPr>
    </w:p>
    <w:p w:rsidR="000E0254" w:rsidRDefault="00B41D48">
      <w:pPr>
        <w:pStyle w:val="BodyText"/>
      </w:pPr>
      <w:r>
        <w:rPr>
          <w:lang w:val="en-US"/>
        </w:rPr>
        <w:t>As in most cases, the backup grouping will be first defined based on the service offering:</w:t>
      </w:r>
    </w:p>
    <w:p w:rsidR="000E0254" w:rsidRDefault="00B41D48">
      <w:pPr>
        <w:pStyle w:val="BodyText"/>
        <w:numPr>
          <w:ilvl w:val="0"/>
          <w:numId w:val="52"/>
        </w:numPr>
      </w:pPr>
      <w:r>
        <w:rPr>
          <w:lang w:val="en-US"/>
        </w:rPr>
        <w:t xml:space="preserve">Production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running CIFS and NFS</w:t>
      </w:r>
    </w:p>
    <w:p w:rsidR="000E0254" w:rsidRDefault="00B41D48">
      <w:pPr>
        <w:pStyle w:val="BodyText"/>
        <w:numPr>
          <w:ilvl w:val="0"/>
          <w:numId w:val="52"/>
        </w:numPr>
      </w:pPr>
      <w:r>
        <w:rPr>
          <w:lang w:val="en-US"/>
        </w:rPr>
        <w:t xml:space="preserve">Production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running only CIFS</w:t>
      </w:r>
    </w:p>
    <w:p w:rsidR="000E0254" w:rsidRDefault="00B41D48">
      <w:pPr>
        <w:pStyle w:val="BodyText"/>
        <w:numPr>
          <w:ilvl w:val="0"/>
          <w:numId w:val="52"/>
        </w:numPr>
      </w:pPr>
      <w:r>
        <w:rPr>
          <w:lang w:val="en-US"/>
        </w:rPr>
        <w:t xml:space="preserve">Production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running only NFS</w:t>
      </w:r>
    </w:p>
    <w:p w:rsidR="000E0254" w:rsidRDefault="005D42E1">
      <w:pPr>
        <w:pStyle w:val="Heading3"/>
      </w:pPr>
      <w:bookmarkStart w:id="63" w:name="_Toc398306666"/>
      <w:r>
        <w:t>Backup grouping limitations</w:t>
      </w:r>
      <w:bookmarkEnd w:id="63"/>
      <w:r>
        <w:t xml:space="preserve"> </w:t>
      </w:r>
    </w:p>
    <w:p w:rsidR="000E0254" w:rsidRDefault="005D42E1">
      <w:pPr>
        <w:pStyle w:val="BodyText"/>
        <w:rPr>
          <w:lang w:val="en-US"/>
        </w:rPr>
      </w:pPr>
      <w:r>
        <w:rPr>
          <w:lang w:val="en-US"/>
        </w:rPr>
        <w:t>The whole idea is not to go beyond 210 snapshots. The entire decision to keep as many backup units per backup volume is determined by the following calculation.</w:t>
      </w:r>
    </w:p>
    <w:p w:rsidR="005D42E1" w:rsidRPr="005D42E1" w:rsidRDefault="0022447A" w:rsidP="005D42E1">
      <w:pPr>
        <w:pStyle w:val="ListParagraph"/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22447A">
        <w:rPr>
          <w:rFonts w:ascii="Arial" w:hAnsi="Arial" w:cs="Arial"/>
          <w:sz w:val="20"/>
          <w:szCs w:val="20"/>
        </w:rPr>
        <w:t xml:space="preserve">For 45 day backup – backup </w:t>
      </w:r>
      <w:proofErr w:type="spellStart"/>
      <w:r w:rsidRPr="0022447A">
        <w:rPr>
          <w:rFonts w:ascii="Arial" w:hAnsi="Arial" w:cs="Arial"/>
          <w:sz w:val="20"/>
          <w:szCs w:val="20"/>
        </w:rPr>
        <w:t>vol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can retain (210/</w:t>
      </w:r>
      <w:proofErr w:type="gramStart"/>
      <w:r w:rsidRPr="0022447A">
        <w:rPr>
          <w:rFonts w:ascii="Arial" w:hAnsi="Arial" w:cs="Arial"/>
          <w:sz w:val="20"/>
          <w:szCs w:val="20"/>
        </w:rPr>
        <w:t>45 )</w:t>
      </w:r>
      <w:proofErr w:type="gramEnd"/>
      <w:r w:rsidRPr="0022447A">
        <w:rPr>
          <w:rFonts w:ascii="Arial" w:hAnsi="Arial" w:cs="Arial"/>
          <w:sz w:val="20"/>
          <w:szCs w:val="20"/>
        </w:rPr>
        <w:t xml:space="preserve"> ~ 5 </w:t>
      </w:r>
      <w:proofErr w:type="spellStart"/>
      <w:r w:rsidRPr="0022447A">
        <w:rPr>
          <w:rFonts w:ascii="Arial" w:hAnsi="Arial" w:cs="Arial"/>
          <w:sz w:val="20"/>
          <w:szCs w:val="20"/>
        </w:rPr>
        <w:t>vols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447A">
        <w:rPr>
          <w:rFonts w:ascii="Arial" w:hAnsi="Arial" w:cs="Arial"/>
          <w:sz w:val="20"/>
          <w:szCs w:val="20"/>
        </w:rPr>
        <w:t>qtrees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in backup vol.</w:t>
      </w:r>
    </w:p>
    <w:p w:rsidR="005D42E1" w:rsidRPr="005D42E1" w:rsidRDefault="0022447A" w:rsidP="005D42E1">
      <w:pPr>
        <w:pStyle w:val="ListParagraph"/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22447A">
        <w:rPr>
          <w:rFonts w:ascii="Arial" w:hAnsi="Arial" w:cs="Arial"/>
          <w:sz w:val="20"/>
          <w:szCs w:val="20"/>
        </w:rPr>
        <w:t xml:space="preserve">For 30 day backup </w:t>
      </w:r>
      <w:proofErr w:type="spellStart"/>
      <w:r w:rsidRPr="0022447A">
        <w:rPr>
          <w:rFonts w:ascii="Arial" w:hAnsi="Arial" w:cs="Arial"/>
          <w:sz w:val="20"/>
          <w:szCs w:val="20"/>
        </w:rPr>
        <w:t>backup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47A">
        <w:rPr>
          <w:rFonts w:ascii="Arial" w:hAnsi="Arial" w:cs="Arial"/>
          <w:sz w:val="20"/>
          <w:szCs w:val="20"/>
        </w:rPr>
        <w:t>vol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can retain (210/</w:t>
      </w:r>
      <w:proofErr w:type="gramStart"/>
      <w:r w:rsidRPr="0022447A">
        <w:rPr>
          <w:rFonts w:ascii="Arial" w:hAnsi="Arial" w:cs="Arial"/>
          <w:sz w:val="20"/>
          <w:szCs w:val="20"/>
        </w:rPr>
        <w:t>30 )</w:t>
      </w:r>
      <w:proofErr w:type="gramEnd"/>
      <w:r w:rsidRPr="0022447A">
        <w:rPr>
          <w:rFonts w:ascii="Arial" w:hAnsi="Arial" w:cs="Arial"/>
          <w:sz w:val="20"/>
          <w:szCs w:val="20"/>
        </w:rPr>
        <w:t xml:space="preserve"> ~ 7 </w:t>
      </w:r>
      <w:proofErr w:type="spellStart"/>
      <w:r w:rsidRPr="0022447A">
        <w:rPr>
          <w:rFonts w:ascii="Arial" w:hAnsi="Arial" w:cs="Arial"/>
          <w:sz w:val="20"/>
          <w:szCs w:val="20"/>
        </w:rPr>
        <w:t>vols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447A">
        <w:rPr>
          <w:rFonts w:ascii="Arial" w:hAnsi="Arial" w:cs="Arial"/>
          <w:sz w:val="20"/>
          <w:szCs w:val="20"/>
        </w:rPr>
        <w:t>qtrees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in backup vol.</w:t>
      </w:r>
    </w:p>
    <w:p w:rsidR="000E0254" w:rsidRDefault="0022447A">
      <w:pPr>
        <w:pStyle w:val="ListParagraph"/>
        <w:numPr>
          <w:ilvl w:val="0"/>
          <w:numId w:val="54"/>
        </w:numPr>
        <w:rPr>
          <w:rFonts w:cs="Arial"/>
        </w:rPr>
      </w:pPr>
      <w:r w:rsidRPr="0022447A">
        <w:rPr>
          <w:rFonts w:ascii="Arial" w:hAnsi="Arial" w:cs="Arial"/>
          <w:sz w:val="20"/>
          <w:szCs w:val="20"/>
        </w:rPr>
        <w:t xml:space="preserve">For 14 day backup </w:t>
      </w:r>
      <w:proofErr w:type="spellStart"/>
      <w:r w:rsidRPr="0022447A">
        <w:rPr>
          <w:rFonts w:ascii="Arial" w:hAnsi="Arial" w:cs="Arial"/>
          <w:sz w:val="20"/>
          <w:szCs w:val="20"/>
        </w:rPr>
        <w:t>backup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47A">
        <w:rPr>
          <w:rFonts w:ascii="Arial" w:hAnsi="Arial" w:cs="Arial"/>
          <w:sz w:val="20"/>
          <w:szCs w:val="20"/>
        </w:rPr>
        <w:t>vol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can retain (210/</w:t>
      </w:r>
      <w:proofErr w:type="gramStart"/>
      <w:r w:rsidRPr="0022447A">
        <w:rPr>
          <w:rFonts w:ascii="Arial" w:hAnsi="Arial" w:cs="Arial"/>
          <w:sz w:val="20"/>
          <w:szCs w:val="20"/>
        </w:rPr>
        <w:t>14 )</w:t>
      </w:r>
      <w:proofErr w:type="gramEnd"/>
      <w:r w:rsidRPr="0022447A">
        <w:rPr>
          <w:rFonts w:ascii="Arial" w:hAnsi="Arial" w:cs="Arial"/>
          <w:sz w:val="20"/>
          <w:szCs w:val="20"/>
        </w:rPr>
        <w:t xml:space="preserve"> ~ 15 </w:t>
      </w:r>
      <w:proofErr w:type="spellStart"/>
      <w:r w:rsidRPr="0022447A">
        <w:rPr>
          <w:rFonts w:ascii="Arial" w:hAnsi="Arial" w:cs="Arial"/>
          <w:sz w:val="20"/>
          <w:szCs w:val="20"/>
        </w:rPr>
        <w:t>vols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447A">
        <w:rPr>
          <w:rFonts w:ascii="Arial" w:hAnsi="Arial" w:cs="Arial"/>
          <w:sz w:val="20"/>
          <w:szCs w:val="20"/>
        </w:rPr>
        <w:t>qtrees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in backup vol.</w:t>
      </w:r>
    </w:p>
    <w:p w:rsidR="000E0254" w:rsidRDefault="0022447A">
      <w:pPr>
        <w:pStyle w:val="ListParagraph"/>
        <w:numPr>
          <w:ilvl w:val="0"/>
          <w:numId w:val="54"/>
        </w:numPr>
        <w:rPr>
          <w:rFonts w:cs="Arial"/>
        </w:rPr>
      </w:pPr>
      <w:r w:rsidRPr="0022447A">
        <w:rPr>
          <w:rFonts w:ascii="Arial" w:hAnsi="Arial" w:cs="Arial"/>
          <w:sz w:val="20"/>
          <w:szCs w:val="20"/>
        </w:rPr>
        <w:t xml:space="preserve">For 7 day backup </w:t>
      </w:r>
      <w:proofErr w:type="spellStart"/>
      <w:r w:rsidRPr="0022447A">
        <w:rPr>
          <w:rFonts w:ascii="Arial" w:hAnsi="Arial" w:cs="Arial"/>
          <w:sz w:val="20"/>
          <w:szCs w:val="20"/>
        </w:rPr>
        <w:t>backup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47A">
        <w:rPr>
          <w:rFonts w:ascii="Arial" w:hAnsi="Arial" w:cs="Arial"/>
          <w:sz w:val="20"/>
          <w:szCs w:val="20"/>
        </w:rPr>
        <w:t>vol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can retain (210/7 ) ~ 15 </w:t>
      </w:r>
      <w:proofErr w:type="spellStart"/>
      <w:r w:rsidRPr="0022447A">
        <w:rPr>
          <w:rFonts w:ascii="Arial" w:hAnsi="Arial" w:cs="Arial"/>
          <w:sz w:val="20"/>
          <w:szCs w:val="20"/>
        </w:rPr>
        <w:t>vols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2447A">
        <w:rPr>
          <w:rFonts w:ascii="Arial" w:hAnsi="Arial" w:cs="Arial"/>
          <w:sz w:val="20"/>
          <w:szCs w:val="20"/>
        </w:rPr>
        <w:t>qtrees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in backup vol. (In this case we can retain 30 prod </w:t>
      </w:r>
      <w:proofErr w:type="spellStart"/>
      <w:r w:rsidRPr="0022447A">
        <w:rPr>
          <w:rFonts w:ascii="Arial" w:hAnsi="Arial" w:cs="Arial"/>
          <w:sz w:val="20"/>
          <w:szCs w:val="20"/>
        </w:rPr>
        <w:t>vols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, but we have kept an upper limit of 15 </w:t>
      </w:r>
      <w:proofErr w:type="spellStart"/>
      <w:r w:rsidRPr="0022447A">
        <w:rPr>
          <w:rFonts w:ascii="Arial" w:hAnsi="Arial" w:cs="Arial"/>
          <w:sz w:val="20"/>
          <w:szCs w:val="20"/>
        </w:rPr>
        <w:t>qtrees</w:t>
      </w:r>
      <w:proofErr w:type="spellEnd"/>
      <w:r w:rsidRPr="0022447A">
        <w:rPr>
          <w:rFonts w:ascii="Arial" w:hAnsi="Arial" w:cs="Arial"/>
          <w:sz w:val="20"/>
          <w:szCs w:val="20"/>
        </w:rPr>
        <w:t xml:space="preserve"> per</w:t>
      </w:r>
    </w:p>
    <w:p w:rsidR="000E0254" w:rsidRDefault="000E0254">
      <w:pPr>
        <w:pStyle w:val="BodyText"/>
        <w:rPr>
          <w:lang w:val="en-US"/>
        </w:rPr>
      </w:pPr>
    </w:p>
    <w:p w:rsidR="000E0254" w:rsidRDefault="0022447A">
      <w:pPr>
        <w:pStyle w:val="BodyText"/>
        <w:rPr>
          <w:lang w:val="en-US"/>
        </w:rPr>
      </w:pPr>
      <w:r w:rsidRPr="0022447A">
        <w:rPr>
          <w:b/>
          <w:lang w:val="en-US"/>
        </w:rPr>
        <w:t>Note:</w:t>
      </w:r>
      <w:r w:rsidR="005D42E1">
        <w:rPr>
          <w:lang w:val="en-US"/>
        </w:rPr>
        <w:t xml:space="preserve"> It is to be noted that the backup </w:t>
      </w:r>
      <w:proofErr w:type="spellStart"/>
      <w:r w:rsidR="005D42E1">
        <w:rPr>
          <w:lang w:val="en-US"/>
        </w:rPr>
        <w:t>qtrees</w:t>
      </w:r>
      <w:proofErr w:type="spellEnd"/>
      <w:r w:rsidR="005D42E1">
        <w:rPr>
          <w:lang w:val="en-US"/>
        </w:rPr>
        <w:t xml:space="preserve"> per volume should be contained </w:t>
      </w:r>
      <w:proofErr w:type="spellStart"/>
      <w:r w:rsidR="005D42E1">
        <w:rPr>
          <w:lang w:val="en-US"/>
        </w:rPr>
        <w:t>upto</w:t>
      </w:r>
      <w:proofErr w:type="spellEnd"/>
      <w:r w:rsidR="005D42E1">
        <w:rPr>
          <w:lang w:val="en-US"/>
        </w:rPr>
        <w:t xml:space="preserve"> 16. This is to support the automation of backups that is being orchestrated by the delivery team(s).</w:t>
      </w:r>
    </w:p>
    <w:p w:rsidR="00B56152" w:rsidRDefault="00B56152" w:rsidP="0095083F">
      <w:pPr>
        <w:pStyle w:val="BodyText"/>
        <w:rPr>
          <w:lang w:val="en-US"/>
        </w:rPr>
      </w:pPr>
    </w:p>
    <w:p w:rsidR="00071E8E" w:rsidRDefault="00071E8E" w:rsidP="00071E8E">
      <w:pPr>
        <w:pStyle w:val="Heading2"/>
      </w:pPr>
      <w:bookmarkStart w:id="64" w:name="_Toc398306667"/>
      <w:r>
        <w:t xml:space="preserve">Types of backup </w:t>
      </w:r>
      <w:proofErr w:type="spellStart"/>
      <w:r>
        <w:t>vFilers</w:t>
      </w:r>
      <w:bookmarkEnd w:id="64"/>
      <w:proofErr w:type="spellEnd"/>
    </w:p>
    <w:p w:rsidR="00071E8E" w:rsidRDefault="00071E8E" w:rsidP="00071E8E">
      <w:pPr>
        <w:pStyle w:val="BodyText"/>
        <w:rPr>
          <w:lang w:val="en-US"/>
        </w:rPr>
      </w:pPr>
      <w:r>
        <w:rPr>
          <w:lang w:val="en-US"/>
        </w:rPr>
        <w:t xml:space="preserve">One of the major wins from this backup plan is to further consolidate the backup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a controllers</w:t>
      </w:r>
      <w:proofErr w:type="gramEnd"/>
      <w:r>
        <w:rPr>
          <w:lang w:val="en-US"/>
        </w:rPr>
        <w:t xml:space="preserve"> without hampering the restore/backup plan. With the current limitations of 7mode, we can stack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65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in a controller. </w:t>
      </w:r>
      <w:r w:rsidR="00F5236C">
        <w:rPr>
          <w:lang w:val="en-US"/>
        </w:rPr>
        <w:t xml:space="preserve">The proposal limits the number of backup </w:t>
      </w:r>
      <w:proofErr w:type="spellStart"/>
      <w:r w:rsidR="00F5236C">
        <w:rPr>
          <w:lang w:val="en-US"/>
        </w:rPr>
        <w:t>vFiler</w:t>
      </w:r>
      <w:proofErr w:type="spellEnd"/>
      <w:r w:rsidR="00F5236C">
        <w:rPr>
          <w:lang w:val="en-US"/>
        </w:rPr>
        <w:t xml:space="preserve"> creation based on the services they render and the network cell they belong. </w:t>
      </w:r>
      <w:r>
        <w:rPr>
          <w:lang w:val="en-US"/>
        </w:rPr>
        <w:t xml:space="preserve">The following is proposed for creating backup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by types:</w:t>
      </w:r>
    </w:p>
    <w:p w:rsidR="00071E8E" w:rsidRDefault="00071E8E" w:rsidP="00071E8E">
      <w:pPr>
        <w:pStyle w:val="BodyText"/>
        <w:rPr>
          <w:lang w:val="en-US"/>
        </w:rPr>
      </w:pPr>
    </w:p>
    <w:p w:rsidR="00027830" w:rsidRDefault="00210F37" w:rsidP="00071E8E">
      <w:pPr>
        <w:pStyle w:val="BodyText"/>
        <w:rPr>
          <w:rFonts w:ascii="Times New Roman" w:eastAsia="MS Mincho" w:hAnsi="Times New Roman"/>
          <w:lang w:val="en-US"/>
        </w:rPr>
      </w:pPr>
      <w:r w:rsidRPr="00210F37">
        <w:rPr>
          <w:noProof/>
          <w:lang w:val="en-US"/>
        </w:rPr>
        <w:drawing>
          <wp:inline distT="0" distB="0" distL="0" distR="0" wp14:anchorId="695EB733" wp14:editId="71A7128A">
            <wp:extent cx="5732145" cy="223577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0CC">
        <w:rPr>
          <w:lang w:val="en-US"/>
        </w:rPr>
        <w:fldChar w:fldCharType="begin"/>
      </w:r>
      <w:r w:rsidR="00624386">
        <w:rPr>
          <w:lang w:val="en-US"/>
        </w:rPr>
        <w:instrText xml:space="preserve"> LINK </w:instrText>
      </w:r>
      <w:r w:rsidR="00310289">
        <w:rPr>
          <w:lang w:val="en-US"/>
        </w:rPr>
        <w:instrText xml:space="preserve">Excel.Sheet.8 Book1 Sheet2!R6C4:R12C7 </w:instrText>
      </w:r>
      <w:r w:rsidR="00624386">
        <w:rPr>
          <w:lang w:val="en-US"/>
        </w:rPr>
        <w:instrText xml:space="preserve">\a \f 4 \h </w:instrText>
      </w:r>
      <w:r w:rsidR="00F540CC">
        <w:rPr>
          <w:lang w:val="en-US"/>
        </w:rPr>
        <w:fldChar w:fldCharType="separate"/>
      </w:r>
    </w:p>
    <w:p w:rsidR="00071E8E" w:rsidRDefault="00F540CC" w:rsidP="00071E8E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71E8E" w:rsidRPr="00071E8E" w:rsidRDefault="00071E8E" w:rsidP="00071E8E">
      <w:pPr>
        <w:pStyle w:val="BodyText"/>
        <w:rPr>
          <w:lang w:val="en-US"/>
        </w:rPr>
      </w:pPr>
    </w:p>
    <w:p w:rsidR="00EB5613" w:rsidRDefault="008A0753" w:rsidP="008A0753">
      <w:pPr>
        <w:pStyle w:val="Heading2"/>
      </w:pPr>
      <w:bookmarkStart w:id="65" w:name="_Toc398306668"/>
      <w:r>
        <w:t>Naming standard</w:t>
      </w:r>
      <w:bookmarkEnd w:id="65"/>
    </w:p>
    <w:p w:rsidR="008A0753" w:rsidRDefault="008A0753" w:rsidP="008A0753">
      <w:pPr>
        <w:pStyle w:val="Heading3"/>
      </w:pPr>
      <w:bookmarkStart w:id="66" w:name="_Toc398306669"/>
      <w:r>
        <w:t xml:space="preserve">For </w:t>
      </w:r>
      <w:proofErr w:type="spellStart"/>
      <w:r w:rsidR="00F31CF7">
        <w:t>vFiler</w:t>
      </w:r>
      <w:proofErr w:type="spellEnd"/>
      <w:r w:rsidR="00F31CF7">
        <w:t xml:space="preserve"> name</w:t>
      </w:r>
      <w:bookmarkEnd w:id="66"/>
    </w:p>
    <w:p w:rsidR="00B41D48" w:rsidRPr="00604CF1" w:rsidRDefault="0022447A" w:rsidP="008A0753">
      <w:pPr>
        <w:pStyle w:val="BodyText"/>
        <w:rPr>
          <w:b/>
          <w:lang w:val="en-US"/>
        </w:rPr>
      </w:pPr>
      <w:r w:rsidRPr="0022447A">
        <w:rPr>
          <w:b/>
          <w:lang w:val="en-US"/>
        </w:rPr>
        <w:t xml:space="preserve">CIFS </w:t>
      </w:r>
      <w:proofErr w:type="spellStart"/>
      <w:r w:rsidRPr="0022447A">
        <w:rPr>
          <w:b/>
          <w:lang w:val="en-US"/>
        </w:rPr>
        <w:t>vFilers</w:t>
      </w:r>
      <w:proofErr w:type="spellEnd"/>
    </w:p>
    <w:p w:rsidR="00F31CF7" w:rsidRDefault="00604CF1" w:rsidP="008A0753">
      <w:pPr>
        <w:pStyle w:val="BodyText"/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servicing CIFS and/or servicing both CIFS and NFS will have a dedicated backup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with an IP from the same Production VLAN.</w:t>
      </w:r>
    </w:p>
    <w:tbl>
      <w:tblPr>
        <w:tblW w:w="2820" w:type="dxa"/>
        <w:tblInd w:w="2266" w:type="dxa"/>
        <w:tblLook w:val="04A0" w:firstRow="1" w:lastRow="0" w:firstColumn="1" w:lastColumn="0" w:noHBand="0" w:noVBand="1"/>
      </w:tblPr>
      <w:tblGrid>
        <w:gridCol w:w="1240"/>
        <w:gridCol w:w="1580"/>
      </w:tblGrid>
      <w:tr w:rsidR="002A4CE2" w:rsidTr="00604CF1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vAlign w:val="center"/>
            <w:hideMark/>
          </w:tcPr>
          <w:p w:rsidR="002A4CE2" w:rsidRDefault="002A4C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Production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vFiler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vAlign w:val="center"/>
            <w:hideMark/>
          </w:tcPr>
          <w:p w:rsidR="002A4CE2" w:rsidRDefault="002A4C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Backup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vFiler</w:t>
            </w:r>
            <w:proofErr w:type="spellEnd"/>
          </w:p>
        </w:tc>
      </w:tr>
      <w:tr w:rsidR="002A4CE2" w:rsidTr="002A4CE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sg1p-aaafs01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sg1p-aaafs01-sv</w:t>
            </w:r>
          </w:p>
        </w:tc>
      </w:tr>
      <w:tr w:rsidR="002A4CE2" w:rsidTr="002A4CE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dtcp-cpafs01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dtcp-cpafs01-sv</w:t>
            </w:r>
          </w:p>
        </w:tc>
      </w:tr>
      <w:tr w:rsidR="002A4CE2" w:rsidTr="002A4CE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dtcp-cpafs02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2" w:rsidRDefault="002A4CE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dtcp-cpafs02-sv</w:t>
            </w:r>
          </w:p>
        </w:tc>
      </w:tr>
    </w:tbl>
    <w:p w:rsidR="00F31CF7" w:rsidRDefault="00F31CF7" w:rsidP="008A0753">
      <w:pPr>
        <w:pStyle w:val="BodyText"/>
        <w:rPr>
          <w:lang w:val="en-US"/>
        </w:rPr>
      </w:pPr>
    </w:p>
    <w:p w:rsidR="00452367" w:rsidRDefault="00452367" w:rsidP="008A0753">
      <w:pPr>
        <w:pStyle w:val="BodyText"/>
        <w:rPr>
          <w:lang w:val="en-US"/>
        </w:rPr>
      </w:pPr>
    </w:p>
    <w:p w:rsidR="002A4CE2" w:rsidRPr="00604CF1" w:rsidRDefault="0022447A" w:rsidP="008A0753">
      <w:pPr>
        <w:pStyle w:val="BodyText"/>
        <w:rPr>
          <w:b/>
          <w:lang w:val="en-US"/>
        </w:rPr>
      </w:pPr>
      <w:r w:rsidRPr="0022447A">
        <w:rPr>
          <w:b/>
          <w:lang w:val="en-US"/>
        </w:rPr>
        <w:t xml:space="preserve">NFS </w:t>
      </w:r>
      <w:proofErr w:type="spellStart"/>
      <w:r w:rsidRPr="0022447A">
        <w:rPr>
          <w:b/>
          <w:lang w:val="en-US"/>
        </w:rPr>
        <w:t>vFilers</w:t>
      </w:r>
      <w:proofErr w:type="spellEnd"/>
    </w:p>
    <w:p w:rsidR="000E0254" w:rsidRDefault="00604CF1">
      <w:pPr>
        <w:pStyle w:val="BodyText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There will be a common backup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 xml:space="preserve"> for NFS production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; albeit separate for Service and Core. </w:t>
      </w:r>
    </w:p>
    <w:p w:rsidR="000E0254" w:rsidRDefault="00604CF1">
      <w:pPr>
        <w:pStyle w:val="BodyText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In addition, the VI </w:t>
      </w:r>
      <w:proofErr w:type="spellStart"/>
      <w:r>
        <w:rPr>
          <w:lang w:val="en-US"/>
        </w:rPr>
        <w:t>vFilers</w:t>
      </w:r>
      <w:proofErr w:type="spellEnd"/>
      <w:r>
        <w:rPr>
          <w:lang w:val="en-US"/>
        </w:rPr>
        <w:t xml:space="preserve"> will also have a common backup </w:t>
      </w:r>
      <w:proofErr w:type="spellStart"/>
      <w:r>
        <w:rPr>
          <w:lang w:val="en-US"/>
        </w:rPr>
        <w:t>vFiler</w:t>
      </w:r>
      <w:proofErr w:type="spellEnd"/>
      <w:r>
        <w:rPr>
          <w:lang w:val="en-US"/>
        </w:rPr>
        <w:t>, albeit separate for Service and Core.</w:t>
      </w:r>
    </w:p>
    <w:tbl>
      <w:tblPr>
        <w:tblpPr w:leftFromText="180" w:rightFromText="180" w:vertAnchor="text" w:horzAnchor="page" w:tblpX="3649" w:tblpY="225"/>
        <w:tblW w:w="2760" w:type="dxa"/>
        <w:tblLook w:val="04A0" w:firstRow="1" w:lastRow="0" w:firstColumn="1" w:lastColumn="0" w:noHBand="0" w:noVBand="1"/>
      </w:tblPr>
      <w:tblGrid>
        <w:gridCol w:w="1340"/>
        <w:gridCol w:w="1420"/>
      </w:tblGrid>
      <w:tr w:rsidR="00604CF1" w:rsidTr="00604CF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vAlign w:val="center"/>
            <w:hideMark/>
          </w:tcPr>
          <w:p w:rsidR="00604CF1" w:rsidRDefault="00604CF1" w:rsidP="00604CF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Network Type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vAlign w:val="center"/>
            <w:hideMark/>
          </w:tcPr>
          <w:p w:rsidR="00604CF1" w:rsidRDefault="00604CF1" w:rsidP="00604CF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Backup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vFiler</w:t>
            </w:r>
            <w:proofErr w:type="spellEnd"/>
          </w:p>
        </w:tc>
      </w:tr>
      <w:tr w:rsidR="00604CF1" w:rsidTr="00604CF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sg1p-snfs-sv</w:t>
            </w:r>
          </w:p>
        </w:tc>
      </w:tr>
      <w:tr w:rsidR="00604CF1" w:rsidTr="00604CF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Service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sg1p-cnfs-sv</w:t>
            </w:r>
          </w:p>
        </w:tc>
      </w:tr>
      <w:tr w:rsidR="00604CF1" w:rsidTr="00604CF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Core for VI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sg1p-vicnfs-sv</w:t>
            </w:r>
          </w:p>
        </w:tc>
      </w:tr>
      <w:tr w:rsidR="00604CF1" w:rsidTr="00604CF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 for VI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CF1" w:rsidRDefault="00604CF1" w:rsidP="00604CF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sg1p-visnfs-sv</w:t>
            </w:r>
          </w:p>
        </w:tc>
      </w:tr>
    </w:tbl>
    <w:p w:rsidR="002A4CE2" w:rsidRDefault="002A4CE2" w:rsidP="008A0753">
      <w:pPr>
        <w:pStyle w:val="BodyText"/>
        <w:rPr>
          <w:lang w:val="en-US"/>
        </w:rPr>
      </w:pPr>
    </w:p>
    <w:p w:rsidR="002A4CE2" w:rsidRDefault="002A4CE2" w:rsidP="008A0753">
      <w:pPr>
        <w:pStyle w:val="BodyText"/>
        <w:rPr>
          <w:lang w:val="en-US"/>
        </w:rPr>
      </w:pPr>
    </w:p>
    <w:p w:rsidR="00452367" w:rsidRDefault="00452367" w:rsidP="00452367">
      <w:pPr>
        <w:pStyle w:val="Heading3"/>
        <w:numPr>
          <w:ilvl w:val="0"/>
          <w:numId w:val="0"/>
        </w:numPr>
        <w:ind w:left="1620"/>
      </w:pPr>
    </w:p>
    <w:p w:rsidR="00604CF1" w:rsidRDefault="00604CF1" w:rsidP="00452367">
      <w:pPr>
        <w:pStyle w:val="BodyText"/>
        <w:rPr>
          <w:highlight w:val="yellow"/>
          <w:lang w:val="en-US"/>
        </w:rPr>
      </w:pPr>
    </w:p>
    <w:p w:rsidR="00604CF1" w:rsidRDefault="00604CF1" w:rsidP="00452367">
      <w:pPr>
        <w:pStyle w:val="BodyText"/>
        <w:rPr>
          <w:highlight w:val="yellow"/>
          <w:lang w:val="en-US"/>
        </w:rPr>
      </w:pPr>
    </w:p>
    <w:p w:rsidR="00604CF1" w:rsidRDefault="00604CF1" w:rsidP="00452367">
      <w:pPr>
        <w:pStyle w:val="BodyText"/>
        <w:rPr>
          <w:highlight w:val="yellow"/>
          <w:lang w:val="en-US"/>
        </w:rPr>
      </w:pPr>
    </w:p>
    <w:p w:rsidR="00604CF1" w:rsidRDefault="00604CF1" w:rsidP="00452367">
      <w:pPr>
        <w:pStyle w:val="BodyText"/>
        <w:rPr>
          <w:highlight w:val="yellow"/>
          <w:lang w:val="en-US"/>
        </w:rPr>
      </w:pPr>
    </w:p>
    <w:p w:rsidR="00452367" w:rsidRPr="00452367" w:rsidRDefault="00452367" w:rsidP="00452367">
      <w:pPr>
        <w:pStyle w:val="BodyText"/>
        <w:rPr>
          <w:lang w:val="en-US"/>
        </w:rPr>
      </w:pPr>
    </w:p>
    <w:p w:rsidR="000E0254" w:rsidRDefault="000E0254">
      <w:pPr>
        <w:pStyle w:val="Heading3"/>
        <w:numPr>
          <w:ilvl w:val="0"/>
          <w:numId w:val="0"/>
        </w:numPr>
        <w:ind w:left="1620" w:hanging="720"/>
      </w:pPr>
    </w:p>
    <w:p w:rsidR="00F31CF7" w:rsidRDefault="00F31CF7" w:rsidP="00F31CF7">
      <w:pPr>
        <w:pStyle w:val="Heading3"/>
      </w:pPr>
      <w:bookmarkStart w:id="67" w:name="_Toc398306670"/>
      <w:r>
        <w:t>For volume/</w:t>
      </w:r>
      <w:proofErr w:type="spellStart"/>
      <w:r>
        <w:t>qtree</w:t>
      </w:r>
      <w:proofErr w:type="spellEnd"/>
      <w:r>
        <w:t xml:space="preserve"> name</w:t>
      </w:r>
      <w:bookmarkEnd w:id="67"/>
    </w:p>
    <w:p w:rsidR="000E0254" w:rsidRDefault="000E0254">
      <w:pPr>
        <w:pStyle w:val="BodyText"/>
      </w:pPr>
    </w:p>
    <w:p w:rsidR="000E0254" w:rsidRDefault="00F67704">
      <w:pPr>
        <w:pStyle w:val="BodyText"/>
      </w:pPr>
      <w:r>
        <w:rPr>
          <w:lang w:val="en-US"/>
        </w:rPr>
        <w:t xml:space="preserve">The volume name and </w:t>
      </w:r>
      <w:proofErr w:type="spellStart"/>
      <w:r>
        <w:rPr>
          <w:lang w:val="en-US"/>
        </w:rPr>
        <w:t>qtree</w:t>
      </w:r>
      <w:proofErr w:type="spellEnd"/>
      <w:r>
        <w:rPr>
          <w:lang w:val="en-US"/>
        </w:rPr>
        <w:t xml:space="preserve"> name would be as follows</w:t>
      </w:r>
      <w:r w:rsidR="00936F75">
        <w:rPr>
          <w:lang w:val="en-US"/>
        </w:rPr>
        <w:t>:</w:t>
      </w:r>
    </w:p>
    <w:p w:rsidR="00516D64" w:rsidRDefault="0022447A" w:rsidP="00516D64">
      <w:pPr>
        <w:pStyle w:val="BodyText"/>
        <w:rPr>
          <w:b/>
          <w:color w:val="4BACC6" w:themeColor="accent5"/>
          <w:lang w:val="en-US"/>
        </w:rPr>
      </w:pPr>
      <w:proofErr w:type="spellStart"/>
      <w:r w:rsidRPr="0022447A">
        <w:rPr>
          <w:b/>
          <w:color w:val="FF0000"/>
          <w:lang w:val="en-US"/>
        </w:rPr>
        <w:t>sv</w:t>
      </w:r>
      <w:proofErr w:type="spellEnd"/>
      <w:r w:rsidRPr="0022447A">
        <w:rPr>
          <w:b/>
          <w:lang w:val="en-US"/>
        </w:rPr>
        <w:t>_</w:t>
      </w:r>
      <w:r w:rsidRPr="0022447A">
        <w:rPr>
          <w:b/>
          <w:color w:val="00B050"/>
          <w:lang w:val="en-US"/>
        </w:rPr>
        <w:t>&lt;30&gt;</w:t>
      </w:r>
      <w:r w:rsidRPr="0022447A">
        <w:rPr>
          <w:b/>
          <w:lang w:val="en-US"/>
        </w:rPr>
        <w:t>_</w:t>
      </w:r>
      <w:r w:rsidRPr="0022447A">
        <w:rPr>
          <w:b/>
          <w:color w:val="17365D" w:themeColor="text2" w:themeShade="BF"/>
          <w:lang w:val="en-US"/>
        </w:rPr>
        <w:t>&lt;</w:t>
      </w:r>
      <w:proofErr w:type="spellStart"/>
      <w:r w:rsidRPr="0022447A">
        <w:rPr>
          <w:b/>
          <w:color w:val="17365D" w:themeColor="text2" w:themeShade="BF"/>
          <w:lang w:val="en-US"/>
        </w:rPr>
        <w:t>controller_name</w:t>
      </w:r>
      <w:proofErr w:type="spellEnd"/>
      <w:r w:rsidRPr="0022447A">
        <w:rPr>
          <w:b/>
          <w:color w:val="17365D" w:themeColor="text2" w:themeShade="BF"/>
          <w:lang w:val="en-US"/>
        </w:rPr>
        <w:t>&gt;</w:t>
      </w:r>
      <w:r w:rsidRPr="0022447A">
        <w:rPr>
          <w:b/>
          <w:lang w:val="en-US"/>
        </w:rPr>
        <w:t>_</w:t>
      </w:r>
      <w:r w:rsidRPr="0022447A">
        <w:rPr>
          <w:b/>
          <w:color w:val="C0504D" w:themeColor="accent2"/>
          <w:lang w:val="en-US"/>
        </w:rPr>
        <w:t>vol</w:t>
      </w:r>
      <w:r w:rsidR="00215715">
        <w:rPr>
          <w:b/>
          <w:color w:val="C0504D" w:themeColor="accent2"/>
          <w:lang w:val="en-US"/>
        </w:rPr>
        <w:t>0</w:t>
      </w:r>
      <w:r w:rsidRPr="0022447A">
        <w:rPr>
          <w:b/>
          <w:color w:val="C0504D" w:themeColor="accent2"/>
          <w:lang w:val="en-US"/>
        </w:rPr>
        <w:t>01</w:t>
      </w:r>
      <w:r w:rsidRPr="0022447A">
        <w:rPr>
          <w:b/>
          <w:lang w:val="en-US"/>
        </w:rPr>
        <w:t>/</w:t>
      </w:r>
      <w:r w:rsidRPr="0022447A">
        <w:rPr>
          <w:b/>
          <w:color w:val="4BACC6" w:themeColor="accent5"/>
          <w:lang w:val="en-US"/>
        </w:rPr>
        <w:t>&lt;</w:t>
      </w:r>
      <w:proofErr w:type="spellStart"/>
      <w:r w:rsidRPr="0022447A">
        <w:rPr>
          <w:b/>
          <w:color w:val="4BACC6" w:themeColor="accent5"/>
          <w:lang w:val="en-US"/>
        </w:rPr>
        <w:t>production_</w:t>
      </w:r>
      <w:r w:rsidR="00DB4F48">
        <w:rPr>
          <w:b/>
          <w:color w:val="4BACC6" w:themeColor="accent5"/>
          <w:lang w:val="en-US"/>
        </w:rPr>
        <w:t>vol</w:t>
      </w:r>
      <w:r w:rsidRPr="0022447A">
        <w:rPr>
          <w:b/>
          <w:color w:val="4BACC6" w:themeColor="accent5"/>
          <w:lang w:val="en-US"/>
        </w:rPr>
        <w:t>_name</w:t>
      </w:r>
      <w:proofErr w:type="spellEnd"/>
      <w:r w:rsidRPr="0022447A">
        <w:rPr>
          <w:b/>
          <w:color w:val="4BACC6" w:themeColor="accent5"/>
          <w:lang w:val="en-US"/>
        </w:rPr>
        <w:t>&gt;</w:t>
      </w:r>
    </w:p>
    <w:p w:rsidR="00F67704" w:rsidRDefault="00F67704" w:rsidP="00516D64">
      <w:pPr>
        <w:pStyle w:val="BodyText"/>
        <w:rPr>
          <w:lang w:val="en-US"/>
        </w:rPr>
      </w:pPr>
      <w:r>
        <w:rPr>
          <w:lang w:val="en-US"/>
        </w:rPr>
        <w:t>Where,</w:t>
      </w:r>
    </w:p>
    <w:p w:rsidR="000E0254" w:rsidRDefault="00F67704">
      <w:pPr>
        <w:pStyle w:val="BodyText"/>
        <w:ind w:left="720"/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s</w:t>
      </w:r>
      <w:r w:rsidRPr="00F67704">
        <w:rPr>
          <w:b/>
          <w:color w:val="FF0000"/>
          <w:lang w:val="en-US"/>
        </w:rPr>
        <w:t>v</w:t>
      </w:r>
      <w:proofErr w:type="spellEnd"/>
      <w:proofErr w:type="gramEnd"/>
      <w:r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 w:rsidR="0022447A" w:rsidRPr="0022447A">
        <w:rPr>
          <w:lang w:val="en-US"/>
        </w:rPr>
        <w:t xml:space="preserve">- Prefix for the </w:t>
      </w:r>
      <w:proofErr w:type="spellStart"/>
      <w:r w:rsidR="0022447A" w:rsidRPr="0022447A">
        <w:rPr>
          <w:lang w:val="en-US"/>
        </w:rPr>
        <w:t>snapvault</w:t>
      </w:r>
      <w:proofErr w:type="spellEnd"/>
      <w:r w:rsidR="0022447A" w:rsidRPr="0022447A">
        <w:rPr>
          <w:lang w:val="en-US"/>
        </w:rPr>
        <w:t xml:space="preserve"> relationship</w:t>
      </w:r>
    </w:p>
    <w:p w:rsidR="000E0254" w:rsidRDefault="00F67704">
      <w:pPr>
        <w:pStyle w:val="BodyText"/>
        <w:ind w:left="3600" w:hanging="2835"/>
        <w:rPr>
          <w:b/>
          <w:lang w:val="en-US"/>
        </w:rPr>
      </w:pPr>
      <w:proofErr w:type="gramStart"/>
      <w:r w:rsidRPr="00F67704">
        <w:rPr>
          <w:b/>
          <w:color w:val="00B050"/>
          <w:lang w:val="en-US"/>
        </w:rPr>
        <w:t>&lt;30&gt;</w:t>
      </w:r>
      <w:r>
        <w:rPr>
          <w:b/>
          <w:color w:val="00B050"/>
          <w:lang w:val="en-US"/>
        </w:rPr>
        <w:t xml:space="preserve"> </w:t>
      </w:r>
      <w:r>
        <w:rPr>
          <w:b/>
          <w:color w:val="00B050"/>
          <w:lang w:val="en-US"/>
        </w:rPr>
        <w:tab/>
      </w:r>
      <w:r w:rsidR="0022447A" w:rsidRPr="0022447A">
        <w:rPr>
          <w:lang w:val="en-US"/>
        </w:rPr>
        <w:t>- Retention definition</w:t>
      </w:r>
      <w:r w:rsidR="000901A2">
        <w:rPr>
          <w:lang w:val="en-US"/>
        </w:rPr>
        <w:t>.</w:t>
      </w:r>
      <w:proofErr w:type="gramEnd"/>
      <w:r w:rsidR="000901A2">
        <w:rPr>
          <w:lang w:val="en-US"/>
        </w:rPr>
        <w:t xml:space="preserve"> It could be 30 or 14 based on the definitions.</w:t>
      </w:r>
    </w:p>
    <w:p w:rsidR="000E0254" w:rsidRDefault="00F67704">
      <w:pPr>
        <w:pStyle w:val="BodyText"/>
        <w:ind w:left="720"/>
        <w:rPr>
          <w:b/>
          <w:color w:val="17365D" w:themeColor="text2" w:themeShade="BF"/>
          <w:lang w:val="en-US"/>
        </w:rPr>
      </w:pPr>
      <w:r w:rsidRPr="00F67704">
        <w:rPr>
          <w:b/>
          <w:color w:val="17365D" w:themeColor="text2" w:themeShade="BF"/>
          <w:lang w:val="en-US"/>
        </w:rPr>
        <w:t>&lt;</w:t>
      </w:r>
      <w:proofErr w:type="spellStart"/>
      <w:r w:rsidRPr="00F67704">
        <w:rPr>
          <w:b/>
          <w:color w:val="17365D" w:themeColor="text2" w:themeShade="BF"/>
          <w:lang w:val="en-US"/>
        </w:rPr>
        <w:t>controller_name</w:t>
      </w:r>
      <w:proofErr w:type="spellEnd"/>
      <w:r w:rsidRPr="00F67704">
        <w:rPr>
          <w:b/>
          <w:color w:val="17365D" w:themeColor="text2" w:themeShade="BF"/>
          <w:lang w:val="en-US"/>
        </w:rPr>
        <w:t>&gt;</w:t>
      </w:r>
      <w:r>
        <w:rPr>
          <w:b/>
          <w:color w:val="17365D" w:themeColor="text2" w:themeShade="BF"/>
          <w:lang w:val="en-US"/>
        </w:rPr>
        <w:tab/>
      </w:r>
      <w:r>
        <w:rPr>
          <w:b/>
          <w:color w:val="17365D" w:themeColor="text2" w:themeShade="BF"/>
          <w:lang w:val="en-US"/>
        </w:rPr>
        <w:tab/>
      </w:r>
      <w:r w:rsidR="0022447A" w:rsidRPr="0022447A">
        <w:rPr>
          <w:lang w:val="en-US"/>
        </w:rPr>
        <w:t>- Controller Name</w:t>
      </w:r>
    </w:p>
    <w:p w:rsidR="000E0254" w:rsidRDefault="00F67704">
      <w:pPr>
        <w:pStyle w:val="BodyText"/>
        <w:ind w:left="720"/>
        <w:rPr>
          <w:b/>
          <w:lang w:val="en-US"/>
        </w:rPr>
      </w:pPr>
      <w:r w:rsidRPr="00F67704">
        <w:rPr>
          <w:b/>
          <w:color w:val="C0504D" w:themeColor="accent2"/>
          <w:lang w:val="en-US"/>
        </w:rPr>
        <w:t>vol0</w:t>
      </w:r>
      <w:r w:rsidR="001D70C9">
        <w:rPr>
          <w:b/>
          <w:color w:val="C0504D" w:themeColor="accent2"/>
          <w:lang w:val="en-US"/>
        </w:rPr>
        <w:t>0</w:t>
      </w:r>
      <w:r w:rsidRPr="00F67704">
        <w:rPr>
          <w:b/>
          <w:color w:val="C0504D" w:themeColor="accent2"/>
          <w:lang w:val="en-US"/>
        </w:rPr>
        <w:t>1</w:t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 w:rsidR="0022447A" w:rsidRPr="0022447A">
        <w:rPr>
          <w:lang w:val="en-US"/>
        </w:rPr>
        <w:t>- Volume name with the count</w:t>
      </w:r>
    </w:p>
    <w:p w:rsidR="000E0254" w:rsidRDefault="00F67704">
      <w:pPr>
        <w:pStyle w:val="BodyText"/>
        <w:ind w:left="3600" w:hanging="2880"/>
        <w:rPr>
          <w:b/>
          <w:color w:val="4BACC6" w:themeColor="accent5"/>
          <w:lang w:val="en-US"/>
        </w:rPr>
      </w:pPr>
      <w:r w:rsidRPr="00F67704">
        <w:rPr>
          <w:b/>
          <w:color w:val="4BACC6" w:themeColor="accent5"/>
          <w:lang w:val="en-US"/>
        </w:rPr>
        <w:t>&lt;</w:t>
      </w:r>
      <w:proofErr w:type="spellStart"/>
      <w:r w:rsidRPr="00F67704">
        <w:rPr>
          <w:b/>
          <w:color w:val="4BACC6" w:themeColor="accent5"/>
          <w:lang w:val="en-US"/>
        </w:rPr>
        <w:t>production_</w:t>
      </w:r>
      <w:r w:rsidR="00DB4F48">
        <w:rPr>
          <w:b/>
          <w:color w:val="4BACC6" w:themeColor="accent5"/>
          <w:lang w:val="en-US"/>
        </w:rPr>
        <w:t>vol</w:t>
      </w:r>
      <w:r w:rsidRPr="00F67704">
        <w:rPr>
          <w:b/>
          <w:color w:val="4BACC6" w:themeColor="accent5"/>
          <w:lang w:val="en-US"/>
        </w:rPr>
        <w:t>_name</w:t>
      </w:r>
      <w:proofErr w:type="spellEnd"/>
      <w:r w:rsidRPr="00F67704">
        <w:rPr>
          <w:b/>
          <w:color w:val="4BACC6" w:themeColor="accent5"/>
          <w:lang w:val="en-US"/>
        </w:rPr>
        <w:t>&gt;</w:t>
      </w:r>
      <w:r>
        <w:rPr>
          <w:b/>
          <w:color w:val="4BACC6" w:themeColor="accent5"/>
          <w:lang w:val="en-US"/>
        </w:rPr>
        <w:t xml:space="preserve"> </w:t>
      </w:r>
      <w:r>
        <w:rPr>
          <w:b/>
          <w:color w:val="4BACC6" w:themeColor="accent5"/>
          <w:lang w:val="en-US"/>
        </w:rPr>
        <w:tab/>
      </w:r>
      <w:r w:rsidR="0022447A" w:rsidRPr="0022447A">
        <w:rPr>
          <w:lang w:val="en-US"/>
        </w:rPr>
        <w:t xml:space="preserve">- Backup </w:t>
      </w:r>
      <w:proofErr w:type="spellStart"/>
      <w:r>
        <w:rPr>
          <w:lang w:val="en-US"/>
        </w:rPr>
        <w:t>q</w:t>
      </w:r>
      <w:r w:rsidR="0022447A" w:rsidRPr="0022447A">
        <w:rPr>
          <w:lang w:val="en-US"/>
        </w:rPr>
        <w:t>tree</w:t>
      </w:r>
      <w:proofErr w:type="spellEnd"/>
      <w:r w:rsidR="0022447A" w:rsidRPr="0022447A">
        <w:rPr>
          <w:lang w:val="en-US"/>
        </w:rPr>
        <w:t xml:space="preserve"> name same as the production volume name.</w:t>
      </w:r>
    </w:p>
    <w:p w:rsidR="001D70C9" w:rsidRPr="001C51E2" w:rsidRDefault="0022447A" w:rsidP="00516D64">
      <w:pPr>
        <w:pStyle w:val="BodyText"/>
        <w:rPr>
          <w:b/>
          <w:lang w:val="en-US"/>
        </w:rPr>
      </w:pPr>
      <w:r w:rsidRPr="0022447A">
        <w:rPr>
          <w:b/>
          <w:highlight w:val="darkGray"/>
          <w:lang w:val="en-US"/>
        </w:rPr>
        <w:t>For Virtual Infrastructure</w:t>
      </w:r>
      <w:r w:rsidRPr="0022447A">
        <w:rPr>
          <w:b/>
          <w:lang w:val="en-US"/>
        </w:rPr>
        <w:t xml:space="preserve"> </w:t>
      </w:r>
    </w:p>
    <w:p w:rsidR="003C57C1" w:rsidRDefault="003C57C1" w:rsidP="003C57C1">
      <w:pPr>
        <w:pStyle w:val="BodyText"/>
        <w:rPr>
          <w:b/>
          <w:color w:val="4BACC6" w:themeColor="accent5"/>
          <w:lang w:val="en-US"/>
        </w:rPr>
      </w:pPr>
      <w:proofErr w:type="spellStart"/>
      <w:r w:rsidRPr="001F4E16">
        <w:rPr>
          <w:b/>
          <w:color w:val="FF0000"/>
          <w:lang w:val="en-US"/>
        </w:rPr>
        <w:t>sv</w:t>
      </w:r>
      <w:proofErr w:type="spellEnd"/>
      <w:r w:rsidRPr="001F4E16">
        <w:rPr>
          <w:b/>
          <w:lang w:val="en-US"/>
        </w:rPr>
        <w:t>_</w:t>
      </w:r>
      <w:r w:rsidRPr="001F4E16">
        <w:rPr>
          <w:b/>
          <w:color w:val="00B050"/>
          <w:lang w:val="en-US"/>
        </w:rPr>
        <w:t>&lt;30&gt;</w:t>
      </w:r>
      <w:r w:rsidRPr="001F4E16">
        <w:rPr>
          <w:b/>
          <w:lang w:val="en-US"/>
        </w:rPr>
        <w:t>_</w:t>
      </w:r>
      <w:r>
        <w:rPr>
          <w:b/>
          <w:lang w:val="en-US"/>
        </w:rPr>
        <w:t>infra_</w:t>
      </w:r>
      <w:r w:rsidRPr="001F4E16">
        <w:rPr>
          <w:b/>
          <w:color w:val="17365D" w:themeColor="text2" w:themeShade="BF"/>
          <w:lang w:val="en-US"/>
        </w:rPr>
        <w:t>&lt;</w:t>
      </w:r>
      <w:proofErr w:type="spellStart"/>
      <w:r w:rsidRPr="001F4E16">
        <w:rPr>
          <w:b/>
          <w:color w:val="17365D" w:themeColor="text2" w:themeShade="BF"/>
          <w:lang w:val="en-US"/>
        </w:rPr>
        <w:t>controller_name</w:t>
      </w:r>
      <w:proofErr w:type="spellEnd"/>
      <w:r w:rsidRPr="001F4E16">
        <w:rPr>
          <w:b/>
          <w:color w:val="17365D" w:themeColor="text2" w:themeShade="BF"/>
          <w:lang w:val="en-US"/>
        </w:rPr>
        <w:t>&gt;</w:t>
      </w:r>
      <w:r w:rsidRPr="001F4E16">
        <w:rPr>
          <w:b/>
          <w:lang w:val="en-US"/>
        </w:rPr>
        <w:t>_</w:t>
      </w:r>
      <w:r w:rsidRPr="001F4E16">
        <w:rPr>
          <w:b/>
          <w:color w:val="C0504D" w:themeColor="accent2"/>
          <w:lang w:val="en-US"/>
        </w:rPr>
        <w:t>vol</w:t>
      </w:r>
      <w:r>
        <w:rPr>
          <w:b/>
          <w:color w:val="C0504D" w:themeColor="accent2"/>
          <w:lang w:val="en-US"/>
        </w:rPr>
        <w:t>0</w:t>
      </w:r>
      <w:r w:rsidRPr="001F4E16">
        <w:rPr>
          <w:b/>
          <w:color w:val="C0504D" w:themeColor="accent2"/>
          <w:lang w:val="en-US"/>
        </w:rPr>
        <w:t>01</w:t>
      </w:r>
      <w:r w:rsidRPr="001F4E16">
        <w:rPr>
          <w:b/>
          <w:lang w:val="en-US"/>
        </w:rPr>
        <w:t>/</w:t>
      </w:r>
      <w:r w:rsidRPr="001F4E16">
        <w:rPr>
          <w:b/>
          <w:color w:val="4BACC6" w:themeColor="accent5"/>
          <w:lang w:val="en-US"/>
        </w:rPr>
        <w:t>&lt;</w:t>
      </w:r>
      <w:proofErr w:type="spellStart"/>
      <w:r w:rsidRPr="001F4E16">
        <w:rPr>
          <w:b/>
          <w:color w:val="4BACC6" w:themeColor="accent5"/>
          <w:lang w:val="en-US"/>
        </w:rPr>
        <w:t>production_</w:t>
      </w:r>
      <w:r>
        <w:rPr>
          <w:b/>
          <w:color w:val="4BACC6" w:themeColor="accent5"/>
          <w:lang w:val="en-US"/>
        </w:rPr>
        <w:t>vol</w:t>
      </w:r>
      <w:r w:rsidRPr="001F4E16">
        <w:rPr>
          <w:b/>
          <w:color w:val="4BACC6" w:themeColor="accent5"/>
          <w:lang w:val="en-US"/>
        </w:rPr>
        <w:t>_name</w:t>
      </w:r>
      <w:proofErr w:type="spellEnd"/>
      <w:r w:rsidRPr="001F4E16">
        <w:rPr>
          <w:b/>
          <w:color w:val="4BACC6" w:themeColor="accent5"/>
          <w:lang w:val="en-US"/>
        </w:rPr>
        <w:t>&gt;</w:t>
      </w:r>
    </w:p>
    <w:p w:rsidR="003C57C1" w:rsidRDefault="003C57C1" w:rsidP="003C57C1">
      <w:pPr>
        <w:pStyle w:val="BodyText"/>
        <w:rPr>
          <w:lang w:val="en-US"/>
        </w:rPr>
      </w:pPr>
      <w:r>
        <w:rPr>
          <w:lang w:val="en-US"/>
        </w:rPr>
        <w:t>Where,</w:t>
      </w:r>
    </w:p>
    <w:p w:rsidR="003C57C1" w:rsidRDefault="003C57C1" w:rsidP="003C57C1">
      <w:pPr>
        <w:pStyle w:val="BodyText"/>
        <w:ind w:left="720"/>
        <w:rPr>
          <w:b/>
          <w:color w:val="FF0000"/>
          <w:lang w:val="en-US"/>
        </w:rPr>
      </w:pPr>
      <w:proofErr w:type="spellStart"/>
      <w:proofErr w:type="gramStart"/>
      <w:r>
        <w:rPr>
          <w:b/>
          <w:color w:val="FF0000"/>
          <w:lang w:val="en-US"/>
        </w:rPr>
        <w:t>s</w:t>
      </w:r>
      <w:r w:rsidRPr="00F67704">
        <w:rPr>
          <w:b/>
          <w:color w:val="FF0000"/>
          <w:lang w:val="en-US"/>
        </w:rPr>
        <w:t>v</w:t>
      </w:r>
      <w:proofErr w:type="spellEnd"/>
      <w:proofErr w:type="gramEnd"/>
      <w:r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 w:rsidRPr="001F4E16">
        <w:rPr>
          <w:lang w:val="en-US"/>
        </w:rPr>
        <w:t xml:space="preserve">- Prefix for the </w:t>
      </w:r>
      <w:proofErr w:type="spellStart"/>
      <w:r w:rsidRPr="001F4E16">
        <w:rPr>
          <w:lang w:val="en-US"/>
        </w:rPr>
        <w:t>snapvault</w:t>
      </w:r>
      <w:proofErr w:type="spellEnd"/>
      <w:r w:rsidRPr="001F4E16">
        <w:rPr>
          <w:lang w:val="en-US"/>
        </w:rPr>
        <w:t xml:space="preserve"> relationship</w:t>
      </w:r>
    </w:p>
    <w:p w:rsidR="003C57C1" w:rsidRDefault="003C57C1" w:rsidP="003C57C1">
      <w:pPr>
        <w:pStyle w:val="BodyText"/>
        <w:ind w:left="3600" w:hanging="2835"/>
        <w:rPr>
          <w:b/>
          <w:lang w:val="en-US"/>
        </w:rPr>
      </w:pPr>
      <w:proofErr w:type="gramStart"/>
      <w:r w:rsidRPr="00F67704">
        <w:rPr>
          <w:b/>
          <w:color w:val="00B050"/>
          <w:lang w:val="en-US"/>
        </w:rPr>
        <w:t>&lt;30&gt;</w:t>
      </w:r>
      <w:r>
        <w:rPr>
          <w:b/>
          <w:color w:val="00B050"/>
          <w:lang w:val="en-US"/>
        </w:rPr>
        <w:t xml:space="preserve"> </w:t>
      </w:r>
      <w:r>
        <w:rPr>
          <w:b/>
          <w:color w:val="00B050"/>
          <w:lang w:val="en-US"/>
        </w:rPr>
        <w:tab/>
      </w:r>
      <w:r w:rsidRPr="001F4E16">
        <w:rPr>
          <w:lang w:val="en-US"/>
        </w:rPr>
        <w:t>- Retention definition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It could be 30 or 14 based on the definitions.</w:t>
      </w:r>
    </w:p>
    <w:p w:rsidR="003C57C1" w:rsidRPr="003C57C1" w:rsidRDefault="003C57C1" w:rsidP="003C57C1">
      <w:pPr>
        <w:pStyle w:val="BodyText"/>
        <w:ind w:left="720"/>
        <w:rPr>
          <w:color w:val="17365D" w:themeColor="text2" w:themeShade="BF"/>
          <w:lang w:val="en-US"/>
        </w:rPr>
      </w:pPr>
      <w:r>
        <w:rPr>
          <w:b/>
          <w:color w:val="17365D" w:themeColor="text2" w:themeShade="BF"/>
          <w:lang w:val="en-US"/>
        </w:rPr>
        <w:t>Infra</w:t>
      </w:r>
      <w:r>
        <w:rPr>
          <w:b/>
          <w:color w:val="17365D" w:themeColor="text2" w:themeShade="BF"/>
          <w:lang w:val="en-US"/>
        </w:rPr>
        <w:tab/>
      </w:r>
      <w:r>
        <w:rPr>
          <w:b/>
          <w:color w:val="17365D" w:themeColor="text2" w:themeShade="BF"/>
          <w:lang w:val="en-US"/>
        </w:rPr>
        <w:tab/>
      </w:r>
      <w:r>
        <w:rPr>
          <w:b/>
          <w:color w:val="17365D" w:themeColor="text2" w:themeShade="BF"/>
          <w:lang w:val="en-US"/>
        </w:rPr>
        <w:tab/>
      </w:r>
      <w:r>
        <w:rPr>
          <w:b/>
          <w:color w:val="17365D" w:themeColor="text2" w:themeShade="BF"/>
          <w:lang w:val="en-US"/>
        </w:rPr>
        <w:tab/>
      </w:r>
      <w:r w:rsidR="0022447A" w:rsidRPr="0022447A">
        <w:rPr>
          <w:color w:val="17365D" w:themeColor="text2" w:themeShade="BF"/>
          <w:lang w:val="en-US"/>
        </w:rPr>
        <w:t>- Tag given for infra volumes</w:t>
      </w:r>
    </w:p>
    <w:p w:rsidR="003C57C1" w:rsidRDefault="003C57C1" w:rsidP="003C57C1">
      <w:pPr>
        <w:pStyle w:val="BodyText"/>
        <w:ind w:left="720"/>
        <w:rPr>
          <w:b/>
          <w:color w:val="17365D" w:themeColor="text2" w:themeShade="BF"/>
          <w:lang w:val="en-US"/>
        </w:rPr>
      </w:pPr>
      <w:r w:rsidRPr="00F67704">
        <w:rPr>
          <w:b/>
          <w:color w:val="17365D" w:themeColor="text2" w:themeShade="BF"/>
          <w:lang w:val="en-US"/>
        </w:rPr>
        <w:t>&lt;</w:t>
      </w:r>
      <w:proofErr w:type="spellStart"/>
      <w:r w:rsidRPr="00F67704">
        <w:rPr>
          <w:b/>
          <w:color w:val="17365D" w:themeColor="text2" w:themeShade="BF"/>
          <w:lang w:val="en-US"/>
        </w:rPr>
        <w:t>controller_name</w:t>
      </w:r>
      <w:proofErr w:type="spellEnd"/>
      <w:r w:rsidRPr="00F67704">
        <w:rPr>
          <w:b/>
          <w:color w:val="17365D" w:themeColor="text2" w:themeShade="BF"/>
          <w:lang w:val="en-US"/>
        </w:rPr>
        <w:t>&gt;</w:t>
      </w:r>
      <w:r>
        <w:rPr>
          <w:b/>
          <w:color w:val="17365D" w:themeColor="text2" w:themeShade="BF"/>
          <w:lang w:val="en-US"/>
        </w:rPr>
        <w:tab/>
      </w:r>
      <w:r>
        <w:rPr>
          <w:b/>
          <w:color w:val="17365D" w:themeColor="text2" w:themeShade="BF"/>
          <w:lang w:val="en-US"/>
        </w:rPr>
        <w:tab/>
      </w:r>
      <w:r w:rsidRPr="001F4E16">
        <w:rPr>
          <w:lang w:val="en-US"/>
        </w:rPr>
        <w:t>- Controller Name</w:t>
      </w:r>
    </w:p>
    <w:p w:rsidR="003C57C1" w:rsidRDefault="003C57C1" w:rsidP="003C57C1">
      <w:pPr>
        <w:pStyle w:val="BodyText"/>
        <w:ind w:left="720"/>
        <w:rPr>
          <w:b/>
          <w:lang w:val="en-US"/>
        </w:rPr>
      </w:pPr>
      <w:r w:rsidRPr="00F67704">
        <w:rPr>
          <w:b/>
          <w:color w:val="C0504D" w:themeColor="accent2"/>
          <w:lang w:val="en-US"/>
        </w:rPr>
        <w:t>vol0</w:t>
      </w:r>
      <w:r>
        <w:rPr>
          <w:b/>
          <w:color w:val="C0504D" w:themeColor="accent2"/>
          <w:lang w:val="en-US"/>
        </w:rPr>
        <w:t>0</w:t>
      </w:r>
      <w:r w:rsidRPr="00F67704">
        <w:rPr>
          <w:b/>
          <w:color w:val="C0504D" w:themeColor="accent2"/>
          <w:lang w:val="en-US"/>
        </w:rPr>
        <w:t>1</w:t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>
        <w:rPr>
          <w:b/>
          <w:color w:val="C0504D" w:themeColor="accent2"/>
          <w:lang w:val="en-US"/>
        </w:rPr>
        <w:tab/>
      </w:r>
      <w:r w:rsidRPr="001F4E16">
        <w:rPr>
          <w:lang w:val="en-US"/>
        </w:rPr>
        <w:t>- Volume name with the count</w:t>
      </w:r>
    </w:p>
    <w:p w:rsidR="003C57C1" w:rsidRDefault="003C57C1" w:rsidP="003C57C1">
      <w:pPr>
        <w:pStyle w:val="BodyText"/>
        <w:ind w:left="3600" w:hanging="2880"/>
        <w:rPr>
          <w:b/>
          <w:color w:val="4BACC6" w:themeColor="accent5"/>
          <w:lang w:val="en-US"/>
        </w:rPr>
      </w:pPr>
      <w:r w:rsidRPr="00F67704">
        <w:rPr>
          <w:b/>
          <w:color w:val="4BACC6" w:themeColor="accent5"/>
          <w:lang w:val="en-US"/>
        </w:rPr>
        <w:t>&lt;</w:t>
      </w:r>
      <w:proofErr w:type="spellStart"/>
      <w:r w:rsidRPr="00F67704">
        <w:rPr>
          <w:b/>
          <w:color w:val="4BACC6" w:themeColor="accent5"/>
          <w:lang w:val="en-US"/>
        </w:rPr>
        <w:t>production_</w:t>
      </w:r>
      <w:r>
        <w:rPr>
          <w:b/>
          <w:color w:val="4BACC6" w:themeColor="accent5"/>
          <w:lang w:val="en-US"/>
        </w:rPr>
        <w:t>vol</w:t>
      </w:r>
      <w:r w:rsidRPr="00F67704">
        <w:rPr>
          <w:b/>
          <w:color w:val="4BACC6" w:themeColor="accent5"/>
          <w:lang w:val="en-US"/>
        </w:rPr>
        <w:t>_name</w:t>
      </w:r>
      <w:proofErr w:type="spellEnd"/>
      <w:r w:rsidRPr="00F67704">
        <w:rPr>
          <w:b/>
          <w:color w:val="4BACC6" w:themeColor="accent5"/>
          <w:lang w:val="en-US"/>
        </w:rPr>
        <w:t>&gt;</w:t>
      </w:r>
      <w:r>
        <w:rPr>
          <w:b/>
          <w:color w:val="4BACC6" w:themeColor="accent5"/>
          <w:lang w:val="en-US"/>
        </w:rPr>
        <w:t xml:space="preserve"> </w:t>
      </w:r>
      <w:r>
        <w:rPr>
          <w:b/>
          <w:color w:val="4BACC6" w:themeColor="accent5"/>
          <w:lang w:val="en-US"/>
        </w:rPr>
        <w:tab/>
      </w:r>
      <w:r w:rsidRPr="001F4E16">
        <w:rPr>
          <w:lang w:val="en-US"/>
        </w:rPr>
        <w:t xml:space="preserve">- Backup </w:t>
      </w:r>
      <w:proofErr w:type="spellStart"/>
      <w:r>
        <w:rPr>
          <w:lang w:val="en-US"/>
        </w:rPr>
        <w:t>q</w:t>
      </w:r>
      <w:r w:rsidRPr="001F4E16">
        <w:rPr>
          <w:lang w:val="en-US"/>
        </w:rPr>
        <w:t>tree</w:t>
      </w:r>
      <w:proofErr w:type="spellEnd"/>
      <w:r w:rsidRPr="001F4E16">
        <w:rPr>
          <w:lang w:val="en-US"/>
        </w:rPr>
        <w:t xml:space="preserve"> name same as the production volume name.</w:t>
      </w:r>
    </w:p>
    <w:p w:rsidR="001D70C9" w:rsidRDefault="001D70C9" w:rsidP="00516D64">
      <w:pPr>
        <w:pStyle w:val="BodyText"/>
        <w:rPr>
          <w:lang w:val="en-US"/>
        </w:rPr>
      </w:pPr>
    </w:p>
    <w:p w:rsidR="001D70C9" w:rsidRDefault="001D70C9" w:rsidP="00516D64">
      <w:pPr>
        <w:pStyle w:val="BodyText"/>
        <w:rPr>
          <w:lang w:val="en-US"/>
        </w:rPr>
      </w:pPr>
    </w:p>
    <w:p w:rsidR="00516D64" w:rsidRDefault="00516D64" w:rsidP="00516D64">
      <w:pPr>
        <w:pStyle w:val="BodyText"/>
        <w:rPr>
          <w:lang w:val="en-US"/>
        </w:rPr>
      </w:pPr>
    </w:p>
    <w:p w:rsidR="00516D64" w:rsidRDefault="00516D64" w:rsidP="00516D64">
      <w:pPr>
        <w:pStyle w:val="BodyText"/>
        <w:rPr>
          <w:lang w:val="en-US"/>
        </w:rPr>
      </w:pPr>
    </w:p>
    <w:p w:rsidR="00516D64" w:rsidRPr="00516D64" w:rsidRDefault="00516D64" w:rsidP="00516D64">
      <w:pPr>
        <w:pStyle w:val="BodyText"/>
        <w:rPr>
          <w:lang w:val="en-US"/>
        </w:rPr>
      </w:pPr>
    </w:p>
    <w:sectPr w:rsidR="00516D64" w:rsidRPr="00516D64" w:rsidSect="0018743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916" w:rsidRDefault="007D6916">
      <w:r>
        <w:separator/>
      </w:r>
    </w:p>
  </w:endnote>
  <w:endnote w:type="continuationSeparator" w:id="0">
    <w:p w:rsidR="007D6916" w:rsidRDefault="007D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ÇlÇr ñæí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704" w:rsidRDefault="00F540CC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 w:rsidR="00F67704"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 w:rsidR="00F67704"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 w:rsidR="00F67704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5043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="00F67704"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 w:rsidR="00F67704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35043C">
      <w:rPr>
        <w:noProof/>
        <w:sz w:val="16"/>
        <w:szCs w:val="16"/>
      </w:rPr>
      <w:t>11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704" w:rsidRDefault="00F67704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F540CC">
      <w:rPr>
        <w:sz w:val="16"/>
      </w:rPr>
      <w:fldChar w:fldCharType="begin"/>
    </w:r>
    <w:r>
      <w:rPr>
        <w:sz w:val="16"/>
      </w:rPr>
      <w:instrText xml:space="preserve"> DATE \@ "yyyy" </w:instrText>
    </w:r>
    <w:r w:rsidR="00F540CC">
      <w:rPr>
        <w:sz w:val="16"/>
      </w:rPr>
      <w:fldChar w:fldCharType="separate"/>
    </w:r>
    <w:r w:rsidR="0035043C">
      <w:rPr>
        <w:noProof/>
        <w:sz w:val="16"/>
      </w:rPr>
      <w:t>2014</w:t>
    </w:r>
    <w:r w:rsidR="00F540CC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916" w:rsidRDefault="007D6916">
      <w:r>
        <w:separator/>
      </w:r>
    </w:p>
  </w:footnote>
  <w:footnote w:type="continuationSeparator" w:id="0">
    <w:p w:rsidR="007D6916" w:rsidRDefault="007D6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704" w:rsidRDefault="00F67704" w:rsidP="00B42AFE">
    <w:pPr>
      <w:pStyle w:val="apphead2"/>
      <w:numPr>
        <w:ilvl w:val="0"/>
        <w:numId w:val="0"/>
      </w:numPr>
      <w:ind w:left="432" w:hanging="432"/>
    </w:pPr>
    <w:r>
      <w:rPr>
        <w:i/>
      </w:rPr>
      <w:tab/>
      <w:t>Confidential – Internal Use Only</w:t>
    </w:r>
    <w:r>
      <w:tab/>
      <w:t xml:space="preserve">Page </w:t>
    </w:r>
    <w:r w:rsidR="007D6916">
      <w:fldChar w:fldCharType="begin"/>
    </w:r>
    <w:r w:rsidR="007D6916">
      <w:instrText xml:space="preserve"> PAGE  \* MERGEFORMAT </w:instrText>
    </w:r>
    <w:r w:rsidR="007D6916">
      <w:fldChar w:fldCharType="separate"/>
    </w:r>
    <w:r>
      <w:t>27</w:t>
    </w:r>
    <w:r w:rsidR="007D691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704" w:rsidRPr="00B42AFE" w:rsidRDefault="00F67704" w:rsidP="00B42AFE">
    <w:pPr>
      <w:pStyle w:val="apphead2"/>
      <w:numPr>
        <w:ilvl w:val="0"/>
        <w:numId w:val="0"/>
      </w:numPr>
      <w:ind w:left="432" w:hanging="432"/>
      <w:rPr>
        <w:b w:val="0"/>
        <w:i/>
        <w:sz w:val="18"/>
        <w:szCs w:val="18"/>
      </w:rPr>
    </w:pPr>
    <w:r w:rsidRPr="00B42AFE">
      <w:rPr>
        <w:b w:val="0"/>
        <w:i/>
        <w:sz w:val="18"/>
        <w:szCs w:val="18"/>
      </w:rPr>
      <w:t>Internal Use Only</w:t>
    </w:r>
    <w:r w:rsidRPr="00B42AFE">
      <w:rPr>
        <w:b w:val="0"/>
        <w:i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704" w:rsidRDefault="00F67704" w:rsidP="00B42AFE">
    <w:pPr>
      <w:pStyle w:val="apphead2"/>
      <w:numPr>
        <w:ilvl w:val="0"/>
        <w:numId w:val="0"/>
      </w:numPr>
      <w:ind w:left="432" w:hanging="43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08AF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B365AC"/>
    <w:multiLevelType w:val="hybridMultilevel"/>
    <w:tmpl w:val="9B2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32DBF"/>
    <w:multiLevelType w:val="hybridMultilevel"/>
    <w:tmpl w:val="611A77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DB5BC4"/>
    <w:multiLevelType w:val="hybridMultilevel"/>
    <w:tmpl w:val="571E98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3E5C26"/>
    <w:multiLevelType w:val="hybridMultilevel"/>
    <w:tmpl w:val="C1F2D1AA"/>
    <w:lvl w:ilvl="0" w:tplc="08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81B77B5"/>
    <w:multiLevelType w:val="hybridMultilevel"/>
    <w:tmpl w:val="A2228A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E3F0370"/>
    <w:multiLevelType w:val="hybridMultilevel"/>
    <w:tmpl w:val="00EE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3344E"/>
    <w:multiLevelType w:val="hybridMultilevel"/>
    <w:tmpl w:val="0CD220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1205E"/>
    <w:multiLevelType w:val="hybridMultilevel"/>
    <w:tmpl w:val="C7B61FAE"/>
    <w:lvl w:ilvl="0" w:tplc="08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D07F54"/>
    <w:multiLevelType w:val="hybridMultilevel"/>
    <w:tmpl w:val="80B6249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972B8B"/>
    <w:multiLevelType w:val="hybridMultilevel"/>
    <w:tmpl w:val="3DD446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BD840C0"/>
    <w:multiLevelType w:val="hybridMultilevel"/>
    <w:tmpl w:val="9310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62AC6"/>
    <w:multiLevelType w:val="hybridMultilevel"/>
    <w:tmpl w:val="319A48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3012E"/>
    <w:multiLevelType w:val="hybridMultilevel"/>
    <w:tmpl w:val="F702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E76AE"/>
    <w:multiLevelType w:val="hybridMultilevel"/>
    <w:tmpl w:val="81BE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269C9"/>
    <w:multiLevelType w:val="hybridMultilevel"/>
    <w:tmpl w:val="102E321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4D2438"/>
    <w:multiLevelType w:val="hybridMultilevel"/>
    <w:tmpl w:val="6E8451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5967A5"/>
    <w:multiLevelType w:val="hybridMultilevel"/>
    <w:tmpl w:val="B5F06F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0856564"/>
    <w:multiLevelType w:val="hybridMultilevel"/>
    <w:tmpl w:val="FC5AD0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56314C"/>
    <w:multiLevelType w:val="hybridMultilevel"/>
    <w:tmpl w:val="B914E9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5161A1"/>
    <w:multiLevelType w:val="hybridMultilevel"/>
    <w:tmpl w:val="7402141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6E06CB"/>
    <w:multiLevelType w:val="multilevel"/>
    <w:tmpl w:val="71A89B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AB721DE"/>
    <w:multiLevelType w:val="hybridMultilevel"/>
    <w:tmpl w:val="DB3E698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DF45CCC"/>
    <w:multiLevelType w:val="hybridMultilevel"/>
    <w:tmpl w:val="80026DCE"/>
    <w:lvl w:ilvl="0" w:tplc="08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72193B"/>
    <w:multiLevelType w:val="hybridMultilevel"/>
    <w:tmpl w:val="9660683A"/>
    <w:lvl w:ilvl="0" w:tplc="FA5AE65A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756A72"/>
    <w:multiLevelType w:val="hybridMultilevel"/>
    <w:tmpl w:val="B484CF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D218F2"/>
    <w:multiLevelType w:val="hybridMultilevel"/>
    <w:tmpl w:val="6CAA27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77E4CD9"/>
    <w:multiLevelType w:val="hybridMultilevel"/>
    <w:tmpl w:val="EC306D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9117C4"/>
    <w:multiLevelType w:val="hybridMultilevel"/>
    <w:tmpl w:val="5B2ACC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5C44E5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Times New Roman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BD44D5"/>
    <w:multiLevelType w:val="hybridMultilevel"/>
    <w:tmpl w:val="AD225B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F63E5D"/>
    <w:multiLevelType w:val="hybridMultilevel"/>
    <w:tmpl w:val="8848A87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8684A86"/>
    <w:multiLevelType w:val="hybridMultilevel"/>
    <w:tmpl w:val="6E5C5C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3E2D5D"/>
    <w:multiLevelType w:val="hybridMultilevel"/>
    <w:tmpl w:val="AAF03E6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CAF732E"/>
    <w:multiLevelType w:val="hybridMultilevel"/>
    <w:tmpl w:val="608AF4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2F45CE"/>
    <w:multiLevelType w:val="hybridMultilevel"/>
    <w:tmpl w:val="5B0648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E777B7"/>
    <w:multiLevelType w:val="hybridMultilevel"/>
    <w:tmpl w:val="D63C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5434BA"/>
    <w:multiLevelType w:val="hybridMultilevel"/>
    <w:tmpl w:val="FDC2AB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5854F5"/>
    <w:multiLevelType w:val="hybridMultilevel"/>
    <w:tmpl w:val="26A032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8F36EA1"/>
    <w:multiLevelType w:val="hybridMultilevel"/>
    <w:tmpl w:val="C5A0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B5F08"/>
    <w:multiLevelType w:val="hybridMultilevel"/>
    <w:tmpl w:val="F918D75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3">
    <w:nsid w:val="718B3D79"/>
    <w:multiLevelType w:val="hybridMultilevel"/>
    <w:tmpl w:val="0F30FDC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3915DAD"/>
    <w:multiLevelType w:val="hybridMultilevel"/>
    <w:tmpl w:val="E4DC60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D22E87"/>
    <w:multiLevelType w:val="hybridMultilevel"/>
    <w:tmpl w:val="61127A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0846FA"/>
    <w:multiLevelType w:val="hybridMultilevel"/>
    <w:tmpl w:val="51D02610"/>
    <w:lvl w:ilvl="0" w:tplc="08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7EB4E23"/>
    <w:multiLevelType w:val="hybridMultilevel"/>
    <w:tmpl w:val="437A1D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80401A2"/>
    <w:multiLevelType w:val="hybridMultilevel"/>
    <w:tmpl w:val="9BC20E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9701829"/>
    <w:multiLevelType w:val="hybridMultilevel"/>
    <w:tmpl w:val="315030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C6B6FFE"/>
    <w:multiLevelType w:val="hybridMultilevel"/>
    <w:tmpl w:val="B9A0DC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7CB171FE"/>
    <w:multiLevelType w:val="hybridMultilevel"/>
    <w:tmpl w:val="F4F053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CB456F1"/>
    <w:multiLevelType w:val="hybridMultilevel"/>
    <w:tmpl w:val="5B8093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D8A6586"/>
    <w:multiLevelType w:val="hybridMultilevel"/>
    <w:tmpl w:val="4440C7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22"/>
  </w:num>
  <w:num w:numId="5">
    <w:abstractNumId w:val="42"/>
  </w:num>
  <w:num w:numId="6">
    <w:abstractNumId w:val="7"/>
  </w:num>
  <w:num w:numId="7">
    <w:abstractNumId w:val="19"/>
  </w:num>
  <w:num w:numId="8">
    <w:abstractNumId w:val="2"/>
  </w:num>
  <w:num w:numId="9">
    <w:abstractNumId w:val="47"/>
  </w:num>
  <w:num w:numId="10">
    <w:abstractNumId w:val="15"/>
  </w:num>
  <w:num w:numId="11">
    <w:abstractNumId w:val="44"/>
  </w:num>
  <w:num w:numId="12">
    <w:abstractNumId w:val="9"/>
  </w:num>
  <w:num w:numId="13">
    <w:abstractNumId w:val="5"/>
  </w:num>
  <w:num w:numId="14">
    <w:abstractNumId w:val="50"/>
  </w:num>
  <w:num w:numId="15">
    <w:abstractNumId w:val="20"/>
  </w:num>
  <w:num w:numId="16">
    <w:abstractNumId w:val="30"/>
  </w:num>
  <w:num w:numId="17">
    <w:abstractNumId w:val="21"/>
  </w:num>
  <w:num w:numId="18">
    <w:abstractNumId w:val="27"/>
  </w:num>
  <w:num w:numId="19">
    <w:abstractNumId w:val="28"/>
  </w:num>
  <w:num w:numId="20">
    <w:abstractNumId w:val="36"/>
  </w:num>
  <w:num w:numId="21">
    <w:abstractNumId w:val="48"/>
  </w:num>
  <w:num w:numId="22">
    <w:abstractNumId w:val="43"/>
  </w:num>
  <w:num w:numId="23">
    <w:abstractNumId w:val="41"/>
  </w:num>
  <w:num w:numId="24">
    <w:abstractNumId w:val="10"/>
  </w:num>
  <w:num w:numId="25">
    <w:abstractNumId w:val="34"/>
  </w:num>
  <w:num w:numId="26">
    <w:abstractNumId w:val="39"/>
  </w:num>
  <w:num w:numId="27">
    <w:abstractNumId w:val="49"/>
  </w:num>
  <w:num w:numId="28">
    <w:abstractNumId w:val="3"/>
  </w:num>
  <w:num w:numId="29">
    <w:abstractNumId w:val="45"/>
  </w:num>
  <w:num w:numId="30">
    <w:abstractNumId w:val="52"/>
  </w:num>
  <w:num w:numId="31">
    <w:abstractNumId w:val="53"/>
  </w:num>
  <w:num w:numId="32">
    <w:abstractNumId w:val="33"/>
  </w:num>
  <w:num w:numId="33">
    <w:abstractNumId w:val="32"/>
  </w:num>
  <w:num w:numId="34">
    <w:abstractNumId w:val="24"/>
  </w:num>
  <w:num w:numId="35">
    <w:abstractNumId w:val="12"/>
  </w:num>
  <w:num w:numId="36">
    <w:abstractNumId w:val="38"/>
  </w:num>
  <w:num w:numId="37">
    <w:abstractNumId w:val="29"/>
  </w:num>
  <w:num w:numId="38">
    <w:abstractNumId w:val="4"/>
  </w:num>
  <w:num w:numId="39">
    <w:abstractNumId w:val="16"/>
  </w:num>
  <w:num w:numId="40">
    <w:abstractNumId w:val="8"/>
  </w:num>
  <w:num w:numId="41">
    <w:abstractNumId w:val="17"/>
  </w:num>
  <w:num w:numId="42">
    <w:abstractNumId w:val="51"/>
  </w:num>
  <w:num w:numId="43">
    <w:abstractNumId w:val="25"/>
  </w:num>
  <w:num w:numId="44">
    <w:abstractNumId w:val="35"/>
  </w:num>
  <w:num w:numId="45">
    <w:abstractNumId w:val="46"/>
  </w:num>
  <w:num w:numId="46">
    <w:abstractNumId w:val="31"/>
  </w:num>
  <w:num w:numId="47">
    <w:abstractNumId w:val="6"/>
  </w:num>
  <w:num w:numId="48">
    <w:abstractNumId w:val="40"/>
  </w:num>
  <w:num w:numId="49">
    <w:abstractNumId w:val="13"/>
  </w:num>
  <w:num w:numId="50">
    <w:abstractNumId w:val="37"/>
  </w:num>
  <w:num w:numId="51">
    <w:abstractNumId w:val="14"/>
  </w:num>
  <w:num w:numId="52">
    <w:abstractNumId w:val="11"/>
  </w:num>
  <w:num w:numId="53">
    <w:abstractNumId w:val="1"/>
  </w:num>
  <w:num w:numId="5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A5B99"/>
    <w:rsid w:val="00003478"/>
    <w:rsid w:val="000040A8"/>
    <w:rsid w:val="00005A66"/>
    <w:rsid w:val="00007F68"/>
    <w:rsid w:val="00010460"/>
    <w:rsid w:val="00011F56"/>
    <w:rsid w:val="00011FE9"/>
    <w:rsid w:val="00013178"/>
    <w:rsid w:val="00016976"/>
    <w:rsid w:val="00024B69"/>
    <w:rsid w:val="00027830"/>
    <w:rsid w:val="00027F88"/>
    <w:rsid w:val="000357AB"/>
    <w:rsid w:val="00036635"/>
    <w:rsid w:val="000462AB"/>
    <w:rsid w:val="00047587"/>
    <w:rsid w:val="0005046D"/>
    <w:rsid w:val="00053A18"/>
    <w:rsid w:val="00054E89"/>
    <w:rsid w:val="0005667C"/>
    <w:rsid w:val="00056D06"/>
    <w:rsid w:val="000574A0"/>
    <w:rsid w:val="000576FB"/>
    <w:rsid w:val="0006615D"/>
    <w:rsid w:val="000661B9"/>
    <w:rsid w:val="00066676"/>
    <w:rsid w:val="000669E1"/>
    <w:rsid w:val="00066B2E"/>
    <w:rsid w:val="00070EC8"/>
    <w:rsid w:val="00071E8E"/>
    <w:rsid w:val="000722C7"/>
    <w:rsid w:val="00072339"/>
    <w:rsid w:val="0007684E"/>
    <w:rsid w:val="00080931"/>
    <w:rsid w:val="000828C8"/>
    <w:rsid w:val="000830B2"/>
    <w:rsid w:val="000901A2"/>
    <w:rsid w:val="00090993"/>
    <w:rsid w:val="00091978"/>
    <w:rsid w:val="000920BD"/>
    <w:rsid w:val="000948BB"/>
    <w:rsid w:val="0009496D"/>
    <w:rsid w:val="00096F9D"/>
    <w:rsid w:val="000A15DC"/>
    <w:rsid w:val="000A1FE9"/>
    <w:rsid w:val="000A5AEA"/>
    <w:rsid w:val="000B01E3"/>
    <w:rsid w:val="000B0FFB"/>
    <w:rsid w:val="000B2C23"/>
    <w:rsid w:val="000B3EF9"/>
    <w:rsid w:val="000B5452"/>
    <w:rsid w:val="000B5470"/>
    <w:rsid w:val="000B7201"/>
    <w:rsid w:val="000C114A"/>
    <w:rsid w:val="000C3654"/>
    <w:rsid w:val="000C624D"/>
    <w:rsid w:val="000C64B0"/>
    <w:rsid w:val="000C6735"/>
    <w:rsid w:val="000C6D92"/>
    <w:rsid w:val="000C7067"/>
    <w:rsid w:val="000D07EA"/>
    <w:rsid w:val="000D2114"/>
    <w:rsid w:val="000D3939"/>
    <w:rsid w:val="000D5A2D"/>
    <w:rsid w:val="000D7E35"/>
    <w:rsid w:val="000E0254"/>
    <w:rsid w:val="000E1E3D"/>
    <w:rsid w:val="000E2116"/>
    <w:rsid w:val="000E4F79"/>
    <w:rsid w:val="000E53DB"/>
    <w:rsid w:val="000E5909"/>
    <w:rsid w:val="000F0D3F"/>
    <w:rsid w:val="000F31F6"/>
    <w:rsid w:val="000F42DF"/>
    <w:rsid w:val="000F541C"/>
    <w:rsid w:val="000F5499"/>
    <w:rsid w:val="001012EC"/>
    <w:rsid w:val="001015AC"/>
    <w:rsid w:val="0010258D"/>
    <w:rsid w:val="001026DB"/>
    <w:rsid w:val="00103877"/>
    <w:rsid w:val="0010434E"/>
    <w:rsid w:val="00107D05"/>
    <w:rsid w:val="001113D1"/>
    <w:rsid w:val="0011447B"/>
    <w:rsid w:val="0011671C"/>
    <w:rsid w:val="00120473"/>
    <w:rsid w:val="001302F9"/>
    <w:rsid w:val="001314EB"/>
    <w:rsid w:val="00131D71"/>
    <w:rsid w:val="001347D2"/>
    <w:rsid w:val="00135C78"/>
    <w:rsid w:val="00135FEE"/>
    <w:rsid w:val="00136810"/>
    <w:rsid w:val="001408A9"/>
    <w:rsid w:val="00141C30"/>
    <w:rsid w:val="00143CE3"/>
    <w:rsid w:val="00145333"/>
    <w:rsid w:val="00147F4A"/>
    <w:rsid w:val="0015365E"/>
    <w:rsid w:val="00154535"/>
    <w:rsid w:val="00155C07"/>
    <w:rsid w:val="00156387"/>
    <w:rsid w:val="001639D8"/>
    <w:rsid w:val="00165C43"/>
    <w:rsid w:val="00166845"/>
    <w:rsid w:val="0016703B"/>
    <w:rsid w:val="00167C03"/>
    <w:rsid w:val="00170926"/>
    <w:rsid w:val="00172253"/>
    <w:rsid w:val="00172DE8"/>
    <w:rsid w:val="001737ED"/>
    <w:rsid w:val="00175F03"/>
    <w:rsid w:val="00181097"/>
    <w:rsid w:val="001819C8"/>
    <w:rsid w:val="001836BC"/>
    <w:rsid w:val="00185AC1"/>
    <w:rsid w:val="00187438"/>
    <w:rsid w:val="00187B7A"/>
    <w:rsid w:val="00191468"/>
    <w:rsid w:val="001918F5"/>
    <w:rsid w:val="00195B74"/>
    <w:rsid w:val="00195FB8"/>
    <w:rsid w:val="001A0015"/>
    <w:rsid w:val="001A2A4C"/>
    <w:rsid w:val="001A56F7"/>
    <w:rsid w:val="001B2C03"/>
    <w:rsid w:val="001B3406"/>
    <w:rsid w:val="001B3462"/>
    <w:rsid w:val="001B5FF0"/>
    <w:rsid w:val="001C0846"/>
    <w:rsid w:val="001C14D7"/>
    <w:rsid w:val="001C2754"/>
    <w:rsid w:val="001C317E"/>
    <w:rsid w:val="001C51E2"/>
    <w:rsid w:val="001C6789"/>
    <w:rsid w:val="001C7533"/>
    <w:rsid w:val="001C7B7F"/>
    <w:rsid w:val="001D0EFB"/>
    <w:rsid w:val="001D4146"/>
    <w:rsid w:val="001D53C9"/>
    <w:rsid w:val="001D6BD2"/>
    <w:rsid w:val="001D70C9"/>
    <w:rsid w:val="001E06BE"/>
    <w:rsid w:val="001E1E13"/>
    <w:rsid w:val="001E415E"/>
    <w:rsid w:val="001E55F0"/>
    <w:rsid w:val="001E7DE5"/>
    <w:rsid w:val="001F3E0B"/>
    <w:rsid w:val="001F405F"/>
    <w:rsid w:val="001F4E16"/>
    <w:rsid w:val="001F5A3B"/>
    <w:rsid w:val="001F6154"/>
    <w:rsid w:val="00200EB7"/>
    <w:rsid w:val="00201460"/>
    <w:rsid w:val="00201491"/>
    <w:rsid w:val="00201BC3"/>
    <w:rsid w:val="0020496C"/>
    <w:rsid w:val="002060AC"/>
    <w:rsid w:val="00210F37"/>
    <w:rsid w:val="00212DFE"/>
    <w:rsid w:val="00213598"/>
    <w:rsid w:val="00213754"/>
    <w:rsid w:val="00214E81"/>
    <w:rsid w:val="002151E0"/>
    <w:rsid w:val="00215715"/>
    <w:rsid w:val="00215784"/>
    <w:rsid w:val="0022080E"/>
    <w:rsid w:val="00220FB9"/>
    <w:rsid w:val="00221E10"/>
    <w:rsid w:val="002240E1"/>
    <w:rsid w:val="00224437"/>
    <w:rsid w:val="0022447A"/>
    <w:rsid w:val="00224C5C"/>
    <w:rsid w:val="00225DD9"/>
    <w:rsid w:val="00226798"/>
    <w:rsid w:val="00227953"/>
    <w:rsid w:val="00233B0A"/>
    <w:rsid w:val="00234A01"/>
    <w:rsid w:val="002404FF"/>
    <w:rsid w:val="00240E67"/>
    <w:rsid w:val="002507D0"/>
    <w:rsid w:val="002521F2"/>
    <w:rsid w:val="002534A4"/>
    <w:rsid w:val="0026096A"/>
    <w:rsid w:val="00260BEE"/>
    <w:rsid w:val="002621F8"/>
    <w:rsid w:val="00263AAC"/>
    <w:rsid w:val="00265783"/>
    <w:rsid w:val="0027019F"/>
    <w:rsid w:val="0027521E"/>
    <w:rsid w:val="00280124"/>
    <w:rsid w:val="00280A88"/>
    <w:rsid w:val="00281857"/>
    <w:rsid w:val="00281ADC"/>
    <w:rsid w:val="00282BAB"/>
    <w:rsid w:val="00283350"/>
    <w:rsid w:val="00284581"/>
    <w:rsid w:val="0028513D"/>
    <w:rsid w:val="00292C0B"/>
    <w:rsid w:val="00294CF4"/>
    <w:rsid w:val="002A270E"/>
    <w:rsid w:val="002A2B47"/>
    <w:rsid w:val="002A4CE2"/>
    <w:rsid w:val="002A580A"/>
    <w:rsid w:val="002B248F"/>
    <w:rsid w:val="002B30B3"/>
    <w:rsid w:val="002B7926"/>
    <w:rsid w:val="002B7F32"/>
    <w:rsid w:val="002C049E"/>
    <w:rsid w:val="002C0BA3"/>
    <w:rsid w:val="002C0D83"/>
    <w:rsid w:val="002C5B11"/>
    <w:rsid w:val="002D6728"/>
    <w:rsid w:val="002E07EC"/>
    <w:rsid w:val="002E1E81"/>
    <w:rsid w:val="002E2C0A"/>
    <w:rsid w:val="002E306B"/>
    <w:rsid w:val="002E4145"/>
    <w:rsid w:val="002E446B"/>
    <w:rsid w:val="002E48E0"/>
    <w:rsid w:val="002E538F"/>
    <w:rsid w:val="002F1E6A"/>
    <w:rsid w:val="002F333A"/>
    <w:rsid w:val="002F4679"/>
    <w:rsid w:val="002F4A87"/>
    <w:rsid w:val="002F4AAE"/>
    <w:rsid w:val="002F4CC8"/>
    <w:rsid w:val="002F683D"/>
    <w:rsid w:val="002F7587"/>
    <w:rsid w:val="00300EA4"/>
    <w:rsid w:val="00301CE5"/>
    <w:rsid w:val="00304421"/>
    <w:rsid w:val="0030537D"/>
    <w:rsid w:val="00310289"/>
    <w:rsid w:val="0031227D"/>
    <w:rsid w:val="00312905"/>
    <w:rsid w:val="00313F80"/>
    <w:rsid w:val="00314DF4"/>
    <w:rsid w:val="003152DB"/>
    <w:rsid w:val="0032059A"/>
    <w:rsid w:val="00321B9D"/>
    <w:rsid w:val="00321C2E"/>
    <w:rsid w:val="00322778"/>
    <w:rsid w:val="00323973"/>
    <w:rsid w:val="0032475D"/>
    <w:rsid w:val="003258BD"/>
    <w:rsid w:val="003310BF"/>
    <w:rsid w:val="0033264B"/>
    <w:rsid w:val="00334C6A"/>
    <w:rsid w:val="0033540A"/>
    <w:rsid w:val="003402F4"/>
    <w:rsid w:val="00342447"/>
    <w:rsid w:val="003445C4"/>
    <w:rsid w:val="0034636E"/>
    <w:rsid w:val="003471B6"/>
    <w:rsid w:val="00347314"/>
    <w:rsid w:val="0035043C"/>
    <w:rsid w:val="00350CC8"/>
    <w:rsid w:val="00350D45"/>
    <w:rsid w:val="00350DFD"/>
    <w:rsid w:val="00353619"/>
    <w:rsid w:val="003556A9"/>
    <w:rsid w:val="0035764D"/>
    <w:rsid w:val="00357E2F"/>
    <w:rsid w:val="00360C4A"/>
    <w:rsid w:val="003619D3"/>
    <w:rsid w:val="00361B2B"/>
    <w:rsid w:val="00361D94"/>
    <w:rsid w:val="0036417A"/>
    <w:rsid w:val="00364C31"/>
    <w:rsid w:val="00367282"/>
    <w:rsid w:val="00372C62"/>
    <w:rsid w:val="003739FB"/>
    <w:rsid w:val="00374314"/>
    <w:rsid w:val="003803E7"/>
    <w:rsid w:val="00380484"/>
    <w:rsid w:val="0038133F"/>
    <w:rsid w:val="0038453E"/>
    <w:rsid w:val="003864E4"/>
    <w:rsid w:val="00392DD9"/>
    <w:rsid w:val="00395353"/>
    <w:rsid w:val="00395679"/>
    <w:rsid w:val="0039747D"/>
    <w:rsid w:val="003A0B41"/>
    <w:rsid w:val="003A2E5D"/>
    <w:rsid w:val="003A360F"/>
    <w:rsid w:val="003B238C"/>
    <w:rsid w:val="003B3A7A"/>
    <w:rsid w:val="003B6B54"/>
    <w:rsid w:val="003C29C4"/>
    <w:rsid w:val="003C2C8A"/>
    <w:rsid w:val="003C39F6"/>
    <w:rsid w:val="003C4DC4"/>
    <w:rsid w:val="003C5244"/>
    <w:rsid w:val="003C57C1"/>
    <w:rsid w:val="003C6B98"/>
    <w:rsid w:val="003C6EB3"/>
    <w:rsid w:val="003C7900"/>
    <w:rsid w:val="003D06A0"/>
    <w:rsid w:val="003E00DB"/>
    <w:rsid w:val="003E0371"/>
    <w:rsid w:val="003E2F0E"/>
    <w:rsid w:val="003E5C82"/>
    <w:rsid w:val="003F0A4A"/>
    <w:rsid w:val="003F0CF1"/>
    <w:rsid w:val="003F5416"/>
    <w:rsid w:val="003F5F71"/>
    <w:rsid w:val="00400A7D"/>
    <w:rsid w:val="0040142A"/>
    <w:rsid w:val="0040403B"/>
    <w:rsid w:val="0040639D"/>
    <w:rsid w:val="00406AAD"/>
    <w:rsid w:val="00407A4E"/>
    <w:rsid w:val="0041142A"/>
    <w:rsid w:val="00411D86"/>
    <w:rsid w:val="004122CC"/>
    <w:rsid w:val="00413060"/>
    <w:rsid w:val="00416BAD"/>
    <w:rsid w:val="00420FC1"/>
    <w:rsid w:val="00422525"/>
    <w:rsid w:val="00424CB4"/>
    <w:rsid w:val="00426576"/>
    <w:rsid w:val="00431581"/>
    <w:rsid w:val="00432331"/>
    <w:rsid w:val="00432CE2"/>
    <w:rsid w:val="00432F11"/>
    <w:rsid w:val="00434729"/>
    <w:rsid w:val="00446422"/>
    <w:rsid w:val="00450D8B"/>
    <w:rsid w:val="00452367"/>
    <w:rsid w:val="00452ADE"/>
    <w:rsid w:val="004550EF"/>
    <w:rsid w:val="00460BC1"/>
    <w:rsid w:val="004616A3"/>
    <w:rsid w:val="00461B42"/>
    <w:rsid w:val="00461B62"/>
    <w:rsid w:val="00462ABB"/>
    <w:rsid w:val="00462BE9"/>
    <w:rsid w:val="004672EF"/>
    <w:rsid w:val="00470B98"/>
    <w:rsid w:val="0047195F"/>
    <w:rsid w:val="004731EB"/>
    <w:rsid w:val="0047320B"/>
    <w:rsid w:val="0047515C"/>
    <w:rsid w:val="00482C22"/>
    <w:rsid w:val="00483960"/>
    <w:rsid w:val="004844EF"/>
    <w:rsid w:val="00484658"/>
    <w:rsid w:val="00484803"/>
    <w:rsid w:val="00485A3A"/>
    <w:rsid w:val="0048743E"/>
    <w:rsid w:val="00487610"/>
    <w:rsid w:val="00490299"/>
    <w:rsid w:val="004907B5"/>
    <w:rsid w:val="0049090A"/>
    <w:rsid w:val="00490A56"/>
    <w:rsid w:val="00491239"/>
    <w:rsid w:val="00491586"/>
    <w:rsid w:val="004929D4"/>
    <w:rsid w:val="0049566E"/>
    <w:rsid w:val="00497182"/>
    <w:rsid w:val="004A3054"/>
    <w:rsid w:val="004A50C1"/>
    <w:rsid w:val="004B1A52"/>
    <w:rsid w:val="004B2BA6"/>
    <w:rsid w:val="004B4C73"/>
    <w:rsid w:val="004B62A0"/>
    <w:rsid w:val="004B7A0E"/>
    <w:rsid w:val="004B7DC5"/>
    <w:rsid w:val="004C0B64"/>
    <w:rsid w:val="004C1E2F"/>
    <w:rsid w:val="004C4E3B"/>
    <w:rsid w:val="004D20BE"/>
    <w:rsid w:val="004D31DE"/>
    <w:rsid w:val="004D31FC"/>
    <w:rsid w:val="004D3E2B"/>
    <w:rsid w:val="004D4042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63D5"/>
    <w:rsid w:val="004F2B61"/>
    <w:rsid w:val="004F345D"/>
    <w:rsid w:val="004F3C29"/>
    <w:rsid w:val="004F621A"/>
    <w:rsid w:val="00501231"/>
    <w:rsid w:val="00504976"/>
    <w:rsid w:val="00505F86"/>
    <w:rsid w:val="00510A7E"/>
    <w:rsid w:val="0051139B"/>
    <w:rsid w:val="005146C0"/>
    <w:rsid w:val="00516D64"/>
    <w:rsid w:val="005200B1"/>
    <w:rsid w:val="00520D57"/>
    <w:rsid w:val="005215BD"/>
    <w:rsid w:val="005218FE"/>
    <w:rsid w:val="00523914"/>
    <w:rsid w:val="00523B90"/>
    <w:rsid w:val="0052696D"/>
    <w:rsid w:val="005275F5"/>
    <w:rsid w:val="0052772D"/>
    <w:rsid w:val="00534393"/>
    <w:rsid w:val="00535B2A"/>
    <w:rsid w:val="005371D5"/>
    <w:rsid w:val="005408A0"/>
    <w:rsid w:val="0055098E"/>
    <w:rsid w:val="00553D2C"/>
    <w:rsid w:val="00555896"/>
    <w:rsid w:val="00561E2D"/>
    <w:rsid w:val="00563496"/>
    <w:rsid w:val="005648B1"/>
    <w:rsid w:val="00567E64"/>
    <w:rsid w:val="0057760C"/>
    <w:rsid w:val="005800A2"/>
    <w:rsid w:val="005821E7"/>
    <w:rsid w:val="0058294E"/>
    <w:rsid w:val="00590839"/>
    <w:rsid w:val="00591C51"/>
    <w:rsid w:val="00597A19"/>
    <w:rsid w:val="005A1648"/>
    <w:rsid w:val="005A298D"/>
    <w:rsid w:val="005A59D3"/>
    <w:rsid w:val="005A5C31"/>
    <w:rsid w:val="005A6202"/>
    <w:rsid w:val="005A6BFE"/>
    <w:rsid w:val="005B284F"/>
    <w:rsid w:val="005B2D4A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D42E1"/>
    <w:rsid w:val="005E211A"/>
    <w:rsid w:val="005E2A9B"/>
    <w:rsid w:val="005E5210"/>
    <w:rsid w:val="005E5CF8"/>
    <w:rsid w:val="005F54FD"/>
    <w:rsid w:val="006002CF"/>
    <w:rsid w:val="00603C33"/>
    <w:rsid w:val="00604CF1"/>
    <w:rsid w:val="00607D95"/>
    <w:rsid w:val="00610BDF"/>
    <w:rsid w:val="00611174"/>
    <w:rsid w:val="0061485E"/>
    <w:rsid w:val="0061540C"/>
    <w:rsid w:val="00616173"/>
    <w:rsid w:val="00620512"/>
    <w:rsid w:val="00624386"/>
    <w:rsid w:val="006313AF"/>
    <w:rsid w:val="00633FFB"/>
    <w:rsid w:val="00634A63"/>
    <w:rsid w:val="006358A4"/>
    <w:rsid w:val="00641141"/>
    <w:rsid w:val="00641F1E"/>
    <w:rsid w:val="00642E0E"/>
    <w:rsid w:val="0064455A"/>
    <w:rsid w:val="0064771B"/>
    <w:rsid w:val="00647AB1"/>
    <w:rsid w:val="00655863"/>
    <w:rsid w:val="006564E6"/>
    <w:rsid w:val="006639CE"/>
    <w:rsid w:val="0066749D"/>
    <w:rsid w:val="00670A36"/>
    <w:rsid w:val="00671E5B"/>
    <w:rsid w:val="00672296"/>
    <w:rsid w:val="00672542"/>
    <w:rsid w:val="006744A6"/>
    <w:rsid w:val="006833F8"/>
    <w:rsid w:val="00683948"/>
    <w:rsid w:val="00683E72"/>
    <w:rsid w:val="00683EA6"/>
    <w:rsid w:val="00683FAB"/>
    <w:rsid w:val="006844C1"/>
    <w:rsid w:val="006869BE"/>
    <w:rsid w:val="00690801"/>
    <w:rsid w:val="006909C0"/>
    <w:rsid w:val="006A3E7C"/>
    <w:rsid w:val="006A46FA"/>
    <w:rsid w:val="006A5B99"/>
    <w:rsid w:val="006B1EC7"/>
    <w:rsid w:val="006B38B3"/>
    <w:rsid w:val="006B4AD9"/>
    <w:rsid w:val="006C01C8"/>
    <w:rsid w:val="006C1EEF"/>
    <w:rsid w:val="006C31E6"/>
    <w:rsid w:val="006C3B21"/>
    <w:rsid w:val="006C3C55"/>
    <w:rsid w:val="006C54BE"/>
    <w:rsid w:val="006C6265"/>
    <w:rsid w:val="006C6C9C"/>
    <w:rsid w:val="006C7A4E"/>
    <w:rsid w:val="006D5564"/>
    <w:rsid w:val="006D75BD"/>
    <w:rsid w:val="006E6401"/>
    <w:rsid w:val="006F09B0"/>
    <w:rsid w:val="006F1E47"/>
    <w:rsid w:val="006F1F3E"/>
    <w:rsid w:val="006F2DAE"/>
    <w:rsid w:val="006F424A"/>
    <w:rsid w:val="006F4678"/>
    <w:rsid w:val="00701045"/>
    <w:rsid w:val="007032F6"/>
    <w:rsid w:val="00704E82"/>
    <w:rsid w:val="00707663"/>
    <w:rsid w:val="00715056"/>
    <w:rsid w:val="007157E3"/>
    <w:rsid w:val="00716138"/>
    <w:rsid w:val="00716E22"/>
    <w:rsid w:val="007204C1"/>
    <w:rsid w:val="00722A8E"/>
    <w:rsid w:val="007237CA"/>
    <w:rsid w:val="00724E2D"/>
    <w:rsid w:val="00725D4C"/>
    <w:rsid w:val="00730483"/>
    <w:rsid w:val="007330BF"/>
    <w:rsid w:val="00736D90"/>
    <w:rsid w:val="00737B70"/>
    <w:rsid w:val="00737BDA"/>
    <w:rsid w:val="00742B22"/>
    <w:rsid w:val="00742BE3"/>
    <w:rsid w:val="00750C3F"/>
    <w:rsid w:val="007510E1"/>
    <w:rsid w:val="00754932"/>
    <w:rsid w:val="00754C26"/>
    <w:rsid w:val="007560D2"/>
    <w:rsid w:val="00756B5C"/>
    <w:rsid w:val="00760428"/>
    <w:rsid w:val="00761529"/>
    <w:rsid w:val="00761932"/>
    <w:rsid w:val="00762812"/>
    <w:rsid w:val="00765390"/>
    <w:rsid w:val="007664B8"/>
    <w:rsid w:val="007668E6"/>
    <w:rsid w:val="00771DB8"/>
    <w:rsid w:val="007748EA"/>
    <w:rsid w:val="0077527E"/>
    <w:rsid w:val="00780087"/>
    <w:rsid w:val="0078297A"/>
    <w:rsid w:val="00783F34"/>
    <w:rsid w:val="0078445B"/>
    <w:rsid w:val="007874A3"/>
    <w:rsid w:val="00791367"/>
    <w:rsid w:val="007926FE"/>
    <w:rsid w:val="00796E66"/>
    <w:rsid w:val="007A003F"/>
    <w:rsid w:val="007A0AFF"/>
    <w:rsid w:val="007A1CAA"/>
    <w:rsid w:val="007A2220"/>
    <w:rsid w:val="007A2FCF"/>
    <w:rsid w:val="007A5FBF"/>
    <w:rsid w:val="007B40B3"/>
    <w:rsid w:val="007B43CF"/>
    <w:rsid w:val="007B5784"/>
    <w:rsid w:val="007C1968"/>
    <w:rsid w:val="007C1BCC"/>
    <w:rsid w:val="007C2567"/>
    <w:rsid w:val="007C3B86"/>
    <w:rsid w:val="007C60D6"/>
    <w:rsid w:val="007D4123"/>
    <w:rsid w:val="007D451F"/>
    <w:rsid w:val="007D57D3"/>
    <w:rsid w:val="007D6916"/>
    <w:rsid w:val="007D6AEE"/>
    <w:rsid w:val="007E18FC"/>
    <w:rsid w:val="007E1A4F"/>
    <w:rsid w:val="007E20FD"/>
    <w:rsid w:val="007E3127"/>
    <w:rsid w:val="007E4800"/>
    <w:rsid w:val="007E767F"/>
    <w:rsid w:val="007F1D63"/>
    <w:rsid w:val="007F21F3"/>
    <w:rsid w:val="007F290B"/>
    <w:rsid w:val="007F38E9"/>
    <w:rsid w:val="007F46A0"/>
    <w:rsid w:val="0080007C"/>
    <w:rsid w:val="00803F4E"/>
    <w:rsid w:val="0080656C"/>
    <w:rsid w:val="008107E8"/>
    <w:rsid w:val="008138EF"/>
    <w:rsid w:val="008144B2"/>
    <w:rsid w:val="00814A1B"/>
    <w:rsid w:val="008151F0"/>
    <w:rsid w:val="008158BD"/>
    <w:rsid w:val="008215F1"/>
    <w:rsid w:val="008246F5"/>
    <w:rsid w:val="00830417"/>
    <w:rsid w:val="0083143C"/>
    <w:rsid w:val="00831C8E"/>
    <w:rsid w:val="00833DF8"/>
    <w:rsid w:val="00834371"/>
    <w:rsid w:val="00836D7A"/>
    <w:rsid w:val="00836ED1"/>
    <w:rsid w:val="00837422"/>
    <w:rsid w:val="00840DB1"/>
    <w:rsid w:val="00844234"/>
    <w:rsid w:val="00844A54"/>
    <w:rsid w:val="00846AEA"/>
    <w:rsid w:val="00850AD6"/>
    <w:rsid w:val="00853CB9"/>
    <w:rsid w:val="00854585"/>
    <w:rsid w:val="00861015"/>
    <w:rsid w:val="00861F6F"/>
    <w:rsid w:val="00862CE0"/>
    <w:rsid w:val="0086492F"/>
    <w:rsid w:val="00864BBB"/>
    <w:rsid w:val="00866D7A"/>
    <w:rsid w:val="00871D43"/>
    <w:rsid w:val="008724BC"/>
    <w:rsid w:val="00872E9A"/>
    <w:rsid w:val="00876FD9"/>
    <w:rsid w:val="00881FC4"/>
    <w:rsid w:val="00882318"/>
    <w:rsid w:val="00884272"/>
    <w:rsid w:val="00886915"/>
    <w:rsid w:val="00886A51"/>
    <w:rsid w:val="00890B54"/>
    <w:rsid w:val="0089157F"/>
    <w:rsid w:val="00891E55"/>
    <w:rsid w:val="008935C2"/>
    <w:rsid w:val="00894050"/>
    <w:rsid w:val="008A0753"/>
    <w:rsid w:val="008A2509"/>
    <w:rsid w:val="008A2DB4"/>
    <w:rsid w:val="008A50E7"/>
    <w:rsid w:val="008A5C9E"/>
    <w:rsid w:val="008A7224"/>
    <w:rsid w:val="008B54FC"/>
    <w:rsid w:val="008B55A1"/>
    <w:rsid w:val="008B60A3"/>
    <w:rsid w:val="008B6236"/>
    <w:rsid w:val="008B712B"/>
    <w:rsid w:val="008B7421"/>
    <w:rsid w:val="008B77C7"/>
    <w:rsid w:val="008B78F9"/>
    <w:rsid w:val="008C38AD"/>
    <w:rsid w:val="008C6D34"/>
    <w:rsid w:val="008C7603"/>
    <w:rsid w:val="008E0EBC"/>
    <w:rsid w:val="008E1334"/>
    <w:rsid w:val="008E1813"/>
    <w:rsid w:val="008E2DD3"/>
    <w:rsid w:val="008E51F0"/>
    <w:rsid w:val="008E5CB3"/>
    <w:rsid w:val="008F13BE"/>
    <w:rsid w:val="008F3CE7"/>
    <w:rsid w:val="008F3F5B"/>
    <w:rsid w:val="008F4B02"/>
    <w:rsid w:val="00901A26"/>
    <w:rsid w:val="00903029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2F5A"/>
    <w:rsid w:val="009367C3"/>
    <w:rsid w:val="00936CA9"/>
    <w:rsid w:val="00936F75"/>
    <w:rsid w:val="00937051"/>
    <w:rsid w:val="009377D5"/>
    <w:rsid w:val="00940685"/>
    <w:rsid w:val="00941F82"/>
    <w:rsid w:val="00945E98"/>
    <w:rsid w:val="00946DA9"/>
    <w:rsid w:val="009479B7"/>
    <w:rsid w:val="0095083F"/>
    <w:rsid w:val="00951E0D"/>
    <w:rsid w:val="00955619"/>
    <w:rsid w:val="00956BA5"/>
    <w:rsid w:val="009609DC"/>
    <w:rsid w:val="00960ED0"/>
    <w:rsid w:val="0096296F"/>
    <w:rsid w:val="0096365A"/>
    <w:rsid w:val="00963FBB"/>
    <w:rsid w:val="0096448F"/>
    <w:rsid w:val="00964988"/>
    <w:rsid w:val="00964C5A"/>
    <w:rsid w:val="009664B3"/>
    <w:rsid w:val="0097257E"/>
    <w:rsid w:val="00977D3D"/>
    <w:rsid w:val="00977DBE"/>
    <w:rsid w:val="00981E71"/>
    <w:rsid w:val="00987D9B"/>
    <w:rsid w:val="009904D6"/>
    <w:rsid w:val="00992ED8"/>
    <w:rsid w:val="009949BA"/>
    <w:rsid w:val="009A297C"/>
    <w:rsid w:val="009A5B8C"/>
    <w:rsid w:val="009A625D"/>
    <w:rsid w:val="009B2E21"/>
    <w:rsid w:val="009C563C"/>
    <w:rsid w:val="009C778D"/>
    <w:rsid w:val="009D7F96"/>
    <w:rsid w:val="009E0502"/>
    <w:rsid w:val="009E1C1B"/>
    <w:rsid w:val="009F0137"/>
    <w:rsid w:val="009F1808"/>
    <w:rsid w:val="009F370D"/>
    <w:rsid w:val="009F58BD"/>
    <w:rsid w:val="009F6A1C"/>
    <w:rsid w:val="009F7258"/>
    <w:rsid w:val="00A00594"/>
    <w:rsid w:val="00A01F56"/>
    <w:rsid w:val="00A03B62"/>
    <w:rsid w:val="00A042C3"/>
    <w:rsid w:val="00A044A4"/>
    <w:rsid w:val="00A05A39"/>
    <w:rsid w:val="00A078BB"/>
    <w:rsid w:val="00A144AF"/>
    <w:rsid w:val="00A15649"/>
    <w:rsid w:val="00A165E2"/>
    <w:rsid w:val="00A16FE7"/>
    <w:rsid w:val="00A2272A"/>
    <w:rsid w:val="00A24697"/>
    <w:rsid w:val="00A24FBA"/>
    <w:rsid w:val="00A2545B"/>
    <w:rsid w:val="00A25700"/>
    <w:rsid w:val="00A26733"/>
    <w:rsid w:val="00A27B67"/>
    <w:rsid w:val="00A30099"/>
    <w:rsid w:val="00A31968"/>
    <w:rsid w:val="00A35273"/>
    <w:rsid w:val="00A36B31"/>
    <w:rsid w:val="00A40052"/>
    <w:rsid w:val="00A4073B"/>
    <w:rsid w:val="00A41894"/>
    <w:rsid w:val="00A41AD2"/>
    <w:rsid w:val="00A46D18"/>
    <w:rsid w:val="00A47732"/>
    <w:rsid w:val="00A511D8"/>
    <w:rsid w:val="00A5330F"/>
    <w:rsid w:val="00A53FCC"/>
    <w:rsid w:val="00A544BA"/>
    <w:rsid w:val="00A54525"/>
    <w:rsid w:val="00A6250F"/>
    <w:rsid w:val="00A6374D"/>
    <w:rsid w:val="00A65FF6"/>
    <w:rsid w:val="00A66121"/>
    <w:rsid w:val="00A67213"/>
    <w:rsid w:val="00A70194"/>
    <w:rsid w:val="00A705EF"/>
    <w:rsid w:val="00A70613"/>
    <w:rsid w:val="00A7099E"/>
    <w:rsid w:val="00A72DA4"/>
    <w:rsid w:val="00A80198"/>
    <w:rsid w:val="00A80790"/>
    <w:rsid w:val="00A83F42"/>
    <w:rsid w:val="00A861DE"/>
    <w:rsid w:val="00A87292"/>
    <w:rsid w:val="00A90D14"/>
    <w:rsid w:val="00A92B62"/>
    <w:rsid w:val="00A92D91"/>
    <w:rsid w:val="00A93880"/>
    <w:rsid w:val="00A94D6C"/>
    <w:rsid w:val="00A968C2"/>
    <w:rsid w:val="00A97E85"/>
    <w:rsid w:val="00AA120D"/>
    <w:rsid w:val="00AA53D8"/>
    <w:rsid w:val="00AB030F"/>
    <w:rsid w:val="00AB1156"/>
    <w:rsid w:val="00AB1AA2"/>
    <w:rsid w:val="00AB2D42"/>
    <w:rsid w:val="00AB36BB"/>
    <w:rsid w:val="00AB7E5B"/>
    <w:rsid w:val="00AC302D"/>
    <w:rsid w:val="00AC64B0"/>
    <w:rsid w:val="00AC6942"/>
    <w:rsid w:val="00AD45F1"/>
    <w:rsid w:val="00AD56F1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6E1B"/>
    <w:rsid w:val="00B10AC7"/>
    <w:rsid w:val="00B2024C"/>
    <w:rsid w:val="00B21EB2"/>
    <w:rsid w:val="00B2345C"/>
    <w:rsid w:val="00B234DB"/>
    <w:rsid w:val="00B2408C"/>
    <w:rsid w:val="00B243D4"/>
    <w:rsid w:val="00B27648"/>
    <w:rsid w:val="00B27905"/>
    <w:rsid w:val="00B30926"/>
    <w:rsid w:val="00B32A93"/>
    <w:rsid w:val="00B34C72"/>
    <w:rsid w:val="00B37381"/>
    <w:rsid w:val="00B41D48"/>
    <w:rsid w:val="00B420B4"/>
    <w:rsid w:val="00B42AFE"/>
    <w:rsid w:val="00B43876"/>
    <w:rsid w:val="00B472FF"/>
    <w:rsid w:val="00B525FE"/>
    <w:rsid w:val="00B56152"/>
    <w:rsid w:val="00B63D42"/>
    <w:rsid w:val="00B64DF2"/>
    <w:rsid w:val="00B65206"/>
    <w:rsid w:val="00B657DA"/>
    <w:rsid w:val="00B65DA7"/>
    <w:rsid w:val="00B70863"/>
    <w:rsid w:val="00B71148"/>
    <w:rsid w:val="00B733B4"/>
    <w:rsid w:val="00B7421B"/>
    <w:rsid w:val="00B75007"/>
    <w:rsid w:val="00B82E24"/>
    <w:rsid w:val="00B8390E"/>
    <w:rsid w:val="00B85F7E"/>
    <w:rsid w:val="00B90912"/>
    <w:rsid w:val="00B93FBA"/>
    <w:rsid w:val="00B94352"/>
    <w:rsid w:val="00B95A5C"/>
    <w:rsid w:val="00B95D4D"/>
    <w:rsid w:val="00B97539"/>
    <w:rsid w:val="00B976EB"/>
    <w:rsid w:val="00BA25B8"/>
    <w:rsid w:val="00BA414C"/>
    <w:rsid w:val="00BA439E"/>
    <w:rsid w:val="00BB0838"/>
    <w:rsid w:val="00BB098B"/>
    <w:rsid w:val="00BB4ECC"/>
    <w:rsid w:val="00BB4EF3"/>
    <w:rsid w:val="00BB6589"/>
    <w:rsid w:val="00BB73F9"/>
    <w:rsid w:val="00BB7B11"/>
    <w:rsid w:val="00BB7D00"/>
    <w:rsid w:val="00BB7F47"/>
    <w:rsid w:val="00BC14BD"/>
    <w:rsid w:val="00BC179D"/>
    <w:rsid w:val="00BC21B4"/>
    <w:rsid w:val="00BC34C4"/>
    <w:rsid w:val="00BC487C"/>
    <w:rsid w:val="00BC545B"/>
    <w:rsid w:val="00BD0FB8"/>
    <w:rsid w:val="00BD1D71"/>
    <w:rsid w:val="00BD5533"/>
    <w:rsid w:val="00BE05A7"/>
    <w:rsid w:val="00BE0D35"/>
    <w:rsid w:val="00BE5DD5"/>
    <w:rsid w:val="00BE7477"/>
    <w:rsid w:val="00BF08DF"/>
    <w:rsid w:val="00BF39FA"/>
    <w:rsid w:val="00BF66D0"/>
    <w:rsid w:val="00BF6E75"/>
    <w:rsid w:val="00BF7806"/>
    <w:rsid w:val="00C04B0F"/>
    <w:rsid w:val="00C075AF"/>
    <w:rsid w:val="00C100FA"/>
    <w:rsid w:val="00C10262"/>
    <w:rsid w:val="00C13FAC"/>
    <w:rsid w:val="00C1487E"/>
    <w:rsid w:val="00C15051"/>
    <w:rsid w:val="00C1613E"/>
    <w:rsid w:val="00C247DA"/>
    <w:rsid w:val="00C257BF"/>
    <w:rsid w:val="00C264CA"/>
    <w:rsid w:val="00C32E45"/>
    <w:rsid w:val="00C41CD2"/>
    <w:rsid w:val="00C43695"/>
    <w:rsid w:val="00C43917"/>
    <w:rsid w:val="00C441F9"/>
    <w:rsid w:val="00C44608"/>
    <w:rsid w:val="00C44E46"/>
    <w:rsid w:val="00C518F9"/>
    <w:rsid w:val="00C51D6B"/>
    <w:rsid w:val="00C520A4"/>
    <w:rsid w:val="00C56FBD"/>
    <w:rsid w:val="00C574F0"/>
    <w:rsid w:val="00C61035"/>
    <w:rsid w:val="00C64262"/>
    <w:rsid w:val="00C643D6"/>
    <w:rsid w:val="00C653E5"/>
    <w:rsid w:val="00C7043B"/>
    <w:rsid w:val="00C70E7C"/>
    <w:rsid w:val="00C71D6F"/>
    <w:rsid w:val="00C73244"/>
    <w:rsid w:val="00C73BDD"/>
    <w:rsid w:val="00C742C1"/>
    <w:rsid w:val="00C7789A"/>
    <w:rsid w:val="00C82119"/>
    <w:rsid w:val="00C8399C"/>
    <w:rsid w:val="00C84880"/>
    <w:rsid w:val="00C874E3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77F1"/>
    <w:rsid w:val="00CB42ED"/>
    <w:rsid w:val="00CB74A6"/>
    <w:rsid w:val="00CC07A9"/>
    <w:rsid w:val="00CC1636"/>
    <w:rsid w:val="00CC1A7E"/>
    <w:rsid w:val="00CC2951"/>
    <w:rsid w:val="00CC39DC"/>
    <w:rsid w:val="00CC5483"/>
    <w:rsid w:val="00CD44F9"/>
    <w:rsid w:val="00CD7A00"/>
    <w:rsid w:val="00CD7BC2"/>
    <w:rsid w:val="00CE328A"/>
    <w:rsid w:val="00CE57B5"/>
    <w:rsid w:val="00CE593E"/>
    <w:rsid w:val="00CE7C3C"/>
    <w:rsid w:val="00CF0EB5"/>
    <w:rsid w:val="00CF253C"/>
    <w:rsid w:val="00CF32C8"/>
    <w:rsid w:val="00CF3E9B"/>
    <w:rsid w:val="00CF6766"/>
    <w:rsid w:val="00CF7BF0"/>
    <w:rsid w:val="00D0039D"/>
    <w:rsid w:val="00D01286"/>
    <w:rsid w:val="00D04039"/>
    <w:rsid w:val="00D06909"/>
    <w:rsid w:val="00D139BB"/>
    <w:rsid w:val="00D14D73"/>
    <w:rsid w:val="00D17630"/>
    <w:rsid w:val="00D21221"/>
    <w:rsid w:val="00D21EF9"/>
    <w:rsid w:val="00D259A6"/>
    <w:rsid w:val="00D30701"/>
    <w:rsid w:val="00D331DD"/>
    <w:rsid w:val="00D35FED"/>
    <w:rsid w:val="00D37F7B"/>
    <w:rsid w:val="00D402EE"/>
    <w:rsid w:val="00D40B45"/>
    <w:rsid w:val="00D4140E"/>
    <w:rsid w:val="00D437D0"/>
    <w:rsid w:val="00D44937"/>
    <w:rsid w:val="00D44C5E"/>
    <w:rsid w:val="00D44E66"/>
    <w:rsid w:val="00D46CC7"/>
    <w:rsid w:val="00D47479"/>
    <w:rsid w:val="00D47DEB"/>
    <w:rsid w:val="00D544AA"/>
    <w:rsid w:val="00D54587"/>
    <w:rsid w:val="00D54C32"/>
    <w:rsid w:val="00D5646B"/>
    <w:rsid w:val="00D578A8"/>
    <w:rsid w:val="00D57E8A"/>
    <w:rsid w:val="00D61761"/>
    <w:rsid w:val="00D638E6"/>
    <w:rsid w:val="00D63A76"/>
    <w:rsid w:val="00D64187"/>
    <w:rsid w:val="00D659A3"/>
    <w:rsid w:val="00D6611E"/>
    <w:rsid w:val="00D71CD4"/>
    <w:rsid w:val="00D72C2F"/>
    <w:rsid w:val="00D763B3"/>
    <w:rsid w:val="00D77700"/>
    <w:rsid w:val="00D77825"/>
    <w:rsid w:val="00D8039B"/>
    <w:rsid w:val="00D84F69"/>
    <w:rsid w:val="00D86F01"/>
    <w:rsid w:val="00D902DD"/>
    <w:rsid w:val="00D90FCC"/>
    <w:rsid w:val="00D918F0"/>
    <w:rsid w:val="00D9670E"/>
    <w:rsid w:val="00D97DCA"/>
    <w:rsid w:val="00DA0928"/>
    <w:rsid w:val="00DA13C9"/>
    <w:rsid w:val="00DA49D1"/>
    <w:rsid w:val="00DA6D51"/>
    <w:rsid w:val="00DB19E0"/>
    <w:rsid w:val="00DB4337"/>
    <w:rsid w:val="00DB4F48"/>
    <w:rsid w:val="00DB776A"/>
    <w:rsid w:val="00DB7B48"/>
    <w:rsid w:val="00DC2D1C"/>
    <w:rsid w:val="00DC464E"/>
    <w:rsid w:val="00DC6548"/>
    <w:rsid w:val="00DC79B8"/>
    <w:rsid w:val="00DC79D3"/>
    <w:rsid w:val="00DD0D46"/>
    <w:rsid w:val="00DD22B9"/>
    <w:rsid w:val="00DD5DC2"/>
    <w:rsid w:val="00DD79E1"/>
    <w:rsid w:val="00DE0BE7"/>
    <w:rsid w:val="00DE1823"/>
    <w:rsid w:val="00DE6418"/>
    <w:rsid w:val="00DE74B9"/>
    <w:rsid w:val="00DF3E3E"/>
    <w:rsid w:val="00DF6DDE"/>
    <w:rsid w:val="00E009AB"/>
    <w:rsid w:val="00E02D6B"/>
    <w:rsid w:val="00E06415"/>
    <w:rsid w:val="00E068A1"/>
    <w:rsid w:val="00E0709E"/>
    <w:rsid w:val="00E07E69"/>
    <w:rsid w:val="00E07E8C"/>
    <w:rsid w:val="00E15755"/>
    <w:rsid w:val="00E15B42"/>
    <w:rsid w:val="00E15D2F"/>
    <w:rsid w:val="00E1625D"/>
    <w:rsid w:val="00E32E8D"/>
    <w:rsid w:val="00E42706"/>
    <w:rsid w:val="00E42EC4"/>
    <w:rsid w:val="00E43C5E"/>
    <w:rsid w:val="00E518C8"/>
    <w:rsid w:val="00E51D7F"/>
    <w:rsid w:val="00E5212F"/>
    <w:rsid w:val="00E53597"/>
    <w:rsid w:val="00E556EB"/>
    <w:rsid w:val="00E57090"/>
    <w:rsid w:val="00E576D1"/>
    <w:rsid w:val="00E62515"/>
    <w:rsid w:val="00E64280"/>
    <w:rsid w:val="00E66222"/>
    <w:rsid w:val="00E6720C"/>
    <w:rsid w:val="00E71194"/>
    <w:rsid w:val="00E738C9"/>
    <w:rsid w:val="00E76128"/>
    <w:rsid w:val="00E8051D"/>
    <w:rsid w:val="00E81AE1"/>
    <w:rsid w:val="00E81BD6"/>
    <w:rsid w:val="00E8443F"/>
    <w:rsid w:val="00E8583A"/>
    <w:rsid w:val="00E86787"/>
    <w:rsid w:val="00E90B0B"/>
    <w:rsid w:val="00E92C8A"/>
    <w:rsid w:val="00EA0608"/>
    <w:rsid w:val="00EA0A1E"/>
    <w:rsid w:val="00EA5E29"/>
    <w:rsid w:val="00EA68DD"/>
    <w:rsid w:val="00EA75B8"/>
    <w:rsid w:val="00EB08B3"/>
    <w:rsid w:val="00EB0AA4"/>
    <w:rsid w:val="00EB3503"/>
    <w:rsid w:val="00EB52D5"/>
    <w:rsid w:val="00EB5613"/>
    <w:rsid w:val="00EB6825"/>
    <w:rsid w:val="00EB70E6"/>
    <w:rsid w:val="00EC089C"/>
    <w:rsid w:val="00EC1955"/>
    <w:rsid w:val="00EC21AD"/>
    <w:rsid w:val="00EC333A"/>
    <w:rsid w:val="00EC4C7B"/>
    <w:rsid w:val="00EC6684"/>
    <w:rsid w:val="00ED0389"/>
    <w:rsid w:val="00ED69A4"/>
    <w:rsid w:val="00ED70DB"/>
    <w:rsid w:val="00ED7115"/>
    <w:rsid w:val="00ED7254"/>
    <w:rsid w:val="00EE0E3A"/>
    <w:rsid w:val="00EE3DA5"/>
    <w:rsid w:val="00EE51FF"/>
    <w:rsid w:val="00EE6265"/>
    <w:rsid w:val="00EE7B34"/>
    <w:rsid w:val="00EF62B5"/>
    <w:rsid w:val="00EF6EBD"/>
    <w:rsid w:val="00EF7FBF"/>
    <w:rsid w:val="00F020B8"/>
    <w:rsid w:val="00F03F03"/>
    <w:rsid w:val="00F06221"/>
    <w:rsid w:val="00F157AB"/>
    <w:rsid w:val="00F20DBF"/>
    <w:rsid w:val="00F213FF"/>
    <w:rsid w:val="00F2148D"/>
    <w:rsid w:val="00F24477"/>
    <w:rsid w:val="00F24DDC"/>
    <w:rsid w:val="00F31CF7"/>
    <w:rsid w:val="00F32BE6"/>
    <w:rsid w:val="00F3585C"/>
    <w:rsid w:val="00F371DD"/>
    <w:rsid w:val="00F40D3A"/>
    <w:rsid w:val="00F44097"/>
    <w:rsid w:val="00F44F5C"/>
    <w:rsid w:val="00F4622E"/>
    <w:rsid w:val="00F50864"/>
    <w:rsid w:val="00F5236C"/>
    <w:rsid w:val="00F53871"/>
    <w:rsid w:val="00F5403C"/>
    <w:rsid w:val="00F540CC"/>
    <w:rsid w:val="00F5676A"/>
    <w:rsid w:val="00F577E7"/>
    <w:rsid w:val="00F62A67"/>
    <w:rsid w:val="00F62A81"/>
    <w:rsid w:val="00F63D2D"/>
    <w:rsid w:val="00F66DFD"/>
    <w:rsid w:val="00F67704"/>
    <w:rsid w:val="00F6790E"/>
    <w:rsid w:val="00F74AA8"/>
    <w:rsid w:val="00F76663"/>
    <w:rsid w:val="00F82CEC"/>
    <w:rsid w:val="00F83B6B"/>
    <w:rsid w:val="00F8486E"/>
    <w:rsid w:val="00F85255"/>
    <w:rsid w:val="00F856DC"/>
    <w:rsid w:val="00F861B3"/>
    <w:rsid w:val="00F87A8E"/>
    <w:rsid w:val="00F91CC9"/>
    <w:rsid w:val="00F92B0F"/>
    <w:rsid w:val="00F94014"/>
    <w:rsid w:val="00F94790"/>
    <w:rsid w:val="00F9524A"/>
    <w:rsid w:val="00F961E5"/>
    <w:rsid w:val="00FA008F"/>
    <w:rsid w:val="00FA046C"/>
    <w:rsid w:val="00FA07C0"/>
    <w:rsid w:val="00FA0D10"/>
    <w:rsid w:val="00FA2D45"/>
    <w:rsid w:val="00FA2E6A"/>
    <w:rsid w:val="00FA3FF5"/>
    <w:rsid w:val="00FA560F"/>
    <w:rsid w:val="00FA7704"/>
    <w:rsid w:val="00FB3857"/>
    <w:rsid w:val="00FB7EBB"/>
    <w:rsid w:val="00FC35DE"/>
    <w:rsid w:val="00FC3B98"/>
    <w:rsid w:val="00FC4BE8"/>
    <w:rsid w:val="00FD0854"/>
    <w:rsid w:val="00FD1922"/>
    <w:rsid w:val="00FD2974"/>
    <w:rsid w:val="00FD3C06"/>
    <w:rsid w:val="00FD613E"/>
    <w:rsid w:val="00FD6CB9"/>
    <w:rsid w:val="00FE1C6C"/>
    <w:rsid w:val="00FE59C7"/>
    <w:rsid w:val="00FE7043"/>
    <w:rsid w:val="00FE78CE"/>
    <w:rsid w:val="00FE7E46"/>
    <w:rsid w:val="00FF1614"/>
    <w:rsid w:val="00FF2534"/>
    <w:rsid w:val="00FF3560"/>
    <w:rsid w:val="00FF4AB6"/>
    <w:rsid w:val="00FF587C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B42AFE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basedOn w:val="DefaultParagraphFont"/>
    <w:link w:val="Heading1"/>
    <w:rsid w:val="006C7A4E"/>
    <w:rPr>
      <w:rFonts w:ascii="Arial" w:hAnsi="Arial"/>
      <w:b/>
      <w:sz w:val="36"/>
      <w:lang w:val="en-US" w:eastAsia="en-US" w:bidi="ar-SA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basedOn w:val="Heading1Char"/>
    <w:link w:val="Heading2"/>
    <w:rsid w:val="00B42AFE"/>
    <w:rPr>
      <w:rFonts w:ascii="Arial" w:hAnsi="Arial"/>
      <w:b/>
      <w:sz w:val="28"/>
      <w:lang w:val="en-US" w:eastAsia="en-US" w:bidi="ar-SA"/>
    </w:rPr>
  </w:style>
  <w:style w:type="character" w:customStyle="1" w:styleId="Heading3Char">
    <w:name w:val="Heading 3 Char"/>
    <w:aliases w:val="h3 Char,H3 Char,Minor Char,Map Char,Level 3 Topic Heading Char,l3 Char,CT Char,L3 Char,module Char"/>
    <w:basedOn w:val="Heading2Char"/>
    <w:link w:val="Heading3"/>
    <w:rsid w:val="006C7A4E"/>
    <w:rPr>
      <w:rFonts w:ascii="Arial" w:hAnsi="Arial"/>
      <w:b/>
      <w:sz w:val="24"/>
      <w:lang w:val="en-US" w:eastAsia="en-US" w:bidi="ar-SA"/>
    </w:rPr>
  </w:style>
  <w:style w:type="character" w:customStyle="1" w:styleId="Heading4Char">
    <w:name w:val="Heading 4 Char"/>
    <w:aliases w:val="h4 Char,H4 Char,Sub-Minor Char,Case Sub-Header Char,heading4 Char,Level 4 Topic Heading Char"/>
    <w:basedOn w:val="Heading3Char"/>
    <w:link w:val="Heading4"/>
    <w:rsid w:val="006C7A4E"/>
    <w:rPr>
      <w:rFonts w:ascii="Arial" w:hAnsi="Arial"/>
      <w:b/>
      <w:i/>
      <w:sz w:val="24"/>
      <w:lang w:val="en-US" w:eastAsia="en-US" w:bidi="ar-SA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hAnsi="Arial"/>
      <w:b/>
      <w:i/>
      <w:sz w:val="24"/>
      <w:lang w:val="en-US" w:eastAsia="en-US" w:bidi="ar-SA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/>
      <w:sz w:val="20"/>
      <w:szCs w:val="20"/>
      <w:lang w:val="en-US"/>
    </w:rPr>
  </w:style>
  <w:style w:type="character" w:customStyle="1" w:styleId="FrontPageChar">
    <w:name w:val="Front Page Char"/>
    <w:basedOn w:val="DefaultParagraphFont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tabs>
        <w:tab w:val="num" w:pos="1440"/>
      </w:tabs>
      <w:ind w:left="1440" w:hanging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tabs>
        <w:tab w:val="num" w:pos="720"/>
      </w:tabs>
      <w:ind w:left="720" w:hanging="360"/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basedOn w:val="DefaultParagraphFont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6C7A4E"/>
    <w:pPr>
      <w:ind w:left="240"/>
    </w:pPr>
    <w:rPr>
      <w:rFonts w:ascii="Verdana" w:hAnsi="Verdana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basedOn w:val="DefaultParagraphFont"/>
    <w:rsid w:val="006C7A4E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5D42E1"/>
    <w:pPr>
      <w:ind w:left="720"/>
    </w:pPr>
    <w:rPr>
      <w:rFonts w:ascii="Calibri" w:eastAsiaTheme="minorHAns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42C8F-BEF1-4D12-A0D4-85E71AE748C2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BD0700C0-34E0-48B7-8D72-D3FF8866B851}"/>
</file>

<file path=customXml/itemProps4.xml><?xml version="1.0" encoding="utf-8"?>
<ds:datastoreItem xmlns:ds="http://schemas.openxmlformats.org/officeDocument/2006/customXml" ds:itemID="{8A7FAFC6-4DCC-4B67-BB5A-785C1498D8CB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12</TotalTime>
  <Pages>1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11616</CharactersWithSpaces>
  <SharedDoc>false</SharedDoc>
  <HLinks>
    <vt:vector size="132" baseType="variant"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_Toc374723878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_Toc374723877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_Toc374723876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_Toc374723875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_Toc374723874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_Toc374723873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_Toc374723872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_Toc374723871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_Toc374723870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_Toc374723869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_Toc374723868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_Toc374723867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_Toc374723866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_Toc374723865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_Toc374723864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_Toc374723863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_Toc374723862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_Toc374723861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_Toc374723860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_Toc374723859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_Toc374723858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_Toc374723857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Whittle</dc:creator>
  <cp:lastModifiedBy>u6015198</cp:lastModifiedBy>
  <cp:revision>8</cp:revision>
  <cp:lastPrinted>2008-02-08T16:07:00Z</cp:lastPrinted>
  <dcterms:created xsi:type="dcterms:W3CDTF">2014-09-12T12:00:00Z</dcterms:created>
  <dcterms:modified xsi:type="dcterms:W3CDTF">2014-09-12T12:05:00Z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ource">
    <vt:lpwstr/>
  </property>
  <property fmtid="{D5CDD505-2E9C-101B-9397-08002B2CF9AE}" pid="4" name="AssignedTo">
    <vt:lpwstr/>
  </property>
  <property fmtid="{D5CDD505-2E9C-101B-9397-08002B2CF9AE}" pid="5" name="URL">
    <vt:lpwstr/>
  </property>
  <property fmtid="{D5CDD505-2E9C-101B-9397-08002B2CF9AE}" pid="6" name="_Format">
    <vt:lpwstr/>
  </property>
  <property fmtid="{D5CDD505-2E9C-101B-9397-08002B2CF9AE}" pid="7" name="_ResourceType">
    <vt:lpwstr/>
  </property>
  <property fmtid="{D5CDD505-2E9C-101B-9397-08002B2CF9AE}" pid="8" name="ContentTypeId">
    <vt:lpwstr>0x0101003534F17E570B0E4BAD9BE07BEB7B2CAD</vt:lpwstr>
  </property>
</Properties>
</file>