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Flood Risk Analysis Using Weather and Geographic Data</w:t>
      </w:r>
    </w:p>
    <w:p>
      <w:pPr>
        <w:pStyle w:val="Heading2"/>
      </w:pPr>
      <w:r>
        <w:t>Abstract</w:t>
      </w:r>
    </w:p>
    <w:p>
      <w:r>
        <w:t>Floods are one of the most frequent and devastating natural disasters worldwide, causing severe damage to human life, property, agriculture, transportation, and the economy. Rapid urbanization, climate change, deforestation, and unpredictable rainfall patterns have significantly increased the occurrence and intensity of floods. Early identification of flood-prone areas is therefore essential for reducing damage, improving disaster preparedness, and supporting sustainable urban development. This project, "Flood Risk Analysis Using Weather and Geographic Data," aims to develop a data-driven flood risk prediction and visualization system using weather, environmental, and geographical datasets.</w:t>
        <w:br/>
        <w:br/>
        <w:t>The project integrates multiple data sources, including historical rainfall records, temperature, humidity, river water levels, soil moisture, elevation, land-use patterns, drainage networks, and satellite-based geographic information. These datasets are collected from reliable sources such as meteorological departments, GIS databases, remote sensing platforms, and government disaster management agencies. The collected data undergoes preprocessing steps such as data cleaning, handling missing values, feature engineering, normalization, and integration to ensure consistency and improve prediction accuracy.</w:t>
        <w:br/>
        <w:br/>
        <w:t>Exploratory Data Analysis (EDA) is performed to identify rainfall trends, seasonal flood patterns, correlations among weather variables, and relationships between geographical characteristics and flood occurrences. Statistical techniques and visualization methods are used to understand how different environmental factors contribute to flood risk. Various charts, including rainfall distribution graphs, correlation heatmaps, monthly precipitation trends, river-level analysis, and flood occurrence frequency plots, are generated to provide meaningful insights.</w:t>
        <w:br/>
        <w:br/>
        <w:t>To predict flood risk, machine learning classification algorithms such as Logistic Regression, Decision Tree, Random Forest, Support Vector Machine (SVM), XGBoost, and Gradient Boosting are evaluated. These models classify regions into Low, Moderate, High, and Very High flood-risk categories. Performance is measured using Accuracy, Precision, Recall, F1-Score, ROC-AUC, and Confusion Matrix.</w:t>
        <w:br/>
        <w:br/>
        <w:t>GIS is used to combine elevation, slope, drainage density, water bodies, and land-use information to generate flood susceptibility maps. Interactive dashboards using Power BI, Tableau, Streamlit, and Python libraries such as Matplotlib, Seaborn, Plotly, and Folium help users visualize flood-prone regions and weather conditions.</w:t>
        <w:br/>
        <w:br/>
        <w:t>The system also incorporates weather forecasting to estimate future flood probabilities and provide early warnings. The expected outcome is a comprehensive flood risk analysis platform that supports disaster management, urban planning, and sustainable development by providing accurate flood prediction and meaningful visualizations.</w:t>
      </w:r>
    </w:p>
    <w:p>
      <w:pPr>
        <w:pStyle w:val="Heading2"/>
      </w:pPr>
      <w:r>
        <w:t>Keywords</w:t>
      </w:r>
    </w:p>
    <w:p>
      <w:r>
        <w:t>Flood Risk Analysis, Weather Data, GIS, Machine Learning, Data Science, Data Visualization, Disaster Management, Remote Sensing, Predictive Analytics, Early Warning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