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ind w:left="0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Training exercises for mentor</w:t>
      </w:r>
    </w:p>
    <w:p w:rsidR="00000000" w:rsidDel="00000000" w:rsidP="00000000" w:rsidRDefault="00000000" w:rsidRPr="00000000" w14:paraId="00000002">
      <w:pPr>
        <w:spacing w:line="331.2" w:lineRule="auto"/>
        <w:ind w:left="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C4T Team - TechKids</w:t>
      </w:r>
    </w:p>
    <w:p w:rsidR="00000000" w:rsidDel="00000000" w:rsidP="00000000" w:rsidRDefault="00000000" w:rsidRPr="00000000" w14:paraId="00000003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Cho danh sách các quận của một thành phố cùng diện tích cũng như dân số của các quận này như bảng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Tạo 2 list: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đầu tiên, theo thứ tự từ trên xuống dưới, bao gồm tên của các quận trong bảng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thứ hai, theo thứ tự từ trên xuống dưới, bao gồm dân số của các quận trong bảng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86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915"/>
        <w:gridCol w:w="1875"/>
        <w:gridCol w:w="1710"/>
        <w:tblGridChange w:id="0">
          <w:tblGrid>
            <w:gridCol w:w="915"/>
            <w:gridCol w:w="1875"/>
            <w:gridCol w:w="1710"/>
          </w:tblGrid>
        </w:tblGridChange>
      </w:tblGrid>
      <w:tr>
        <w:trPr>
          <w:trHeight w:val="2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before="22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Quận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before="22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Km2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before="22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Dân số</w:t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117,43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150,300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BĐ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9.224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247,100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BTL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43.35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333,300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CG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12.04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266,800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ĐĐ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9.96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420,900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HBT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10.09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318,000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Ở trong list dân số của các quận trong bảng, tìm ra </w:t>
      </w:r>
      <w:r w:rsidDel="00000000" w:rsidR="00000000" w:rsidRPr="00000000">
        <w:rPr>
          <w:b w:val="1"/>
          <w:rtl w:val="0"/>
        </w:rPr>
        <w:t xml:space="preserve">chỉ số</w:t>
      </w:r>
      <w:r w:rsidDel="00000000" w:rsidR="00000000" w:rsidRPr="00000000">
        <w:rPr>
          <w:rtl w:val="0"/>
        </w:rPr>
        <w:t xml:space="preserve"> của quận có số dân lớn nhất và quận có dân số ít nhất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Từ chỉ số của quận có dân số đông nhất và ít nhất, in ra tên của quận có số dân lớn nhất và số dân ít nhất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Ở bảng bài số 6, tạo ra 1 list chứa diện tích của từng quận, theo thứ tự từ trên xuống dưới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Từ list chứa diện tích và list chứa dân số của các quận, tạo ra 1 list mới chứa mật độ dân cư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của các quận từ trên xuống. Công thức: Mật độ dân cư = Dân số / diện tích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Dưới đây là thông tin về số lượng máy tính theo hãng trong 1 kho của một shop: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HP: 20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DELL: 50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MACBOOK: 12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ASUS: 30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Khai báo 1 dictionary để biểu diễn thông tin trên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Hiện ra số lương MACBOOK có trong kho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Không thay đổi khai báo, thêm 1 loại máy mới là TOSHIBA, có số lượng 10 vào dictionary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Dưới đây là bảng giá của các máy tính trong shop ở PART 2, giả sử mỗi một hãng chỉ có 1 giá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HP: 600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DELL: 650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MACBOOK: 12000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ASUS: 400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ACER: 350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TOSHIBA: 600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FUJITSU: 900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ALIENWARE: 1000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Tạo thêm 1 dictionary chứa bảng giá trên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Có một đơn hàng đặt mua máy ASUS với số lượng là 5, tính tổng giá trị đơn hàng</w:t>
      </w:r>
    </w:p>
    <w:p w:rsidR="00000000" w:rsidDel="00000000" w:rsidP="00000000" w:rsidRDefault="00000000" w:rsidRPr="00000000" w14:paraId="0000003C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