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 tới bài tập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dictionary - Cho học viên xem video Review &amp; Intro, Why Dictionary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Ai xong rồi cho điền pack 1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form sau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 - Cho học viên xem video Init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Sau khi học viên xem xong, cho làm bài tập 1,2, 3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Key n Value - Cho học viên xem video Key &amp; Value.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Ai xong rồi cho điền pack 2 của form trong phần 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- Cho học viên xem video Create Demo &amp; Create Review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Ai xong rồi cho làm bài tập 4, 5, 6, 7,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- Cho học viên xem video Update Demo &amp; Update Review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Ai xong rồi cho làm bài tập 9, 10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Delete - Cho học viên xem video Delete Demo &amp; Delete Review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Ai xong rồi cho làm bài tập 11,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Drill 1 - Cho học viên làm bài tập 13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Drill 2 - Cho học viên làm bài tập 14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Drill 3 - Cho học viên làm bài tập 15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Drill 4 - Cho học viên làm bài tập 16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Drill 5 - Cho học viên làm bài tập 17, 18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Dictionary n List - Cho học viên xem video Dictionary &amp; List, List of Dictionaries Intro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Học viên xem xong cho làm bài tập 19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Dictionaries (2) - Cho học viên xem video List of Dictionary Demo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Học viên xem xong cho làm bài tập 19, 20, 21, 22, 23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Drill 6 - Cho học viên làm bài tập 24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Drill 7 - Cho học viên làm bài tập 25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Drill 8 - Cho học viên làm bài tập 26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inside Dictionary - Cho học viên xem video List inside Dictionary và Dictionary - For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Học viên xem xong cho làm bài tập PART 3: 25 -&gt; 33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Drill 9 - Cho học viên làm bài tập 34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Chú ý</w:t>
      </w:r>
      <w:r w:rsidDel="00000000" w:rsidR="00000000" w:rsidRPr="00000000">
        <w:rPr>
          <w:rtl w:val="0"/>
        </w:rPr>
        <w:t xml:space="preserve">: cần làm tốt bài 1, mentor cần chữa kỹ, giải thích cho dễ hiểu rồi mới phát tiếp các video tiếp theo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Drill 10 - Cho học viên làm nốt các bài còn lại của PART 4:  35, 36, 37, 38, 39, 40, 41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dUtUDCNzhIPIaPOlGCjqUtOKWTqYDHbmpYUoOH5Mbvg/edit?usp=sharing" TargetMode="External"/><Relationship Id="rId7" Type="http://schemas.openxmlformats.org/officeDocument/2006/relationships/hyperlink" Target="https://docs.google.com/forms/d/e/1FAIpQLSdOnhcOjjbQRKXj6i-k5U2pgH7Mtnh76wiJX6EUY8GMg-UuHg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