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48200" cy="4732020"/>
            <wp:effectExtent l="0" t="0" r="0" b="7620"/>
            <wp:docPr id="2" name="Picture 2" descr="aog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ogc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b/>
          <w:bCs/>
          <w:sz w:val="24"/>
        </w:rPr>
        <w:t>Gucci Trendy Blazer</w:t>
      </w:r>
      <w:r>
        <w:rPr>
          <w:rFonts w:ascii="Arial" w:hAnsi="Arial"/>
          <w:sz w:val="24"/>
        </w:rPr>
        <w:t xml:space="preserve"> is a contemporary and stylish piece from the iconic fashion house, Gucci. Made from a blend of cotton, this all-season blazer combines comfort with a trendy design, making it a versatile addition to any wardrobe.</w:t>
      </w:r>
    </w:p>
    <w:p>
      <w:pPr>
        <w:pStyle w:val="3"/>
      </w:pPr>
      <w:r>
        <w:rPr>
          <w:rFonts w:ascii="Arial" w:hAnsi="Arial"/>
          <w:b/>
          <w:bCs/>
          <w:sz w:val="24"/>
        </w:rPr>
        <w:t>History:</w:t>
      </w:r>
      <w:r>
        <w:rPr>
          <w:rFonts w:ascii="Arial" w:hAnsi="Arial"/>
          <w:sz w:val="24"/>
        </w:rPr>
        <w:t xml:space="preserve"> The Gucci Trendy Blazer is a reflection of Gucci's commitment to modern fashion trends while maintaining the brand's classic elegance. This blazer is a testament to Gucci's ability to innovate and stay ahead in the fashion industry.</w:t>
      </w:r>
    </w:p>
    <w:p>
      <w:pPr>
        <w:pStyle w:val="3"/>
      </w:pPr>
      <w:r>
        <w:rPr>
          <w:rFonts w:ascii="Arial" w:hAnsi="Arial"/>
          <w:b/>
          <w:bCs/>
          <w:sz w:val="24"/>
        </w:rPr>
        <w:t>Design:</w:t>
      </w:r>
      <w:r>
        <w:rPr>
          <w:rFonts w:ascii="Arial" w:hAnsi="Arial"/>
          <w:sz w:val="24"/>
        </w:rPr>
        <w:t xml:space="preserve"> The design of the Gucci Trendy Blazer is both modern and sophisticated. The cotton blend material ensures comfort and durability, while the trendy design makes it a fashionable choice for various occasions. The blazer's style is a perfect example of Gucci's expertise in combining fashion with functionality.</w:t>
      </w:r>
    </w:p>
    <w:p>
      <w:pPr>
        <w:pStyle w:val="3"/>
        <w:rPr>
          <w:rFonts w:ascii="Arial" w:hAnsi="Arial"/>
          <w:b/>
          <w:bCs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5" name="Picture 5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b/>
          <w:bCs/>
          <w:sz w:val="24"/>
        </w:rPr>
        <w:t>General Information: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Brand: Gucci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Material: Cotton Blend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Style: Blazer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Size: Various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Weather Suitability: All-Season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Special Feature: Trendy Design</w:t>
      </w:r>
    </w:p>
    <w:p>
      <w:pPr>
        <w:pStyle w:val="24"/>
        <w:numPr>
          <w:ilvl w:val="0"/>
          <w:numId w:val="1"/>
        </w:numPr>
      </w:pPr>
      <w:r>
        <w:rPr>
          <w:rFonts w:ascii="Arial" w:hAnsi="Arial"/>
          <w:sz w:val="24"/>
        </w:rPr>
        <w:t>Price: $360</w:t>
      </w:r>
    </w:p>
    <w:p>
      <w:pPr>
        <w:pStyle w:val="23"/>
      </w:pPr>
      <w:r>
        <w:rPr>
          <w:rFonts w:ascii="Arial" w:hAnsi="Arial"/>
          <w:b/>
          <w:bCs/>
          <w:sz w:val="24"/>
        </w:rPr>
        <w:t>About the Blazer:</w:t>
      </w:r>
      <w:r>
        <w:rPr>
          <w:rFonts w:ascii="Arial" w:hAnsi="Arial"/>
          <w:sz w:val="24"/>
        </w:rPr>
        <w:t xml:space="preserve"> The Gucci Trendy Blazer is designed for those who appreciate a blend of style and comfort. Its cotton blend material provides a comfortable fit, while the trendy design adds a modern touch to any outfit. This blazer is ideal for business meetings, casual outings, or any occasion where a stylish yet comfortable outfit is desired.</w:t>
      </w:r>
    </w:p>
    <w:p>
      <w:pPr>
        <w:pStyle w:val="3"/>
      </w:pPr>
      <w:r>
        <w:rPr>
          <w:rFonts w:ascii="Arial" w:hAnsi="Arial"/>
          <w:b/>
          <w:bCs/>
          <w:sz w:val="24"/>
        </w:rPr>
        <w:t>Care Instructions:</w:t>
      </w:r>
      <w:r>
        <w:rPr>
          <w:rFonts w:ascii="Arial" w:hAnsi="Arial"/>
          <w:sz w:val="24"/>
        </w:rPr>
        <w:t xml:space="preserve"> To maintain the blazer's quality and appearance, it is recommended to follow Gucci's care instructions. Regular cleaning and proper storage will ensure the blazer remains in excellent condition.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E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2023-11-30T03:38:00Z</dcterms:created>
  <dc:creator>Carot Minh</dc:creator>
  <cp:lastModifiedBy>Carot Minh</cp:lastModifiedBy>
  <dcterms:modified xsi:type="dcterms:W3CDTF">2023-12-01T06:27:47Z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