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2B1BE2">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2B1BE2">
      <w:pPr>
        <w:spacing w:line="360" w:lineRule="auto"/>
        <w:jc w:val="center"/>
        <w:rPr>
          <w:rFonts w:eastAsia="Times New Roman" w:cs="Times New Roman"/>
          <w:szCs w:val="28"/>
          <w:lang w:eastAsia="ru-RU"/>
        </w:rPr>
      </w:pPr>
    </w:p>
    <w:p w14:paraId="50731DAF" w14:textId="77777777" w:rsidR="004444BA" w:rsidRPr="004444BA" w:rsidRDefault="004444BA" w:rsidP="002B1BE2">
      <w:pPr>
        <w:spacing w:line="360" w:lineRule="auto"/>
        <w:jc w:val="center"/>
        <w:rPr>
          <w:rFonts w:eastAsia="Times New Roman" w:cs="Times New Roman"/>
          <w:szCs w:val="28"/>
          <w:lang w:eastAsia="ru-RU"/>
        </w:rPr>
      </w:pPr>
    </w:p>
    <w:p w14:paraId="6B46B510" w14:textId="77777777" w:rsidR="004444BA" w:rsidRPr="004444BA" w:rsidRDefault="004444BA" w:rsidP="002B1BE2">
      <w:pPr>
        <w:spacing w:line="360" w:lineRule="auto"/>
        <w:jc w:val="center"/>
        <w:rPr>
          <w:rFonts w:eastAsia="Times New Roman" w:cs="Times New Roman"/>
          <w:szCs w:val="28"/>
          <w:lang w:eastAsia="ru-RU"/>
        </w:rPr>
      </w:pPr>
    </w:p>
    <w:p w14:paraId="129D15A2" w14:textId="77777777" w:rsidR="004444BA" w:rsidRPr="004444BA" w:rsidRDefault="004444BA" w:rsidP="002B1BE2">
      <w:pPr>
        <w:spacing w:line="360" w:lineRule="auto"/>
        <w:jc w:val="center"/>
        <w:rPr>
          <w:rFonts w:eastAsia="Times New Roman" w:cs="Times New Roman"/>
          <w:szCs w:val="28"/>
          <w:lang w:eastAsia="ru-RU"/>
        </w:rPr>
      </w:pPr>
    </w:p>
    <w:p w14:paraId="2F53B434" w14:textId="77777777" w:rsidR="004444BA" w:rsidRPr="004444BA" w:rsidRDefault="004444BA" w:rsidP="002B1BE2">
      <w:pPr>
        <w:spacing w:line="360" w:lineRule="auto"/>
        <w:jc w:val="center"/>
        <w:rPr>
          <w:rFonts w:eastAsia="Times New Roman" w:cs="Times New Roman"/>
          <w:szCs w:val="28"/>
          <w:lang w:eastAsia="ru-RU"/>
        </w:rPr>
      </w:pPr>
    </w:p>
    <w:p w14:paraId="39350C41" w14:textId="77777777" w:rsidR="004444BA" w:rsidRPr="004444BA" w:rsidRDefault="004444BA" w:rsidP="002B1BE2">
      <w:pPr>
        <w:spacing w:line="360" w:lineRule="auto"/>
        <w:jc w:val="center"/>
        <w:rPr>
          <w:rFonts w:eastAsia="Times New Roman" w:cs="Times New Roman"/>
          <w:szCs w:val="28"/>
          <w:lang w:eastAsia="ru-RU"/>
        </w:rPr>
      </w:pPr>
    </w:p>
    <w:p w14:paraId="4323D987" w14:textId="77777777" w:rsidR="004444BA" w:rsidRPr="004444BA" w:rsidRDefault="004444BA" w:rsidP="002B1BE2">
      <w:pPr>
        <w:spacing w:line="360" w:lineRule="auto"/>
        <w:jc w:val="center"/>
        <w:rPr>
          <w:rFonts w:eastAsia="Times New Roman" w:cs="Times New Roman"/>
          <w:szCs w:val="28"/>
          <w:lang w:eastAsia="ru-RU"/>
        </w:rPr>
      </w:pPr>
    </w:p>
    <w:p w14:paraId="515CE78F" w14:textId="77777777" w:rsidR="004444BA" w:rsidRPr="002B1BE2" w:rsidRDefault="004444BA" w:rsidP="002B1BE2">
      <w:pPr>
        <w:spacing w:line="360" w:lineRule="auto"/>
        <w:jc w:val="center"/>
        <w:rPr>
          <w:rFonts w:eastAsia="Times New Roman" w:cs="Times New Roman"/>
          <w:sz w:val="32"/>
          <w:szCs w:val="32"/>
          <w:lang w:eastAsia="ru-RU"/>
        </w:rPr>
      </w:pPr>
      <w:r w:rsidRPr="002B1BE2">
        <w:rPr>
          <w:rFonts w:eastAsia="Times New Roman" w:cs="Times New Roman"/>
          <w:sz w:val="32"/>
          <w:szCs w:val="32"/>
          <w:lang w:eastAsia="ru-RU"/>
        </w:rPr>
        <w:t xml:space="preserve">ЗВІТ </w:t>
      </w:r>
    </w:p>
    <w:p w14:paraId="742C38C8" w14:textId="1B3C515E" w:rsidR="004444BA" w:rsidRPr="0021413F" w:rsidRDefault="004444BA" w:rsidP="002B1BE2">
      <w:pPr>
        <w:spacing w:line="360" w:lineRule="auto"/>
        <w:jc w:val="center"/>
        <w:rPr>
          <w:rFonts w:eastAsia="Times New Roman" w:cs="Times New Roman"/>
          <w:sz w:val="32"/>
          <w:szCs w:val="32"/>
          <w:lang w:val="ru-RU" w:eastAsia="ru-RU"/>
        </w:rPr>
      </w:pPr>
      <w:r w:rsidRPr="004444BA">
        <w:rPr>
          <w:rFonts w:eastAsia="Times New Roman" w:cs="Times New Roman"/>
          <w:sz w:val="32"/>
          <w:szCs w:val="32"/>
          <w:lang w:eastAsia="ru-RU"/>
        </w:rPr>
        <w:t xml:space="preserve">з </w:t>
      </w:r>
      <w:r w:rsidR="00217E3A">
        <w:rPr>
          <w:rFonts w:eastAsia="Times New Roman" w:cs="Times New Roman"/>
          <w:sz w:val="32"/>
          <w:szCs w:val="32"/>
          <w:lang w:eastAsia="ru-RU"/>
        </w:rPr>
        <w:t>лабораторної роботи</w:t>
      </w:r>
      <w:r w:rsidRPr="004444BA">
        <w:rPr>
          <w:rFonts w:eastAsia="Times New Roman" w:cs="Times New Roman"/>
          <w:sz w:val="32"/>
          <w:szCs w:val="32"/>
          <w:lang w:eastAsia="ru-RU"/>
        </w:rPr>
        <w:t xml:space="preserve"> №</w:t>
      </w:r>
      <w:r w:rsidR="0021413F" w:rsidRPr="0021413F">
        <w:rPr>
          <w:rFonts w:eastAsia="Times New Roman" w:cs="Times New Roman"/>
          <w:sz w:val="32"/>
          <w:szCs w:val="32"/>
          <w:lang w:val="ru-RU" w:eastAsia="ru-RU"/>
        </w:rPr>
        <w:t>3</w:t>
      </w:r>
    </w:p>
    <w:p w14:paraId="7ABEA6E0" w14:textId="4707EEF8" w:rsidR="004444BA" w:rsidRPr="004444BA" w:rsidRDefault="00217E3A" w:rsidP="002B1BE2">
      <w:pPr>
        <w:spacing w:line="360" w:lineRule="auto"/>
        <w:jc w:val="center"/>
        <w:rPr>
          <w:rFonts w:eastAsia="Times New Roman" w:cs="Times New Roman"/>
          <w:b/>
          <w:bCs/>
          <w:i/>
          <w:iCs/>
          <w:sz w:val="32"/>
          <w:szCs w:val="32"/>
          <w:lang w:eastAsia="ru-RU"/>
        </w:rPr>
      </w:pPr>
      <w:r>
        <w:rPr>
          <w:rFonts w:eastAsia="Times New Roman" w:cs="Times New Roman"/>
          <w:sz w:val="32"/>
          <w:szCs w:val="32"/>
          <w:lang w:eastAsia="ru-RU"/>
        </w:rPr>
        <w:t xml:space="preserve">з предмету </w:t>
      </w:r>
      <w:r w:rsidR="004444BA" w:rsidRPr="004444BA">
        <w:rPr>
          <w:rFonts w:eastAsia="Times New Roman" w:cs="Times New Roman"/>
          <w:bCs/>
          <w:iCs/>
          <w:sz w:val="32"/>
          <w:szCs w:val="32"/>
          <w:lang w:eastAsia="ru-RU"/>
        </w:rPr>
        <w:t>«</w:t>
      </w:r>
      <w:r w:rsidR="002B1BE2" w:rsidRPr="002B1BE2">
        <w:rPr>
          <w:rFonts w:eastAsia="Times New Roman" w:cs="Times New Roman"/>
          <w:bCs/>
          <w:iCs/>
          <w:sz w:val="32"/>
          <w:szCs w:val="32"/>
          <w:lang w:eastAsia="ru-RU"/>
        </w:rPr>
        <w:t xml:space="preserve">Інтелектуальна </w:t>
      </w:r>
      <w:r w:rsidR="002B1BE2">
        <w:rPr>
          <w:rFonts w:eastAsia="Times New Roman" w:cs="Times New Roman"/>
          <w:bCs/>
          <w:iCs/>
          <w:sz w:val="32"/>
          <w:szCs w:val="32"/>
          <w:lang w:eastAsia="ru-RU"/>
        </w:rPr>
        <w:t>в</w:t>
      </w:r>
      <w:r w:rsidR="002B1BE2" w:rsidRPr="002B1BE2">
        <w:rPr>
          <w:rFonts w:eastAsia="Times New Roman" w:cs="Times New Roman"/>
          <w:bCs/>
          <w:iCs/>
          <w:sz w:val="32"/>
          <w:szCs w:val="32"/>
          <w:lang w:eastAsia="ru-RU"/>
        </w:rPr>
        <w:t>ласність</w:t>
      </w:r>
      <w:r w:rsidR="004444BA" w:rsidRPr="004444BA">
        <w:rPr>
          <w:rFonts w:eastAsia="Times New Roman" w:cs="Times New Roman"/>
          <w:bCs/>
          <w:iCs/>
          <w:sz w:val="32"/>
          <w:szCs w:val="32"/>
          <w:lang w:eastAsia="ru-RU"/>
        </w:rPr>
        <w:t>»</w:t>
      </w:r>
    </w:p>
    <w:p w14:paraId="7F14D981" w14:textId="77777777" w:rsidR="004444BA" w:rsidRPr="004444BA" w:rsidRDefault="004444BA" w:rsidP="002B1BE2">
      <w:pPr>
        <w:spacing w:line="360" w:lineRule="auto"/>
        <w:jc w:val="center"/>
        <w:rPr>
          <w:rFonts w:eastAsia="Times New Roman" w:cs="Times New Roman"/>
          <w:b/>
          <w:szCs w:val="28"/>
          <w:lang w:eastAsia="ru-RU"/>
        </w:rPr>
      </w:pPr>
    </w:p>
    <w:p w14:paraId="5DE92D10" w14:textId="77777777" w:rsidR="004444BA" w:rsidRPr="004444BA" w:rsidRDefault="004444BA" w:rsidP="002B1BE2">
      <w:pPr>
        <w:spacing w:line="360" w:lineRule="auto"/>
        <w:jc w:val="center"/>
        <w:rPr>
          <w:rFonts w:eastAsia="Times New Roman" w:cs="Times New Roman"/>
          <w:b/>
          <w:szCs w:val="28"/>
          <w:lang w:eastAsia="ru-RU"/>
        </w:rPr>
      </w:pPr>
    </w:p>
    <w:p w14:paraId="55729AC0" w14:textId="77777777" w:rsidR="004444BA" w:rsidRPr="004444BA" w:rsidRDefault="004444BA" w:rsidP="002B1BE2">
      <w:pPr>
        <w:spacing w:line="360" w:lineRule="auto"/>
        <w:jc w:val="center"/>
        <w:rPr>
          <w:rFonts w:eastAsia="Times New Roman" w:cs="Times New Roman"/>
          <w:b/>
          <w:szCs w:val="28"/>
          <w:lang w:eastAsia="ru-RU"/>
        </w:rPr>
      </w:pPr>
    </w:p>
    <w:p w14:paraId="28A78CB8" w14:textId="77777777" w:rsidR="004444BA" w:rsidRPr="004444BA" w:rsidRDefault="004444BA" w:rsidP="002B1BE2">
      <w:pPr>
        <w:spacing w:line="360" w:lineRule="auto"/>
        <w:jc w:val="center"/>
        <w:rPr>
          <w:rFonts w:eastAsia="Times New Roman" w:cs="Times New Roman"/>
          <w:b/>
          <w:szCs w:val="28"/>
          <w:lang w:eastAsia="ru-RU"/>
        </w:rPr>
      </w:pPr>
    </w:p>
    <w:p w14:paraId="25E6953F" w14:textId="77777777" w:rsidR="00217E3A" w:rsidRPr="004444BA" w:rsidRDefault="00217E3A" w:rsidP="002B1BE2">
      <w:pPr>
        <w:spacing w:line="360" w:lineRule="auto"/>
        <w:jc w:val="center"/>
        <w:rPr>
          <w:rFonts w:eastAsia="Times New Roman" w:cs="Times New Roman"/>
          <w:b/>
          <w:szCs w:val="28"/>
          <w:lang w:eastAsia="ru-RU"/>
        </w:rPr>
      </w:pPr>
    </w:p>
    <w:p w14:paraId="0AAA748B" w14:textId="77777777" w:rsidR="004444BA" w:rsidRPr="004444BA" w:rsidRDefault="004444BA" w:rsidP="002B1BE2">
      <w:pPr>
        <w:spacing w:line="360" w:lineRule="auto"/>
        <w:rPr>
          <w:rFonts w:eastAsia="Times New Roman" w:cs="Times New Roman"/>
          <w:b/>
          <w:szCs w:val="28"/>
          <w:lang w:eastAsia="ru-RU"/>
        </w:rPr>
      </w:pPr>
    </w:p>
    <w:p w14:paraId="4845AE5F" w14:textId="77777777" w:rsidR="004444BA" w:rsidRPr="004444BA" w:rsidRDefault="004444BA" w:rsidP="002B1BE2">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2044953E" w14:textId="58DD6309" w:rsidR="002B1BE2" w:rsidRPr="002B1BE2" w:rsidRDefault="002B1BE2" w:rsidP="002B1BE2">
            <w:pPr>
              <w:spacing w:line="360" w:lineRule="auto"/>
              <w:rPr>
                <w:rFonts w:eastAsia="Times New Roman" w:cs="Times New Roman"/>
                <w:szCs w:val="28"/>
              </w:rPr>
            </w:pPr>
            <w:r w:rsidRPr="002B1BE2">
              <w:rPr>
                <w:rFonts w:eastAsia="Times New Roman" w:cs="Times New Roman"/>
                <w:szCs w:val="28"/>
              </w:rPr>
              <w:t xml:space="preserve">к. т. н., </w:t>
            </w:r>
            <w:r>
              <w:rPr>
                <w:rFonts w:eastAsia="Times New Roman" w:cs="Times New Roman"/>
                <w:szCs w:val="28"/>
              </w:rPr>
              <w:t>д</w:t>
            </w:r>
            <w:r w:rsidRPr="002B1BE2">
              <w:rPr>
                <w:rFonts w:eastAsia="Times New Roman" w:cs="Times New Roman"/>
                <w:szCs w:val="28"/>
              </w:rPr>
              <w:t>оцент</w:t>
            </w:r>
          </w:p>
          <w:p w14:paraId="01A925F5" w14:textId="021E2C31" w:rsidR="004444BA" w:rsidRPr="004444BA" w:rsidRDefault="002B1BE2" w:rsidP="002B1BE2">
            <w:pPr>
              <w:spacing w:line="360" w:lineRule="auto"/>
              <w:rPr>
                <w:rFonts w:eastAsia="Times New Roman" w:cs="Times New Roman"/>
                <w:szCs w:val="28"/>
                <w:lang w:eastAsia="ru-RU"/>
              </w:rPr>
            </w:pPr>
            <w:r w:rsidRPr="002B1BE2">
              <w:rPr>
                <w:rFonts w:eastAsia="Times New Roman" w:cs="Times New Roman"/>
                <w:szCs w:val="28"/>
              </w:rPr>
              <w:t>Уткіна Т. Ю.</w:t>
            </w:r>
          </w:p>
          <w:p w14:paraId="5121CFCA"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2B1BE2">
            <w:pPr>
              <w:spacing w:line="360" w:lineRule="auto"/>
              <w:rPr>
                <w:rFonts w:eastAsia="Times New Roman" w:cs="Times New Roman"/>
                <w:szCs w:val="28"/>
                <w:lang w:eastAsia="ru-RU"/>
              </w:rPr>
            </w:pPr>
          </w:p>
          <w:p w14:paraId="7D5033F7" w14:textId="71BAD482"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9B0B5D" w:rsidRPr="002B1BE2">
              <w:rPr>
                <w:rFonts w:eastAsia="Times New Roman" w:cs="Times New Roman"/>
                <w:szCs w:val="28"/>
                <w:lang w:val="ru-RU"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15B1E6A9" w:rsidR="004444BA" w:rsidRDefault="004444BA" w:rsidP="002B1BE2">
            <w:pPr>
              <w:spacing w:line="360" w:lineRule="auto"/>
              <w:rPr>
                <w:rFonts w:eastAsia="Times New Roman" w:cs="Times New Roman"/>
                <w:szCs w:val="28"/>
              </w:rPr>
            </w:pPr>
            <w:r w:rsidRPr="00D12000">
              <w:rPr>
                <w:rFonts w:eastAsia="Times New Roman" w:cs="Times New Roman"/>
                <w:szCs w:val="28"/>
              </w:rPr>
              <w:t xml:space="preserve">студент </w:t>
            </w:r>
            <w:r w:rsidR="002B1BE2">
              <w:rPr>
                <w:rFonts w:eastAsia="Times New Roman" w:cs="Times New Roman"/>
                <w:szCs w:val="28"/>
                <w:lang w:val="en-US"/>
              </w:rPr>
              <w:t>I</w:t>
            </w:r>
            <w:r w:rsidRPr="00D12000">
              <w:rPr>
                <w:rFonts w:eastAsia="Times New Roman" w:cs="Times New Roman"/>
                <w:szCs w:val="28"/>
              </w:rPr>
              <w:t>-го курсу</w:t>
            </w:r>
          </w:p>
          <w:p w14:paraId="0F3906E7" w14:textId="694008F4" w:rsidR="004444BA" w:rsidRPr="004444BA" w:rsidRDefault="004444BA" w:rsidP="002B1BE2">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2B1BE2">
              <w:rPr>
                <w:rFonts w:eastAsia="Times New Roman" w:cs="Times New Roman"/>
                <w:szCs w:val="28"/>
              </w:rPr>
              <w:t>М</w:t>
            </w:r>
            <w:r w:rsidRPr="00D12000">
              <w:rPr>
                <w:rFonts w:eastAsia="Times New Roman" w:cs="Times New Roman"/>
                <w:szCs w:val="28"/>
              </w:rPr>
              <w:t>ПЗ-1</w:t>
            </w:r>
            <w:r w:rsidR="002B1BE2">
              <w:rPr>
                <w:rFonts w:eastAsia="Times New Roman" w:cs="Times New Roman"/>
                <w:szCs w:val="28"/>
              </w:rPr>
              <w:t>90</w:t>
            </w:r>
            <w:r w:rsidRPr="00D12000">
              <w:rPr>
                <w:rFonts w:eastAsia="Times New Roman" w:cs="Times New Roman"/>
                <w:szCs w:val="28"/>
              </w:rPr>
              <w:t>4</w:t>
            </w:r>
          </w:p>
          <w:p w14:paraId="19CA835E" w14:textId="77777777" w:rsidR="004444BA" w:rsidRPr="004444BA" w:rsidRDefault="004444BA" w:rsidP="002B1BE2">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2B1BE2">
            <w:pPr>
              <w:spacing w:line="360" w:lineRule="auto"/>
              <w:rPr>
                <w:rFonts w:eastAsia="Times New Roman" w:cs="Times New Roman"/>
                <w:szCs w:val="28"/>
                <w:lang w:eastAsia="ru-RU"/>
              </w:rPr>
            </w:pPr>
          </w:p>
          <w:p w14:paraId="6FCF1061" w14:textId="77777777" w:rsidR="004444BA" w:rsidRPr="004444BA" w:rsidRDefault="004444BA" w:rsidP="002B1BE2">
            <w:pPr>
              <w:spacing w:line="360" w:lineRule="auto"/>
              <w:rPr>
                <w:rFonts w:eastAsia="Times New Roman" w:cs="Times New Roman"/>
                <w:szCs w:val="28"/>
                <w:lang w:eastAsia="ru-RU"/>
              </w:rPr>
            </w:pPr>
          </w:p>
        </w:tc>
      </w:tr>
    </w:tbl>
    <w:p w14:paraId="6A2FB167" w14:textId="4FD7AFB1" w:rsidR="00217E3A" w:rsidRDefault="00217E3A" w:rsidP="002B1BE2">
      <w:pPr>
        <w:spacing w:line="360" w:lineRule="auto"/>
        <w:jc w:val="center"/>
        <w:rPr>
          <w:rFonts w:eastAsia="Times New Roman" w:cs="Times New Roman"/>
          <w:b/>
          <w:szCs w:val="28"/>
          <w:lang w:eastAsia="ru-RU"/>
        </w:rPr>
      </w:pPr>
    </w:p>
    <w:p w14:paraId="207C09C5" w14:textId="77777777" w:rsidR="002B1BE2" w:rsidRPr="004444BA" w:rsidRDefault="002B1BE2" w:rsidP="002B1BE2">
      <w:pPr>
        <w:spacing w:line="360" w:lineRule="auto"/>
        <w:jc w:val="center"/>
        <w:rPr>
          <w:rFonts w:eastAsia="Times New Roman" w:cs="Times New Roman"/>
          <w:b/>
          <w:szCs w:val="28"/>
          <w:lang w:eastAsia="ru-RU"/>
        </w:rPr>
      </w:pPr>
    </w:p>
    <w:p w14:paraId="2C36CB7F" w14:textId="77777777" w:rsidR="004444BA" w:rsidRPr="004444BA" w:rsidRDefault="004444BA" w:rsidP="002B1BE2">
      <w:pPr>
        <w:spacing w:line="360" w:lineRule="auto"/>
        <w:jc w:val="center"/>
        <w:rPr>
          <w:rFonts w:eastAsia="Times New Roman" w:cs="Times New Roman"/>
          <w:b/>
          <w:szCs w:val="28"/>
          <w:lang w:eastAsia="ru-RU"/>
        </w:rPr>
      </w:pPr>
    </w:p>
    <w:p w14:paraId="4D299B0E" w14:textId="2EE78AB5" w:rsidR="004444BA" w:rsidRPr="002B1BE2" w:rsidRDefault="004444BA" w:rsidP="002B1BE2">
      <w:pPr>
        <w:tabs>
          <w:tab w:val="left" w:pos="3531"/>
        </w:tabs>
        <w:spacing w:line="360" w:lineRule="auto"/>
        <w:jc w:val="center"/>
        <w:rPr>
          <w:rFonts w:eastAsia="Times New Roman" w:cs="Times New Roman"/>
          <w:szCs w:val="28"/>
          <w:lang w:val="ru-RU" w:eastAsia="ru-RU"/>
        </w:rPr>
      </w:pPr>
      <w:r w:rsidRPr="004444BA">
        <w:rPr>
          <w:rFonts w:eastAsia="Times New Roman" w:cs="Times New Roman"/>
          <w:szCs w:val="28"/>
          <w:lang w:eastAsia="ru-RU"/>
        </w:rPr>
        <w:t>Черкаси 201</w:t>
      </w:r>
      <w:r w:rsidR="009B0B5D" w:rsidRPr="002B1BE2">
        <w:rPr>
          <w:rFonts w:eastAsia="Times New Roman" w:cs="Times New Roman"/>
          <w:szCs w:val="28"/>
          <w:lang w:val="ru-RU" w:eastAsia="ru-RU"/>
        </w:rPr>
        <w:t>9</w:t>
      </w:r>
    </w:p>
    <w:p w14:paraId="502E52B5" w14:textId="66EECD95" w:rsidR="004444BA" w:rsidRPr="0021413F" w:rsidRDefault="004444BA" w:rsidP="002B1BE2">
      <w:pPr>
        <w:spacing w:line="360" w:lineRule="auto"/>
        <w:jc w:val="center"/>
        <w:rPr>
          <w:rFonts w:eastAsia="Times New Roman" w:cs="Times New Roman"/>
          <w:b/>
          <w:bCs/>
          <w:szCs w:val="28"/>
          <w:lang w:val="en-US" w:eastAsia="ru-RU"/>
        </w:rPr>
      </w:pPr>
      <w:r w:rsidRPr="004444BA">
        <w:rPr>
          <w:rFonts w:eastAsia="Times New Roman" w:cs="Times New Roman"/>
          <w:b/>
          <w:bCs/>
          <w:szCs w:val="28"/>
          <w:lang w:eastAsia="ru-RU"/>
        </w:rPr>
        <w:lastRenderedPageBreak/>
        <w:t>Лабораторна робота №</w:t>
      </w:r>
      <w:bookmarkEnd w:id="0"/>
      <w:r w:rsidR="0021413F">
        <w:rPr>
          <w:rFonts w:eastAsia="Times New Roman" w:cs="Times New Roman"/>
          <w:b/>
          <w:bCs/>
          <w:szCs w:val="28"/>
          <w:lang w:val="en-US" w:eastAsia="ru-RU"/>
        </w:rPr>
        <w:t>3</w:t>
      </w:r>
    </w:p>
    <w:p w14:paraId="1C27D5CE" w14:textId="0771BCF2" w:rsidR="004444BA" w:rsidRPr="004444BA" w:rsidRDefault="004444BA" w:rsidP="002B1BE2">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Тема:</w:t>
      </w:r>
      <w:r w:rsidRPr="00485E95">
        <w:rPr>
          <w:rFonts w:eastAsia="Times New Roman" w:cs="Times New Roman"/>
          <w:szCs w:val="28"/>
          <w:lang w:eastAsia="ru-RU"/>
        </w:rPr>
        <w:t xml:space="preserve"> </w:t>
      </w:r>
      <w:r w:rsidR="0021413F">
        <w:rPr>
          <w:rFonts w:cs="Times New Roman"/>
          <w:szCs w:val="28"/>
        </w:rPr>
        <w:t xml:space="preserve">Право </w:t>
      </w:r>
      <w:r w:rsidR="0021413F">
        <w:rPr>
          <w:rFonts w:cs="Times New Roman"/>
          <w:szCs w:val="28"/>
        </w:rPr>
        <w:t>інтелектуальної власності на наукове відкриття. Право інтелектуальної власності на винахід, корисну модель, промисловий зразок. Право інтелектуальної власності на комерційне найменування, торгівельну марку, комерційну таємницю.</w:t>
      </w:r>
    </w:p>
    <w:p w14:paraId="328EBAC4" w14:textId="2B46FC0E" w:rsidR="0021413F" w:rsidRDefault="004444BA" w:rsidP="0021413F">
      <w:pPr>
        <w:spacing w:line="360" w:lineRule="auto"/>
        <w:ind w:firstLine="708"/>
        <w:jc w:val="both"/>
        <w:rPr>
          <w:rFonts w:cs="Times New Roman"/>
          <w:bCs/>
          <w:kern w:val="32"/>
          <w:szCs w:val="28"/>
        </w:rPr>
      </w:pPr>
      <w:r w:rsidRPr="004444BA">
        <w:rPr>
          <w:rFonts w:eastAsia="Times New Roman" w:cs="Times New Roman"/>
          <w:b/>
          <w:szCs w:val="28"/>
          <w:lang w:eastAsia="ru-RU"/>
        </w:rPr>
        <w:t>Мета:</w:t>
      </w:r>
      <w:r w:rsidRPr="00485E95">
        <w:rPr>
          <w:rFonts w:eastAsia="Times New Roman" w:cs="Times New Roman"/>
          <w:szCs w:val="28"/>
          <w:lang w:eastAsia="ru-RU"/>
        </w:rPr>
        <w:t xml:space="preserve"> </w:t>
      </w:r>
      <w:r w:rsidR="0021413F">
        <w:rPr>
          <w:rFonts w:cs="Times New Roman"/>
          <w:bCs/>
          <w:kern w:val="32"/>
          <w:szCs w:val="28"/>
        </w:rPr>
        <w:t xml:space="preserve">Ознайомитися </w:t>
      </w:r>
      <w:r w:rsidR="0021413F">
        <w:rPr>
          <w:rFonts w:cs="Times New Roman"/>
          <w:bCs/>
          <w:kern w:val="32"/>
          <w:szCs w:val="28"/>
        </w:rPr>
        <w:t>з правом інтелектуальної власності на наукове відкриття; правом інтелектуальної власності на винахід, корисну модель, промисловий зразок; правом інтелектуальної власності на комерційне найменування, торгівельну марку, комерційну таємницю.</w:t>
      </w:r>
    </w:p>
    <w:p w14:paraId="03D9608B" w14:textId="19000EC7" w:rsidR="004E2D18" w:rsidRDefault="004E2D18" w:rsidP="002B1BE2">
      <w:pPr>
        <w:spacing w:line="360" w:lineRule="auto"/>
      </w:pPr>
    </w:p>
    <w:p w14:paraId="324395DA" w14:textId="0741B3F1" w:rsidR="002B1BE2" w:rsidRPr="002B1BE2" w:rsidRDefault="002B1BE2" w:rsidP="002B1BE2">
      <w:pPr>
        <w:spacing w:line="360" w:lineRule="auto"/>
        <w:jc w:val="center"/>
        <w:rPr>
          <w:b/>
        </w:rPr>
      </w:pPr>
      <w:r w:rsidRPr="002B1BE2">
        <w:rPr>
          <w:b/>
        </w:rPr>
        <w:t>Теоритичні відомості</w:t>
      </w:r>
    </w:p>
    <w:p w14:paraId="4BC52E99" w14:textId="77777777" w:rsidR="00055585" w:rsidRDefault="00055585" w:rsidP="00055585">
      <w:pPr>
        <w:pStyle w:val="ListParagraph"/>
        <w:numPr>
          <w:ilvl w:val="0"/>
          <w:numId w:val="13"/>
        </w:numPr>
        <w:spacing w:line="360" w:lineRule="auto"/>
        <w:ind w:left="1134" w:hanging="424"/>
        <w:rPr>
          <w:rFonts w:cs="Times New Roman"/>
          <w:b/>
          <w:bCs/>
          <w:kern w:val="32"/>
          <w:szCs w:val="28"/>
        </w:rPr>
      </w:pPr>
      <w:r>
        <w:rPr>
          <w:rFonts w:cs="Times New Roman"/>
          <w:b/>
          <w:bCs/>
          <w:kern w:val="32"/>
          <w:szCs w:val="28"/>
        </w:rPr>
        <w:t>Поняття про правові ознаки наукового відкриття.</w:t>
      </w:r>
    </w:p>
    <w:p w14:paraId="6699831D"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Науковим відкриттям, відповідно до ст. 457 Цивільного Кодексу України, є встановлення невідомих раніше, але об'єктивно існуючих закономірностей, властивостей та явищ матеріального світу, які вносять зміни у рівень наукового пізнання. Наукове відкриття, як об'єкт права інтелектуальної власності, належить до нетрадиційних об'єктів права інтелектуальної власності.</w:t>
      </w:r>
    </w:p>
    <w:p w14:paraId="2A47E014"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Основними ознаками наукового відкриття є: </w:t>
      </w:r>
    </w:p>
    <w:p w14:paraId="226C325D" w14:textId="77777777" w:rsidR="00055585" w:rsidRDefault="00055585" w:rsidP="00055585">
      <w:pPr>
        <w:pStyle w:val="ListParagraph"/>
        <w:numPr>
          <w:ilvl w:val="0"/>
          <w:numId w:val="39"/>
        </w:numPr>
        <w:spacing w:line="360" w:lineRule="auto"/>
        <w:jc w:val="both"/>
        <w:rPr>
          <w:rFonts w:cs="Times New Roman"/>
          <w:bCs/>
          <w:kern w:val="32"/>
          <w:szCs w:val="28"/>
        </w:rPr>
      </w:pPr>
      <w:r>
        <w:rPr>
          <w:rFonts w:cs="Times New Roman"/>
          <w:bCs/>
          <w:kern w:val="32"/>
          <w:szCs w:val="28"/>
        </w:rPr>
        <w:t xml:space="preserve">світова новизна (тобто отримана інформація має бути невідомою раніше); </w:t>
      </w:r>
    </w:p>
    <w:p w14:paraId="2BD4DE1F" w14:textId="77777777" w:rsidR="00055585" w:rsidRDefault="00055585" w:rsidP="00055585">
      <w:pPr>
        <w:pStyle w:val="ListParagraph"/>
        <w:numPr>
          <w:ilvl w:val="0"/>
          <w:numId w:val="39"/>
        </w:numPr>
        <w:spacing w:line="360" w:lineRule="auto"/>
        <w:jc w:val="both"/>
        <w:rPr>
          <w:rFonts w:cs="Times New Roman"/>
          <w:bCs/>
          <w:kern w:val="32"/>
          <w:szCs w:val="28"/>
        </w:rPr>
      </w:pPr>
      <w:r>
        <w:rPr>
          <w:rFonts w:cs="Times New Roman"/>
          <w:bCs/>
          <w:kern w:val="32"/>
          <w:szCs w:val="28"/>
        </w:rPr>
        <w:t>вірогідність (існує в природі об’єктивно, людиною не створюється, а лише нею пізнається);</w:t>
      </w:r>
    </w:p>
    <w:p w14:paraId="205A17EA" w14:textId="77777777" w:rsidR="00055585" w:rsidRDefault="00055585" w:rsidP="00055585">
      <w:pPr>
        <w:pStyle w:val="ListParagraph"/>
        <w:numPr>
          <w:ilvl w:val="0"/>
          <w:numId w:val="39"/>
        </w:numPr>
        <w:spacing w:line="360" w:lineRule="auto"/>
        <w:jc w:val="both"/>
        <w:rPr>
          <w:rFonts w:cs="Times New Roman"/>
          <w:bCs/>
          <w:kern w:val="32"/>
          <w:szCs w:val="28"/>
        </w:rPr>
      </w:pPr>
      <w:r>
        <w:rPr>
          <w:rFonts w:cs="Times New Roman"/>
          <w:bCs/>
          <w:kern w:val="32"/>
          <w:szCs w:val="28"/>
        </w:rPr>
        <w:t xml:space="preserve">фундаментальність (здійснює істотні зрушення науково-технічного прогресу та розвитку людства в цілому). </w:t>
      </w:r>
    </w:p>
    <w:p w14:paraId="3B543EE1" w14:textId="77777777" w:rsidR="00055585" w:rsidRDefault="00055585" w:rsidP="00055585">
      <w:pPr>
        <w:spacing w:line="360" w:lineRule="auto"/>
        <w:ind w:firstLine="360"/>
        <w:jc w:val="both"/>
        <w:rPr>
          <w:rFonts w:cs="Times New Roman"/>
          <w:bCs/>
          <w:kern w:val="32"/>
          <w:szCs w:val="28"/>
        </w:rPr>
      </w:pPr>
      <w:r>
        <w:rPr>
          <w:rFonts w:cs="Times New Roman"/>
          <w:bCs/>
          <w:kern w:val="32"/>
          <w:szCs w:val="28"/>
        </w:rPr>
        <w:t>Закономірності, властивості та явища матеріального світу можуть бути визнані відкриттям за наявності абсолютної світової новизни на дату пріоритету. Пріоритет наукового відкриття - це дата, за якою вперше сформульовано положення, яке заявлено в якості наукового відкриття, чи офіційно затверджена дата першого формулювання сутності відкриття, опублікування в пресі чи доведення відкриття іншим шляхом до третіх осіб (доповідь на конференції, захист дипломної роботи, тощо).</w:t>
      </w:r>
    </w:p>
    <w:p w14:paraId="29FD1388" w14:textId="77777777" w:rsidR="00055585" w:rsidRDefault="00055585" w:rsidP="00055585">
      <w:pPr>
        <w:spacing w:line="360" w:lineRule="auto"/>
        <w:jc w:val="both"/>
        <w:rPr>
          <w:rFonts w:cs="Times New Roman"/>
          <w:bCs/>
          <w:kern w:val="32"/>
          <w:szCs w:val="28"/>
        </w:rPr>
      </w:pPr>
      <w:r>
        <w:rPr>
          <w:rFonts w:cs="Times New Roman"/>
          <w:bCs/>
          <w:kern w:val="32"/>
          <w:szCs w:val="28"/>
        </w:rPr>
        <w:lastRenderedPageBreak/>
        <w:tab/>
        <w:t>Особливістю наукового відкриття є те, що наукове відкриття як об'єкт пізнання є цінним само по собі, незалежно від можливостей його безпосереднього використання, і по-друге, відкриття є надбанням людства, у зв'язку з чим не може бути об'єктом виключного права певних осіб, і тому будь-яка особа може безоплатно використовувати його на свій розсуд. Також, доволі часто наукове відкриття не має матеріалізованої форми і тому згідно ст. 458 Цивільного Кодексу України, суб’єкт, який здійснив наукове відкриття називається «автором наукового відкриття». Автор наукового відкриття має право надати науковому відкриттю своє ім'я або спеціальну назву.</w:t>
      </w:r>
    </w:p>
    <w:p w14:paraId="6CE3216B"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Проблема надання правової охорони науковим відкриттям досить складна. З одного боку, відкриття не може бути об'єктом виключного права - воно не може бути чиєюсь власністю, це власність людства і може використовуватися кожним без будь-якого дозволу. З другого боку, це не означає, що правовій охороні не підлягає авторство на відкриття, його авторський і державний пріоритет, назва відкриття та інші майнові і особисті немайнові права.</w:t>
      </w:r>
    </w:p>
    <w:p w14:paraId="6085FDFB"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Права суб'єктів на наукове відкриття щодо результатів їхньої наукової творчості виникають лише на підставі державної реєстрації. Це визнає заявлений результат об'єктом правової охорони і стверджує цей юридичний факт виданням охоронного документа - диплома. Саме охоронний документ визнає за заявником наступні права:</w:t>
      </w:r>
    </w:p>
    <w:p w14:paraId="0F6D669F" w14:textId="77777777" w:rsidR="00055585" w:rsidRDefault="00055585" w:rsidP="00055585">
      <w:pPr>
        <w:pStyle w:val="ListParagraph"/>
        <w:numPr>
          <w:ilvl w:val="0"/>
          <w:numId w:val="38"/>
        </w:numPr>
        <w:spacing w:line="360" w:lineRule="auto"/>
        <w:jc w:val="both"/>
        <w:rPr>
          <w:rFonts w:cs="Times New Roman"/>
          <w:bCs/>
          <w:kern w:val="32"/>
          <w:szCs w:val="28"/>
        </w:rPr>
      </w:pPr>
      <w:r>
        <w:rPr>
          <w:rFonts w:cs="Times New Roman"/>
          <w:bCs/>
          <w:kern w:val="32"/>
          <w:szCs w:val="28"/>
        </w:rPr>
        <w:t>право на пріоритет наукового відкриття;</w:t>
      </w:r>
    </w:p>
    <w:p w14:paraId="73068C78" w14:textId="77777777" w:rsidR="00055585" w:rsidRDefault="00055585" w:rsidP="00055585">
      <w:pPr>
        <w:pStyle w:val="ListParagraph"/>
        <w:numPr>
          <w:ilvl w:val="0"/>
          <w:numId w:val="38"/>
        </w:numPr>
        <w:spacing w:line="360" w:lineRule="auto"/>
        <w:jc w:val="both"/>
        <w:rPr>
          <w:rFonts w:cs="Times New Roman"/>
          <w:bCs/>
          <w:kern w:val="32"/>
          <w:szCs w:val="28"/>
        </w:rPr>
      </w:pPr>
      <w:r>
        <w:rPr>
          <w:rFonts w:cs="Times New Roman"/>
          <w:bCs/>
          <w:kern w:val="32"/>
          <w:szCs w:val="28"/>
        </w:rPr>
        <w:t>право перешкоджати будь-якому посяганню на право на наукове відкриття, здатне завдати шкоди честі чи репутації автора наукового відкриття;</w:t>
      </w:r>
    </w:p>
    <w:p w14:paraId="5D47C5F6" w14:textId="77777777" w:rsidR="00055585" w:rsidRDefault="00055585" w:rsidP="00055585">
      <w:pPr>
        <w:pStyle w:val="ListParagraph"/>
        <w:numPr>
          <w:ilvl w:val="0"/>
          <w:numId w:val="38"/>
        </w:numPr>
        <w:spacing w:line="360" w:lineRule="auto"/>
        <w:jc w:val="both"/>
        <w:rPr>
          <w:rFonts w:cs="Times New Roman"/>
          <w:bCs/>
          <w:kern w:val="32"/>
          <w:szCs w:val="28"/>
        </w:rPr>
      </w:pPr>
      <w:r>
        <w:rPr>
          <w:rFonts w:cs="Times New Roman"/>
          <w:bCs/>
          <w:kern w:val="32"/>
          <w:szCs w:val="28"/>
        </w:rPr>
        <w:t>право на присвоєння науковому відкриттю імені автора (співавторів);</w:t>
      </w:r>
    </w:p>
    <w:p w14:paraId="25825DA3" w14:textId="77777777" w:rsidR="00055585" w:rsidRDefault="00055585" w:rsidP="00055585">
      <w:pPr>
        <w:pStyle w:val="ListParagraph"/>
        <w:numPr>
          <w:ilvl w:val="0"/>
          <w:numId w:val="38"/>
        </w:numPr>
        <w:spacing w:line="360" w:lineRule="auto"/>
        <w:jc w:val="both"/>
        <w:rPr>
          <w:rFonts w:cs="Times New Roman"/>
          <w:bCs/>
          <w:kern w:val="32"/>
          <w:szCs w:val="28"/>
        </w:rPr>
      </w:pPr>
      <w:r>
        <w:rPr>
          <w:rFonts w:cs="Times New Roman"/>
          <w:bCs/>
          <w:kern w:val="32"/>
          <w:szCs w:val="28"/>
        </w:rPr>
        <w:t>право вимагати зазначення свого імені у зв’язку з використання наукового відкриття, якщо це практично можливо.</w:t>
      </w:r>
    </w:p>
    <w:p w14:paraId="154F05F1"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Законодавство України про охорону прав на наукові відкриття базується на Конституції  України і складається із цього Закону, Цивільного кодексу України, Законів України “Про власність”, “Про наукову і науково-технічну </w:t>
      </w:r>
      <w:r>
        <w:rPr>
          <w:rFonts w:cs="Times New Roman"/>
          <w:bCs/>
          <w:kern w:val="32"/>
          <w:szCs w:val="28"/>
        </w:rPr>
        <w:lastRenderedPageBreak/>
        <w:t>діяльність”, “Про наукову і науково-технічну експертизу”, та інших нормативно-правових актів, що не суперечать цьому Закону.</w:t>
      </w:r>
    </w:p>
    <w:p w14:paraId="13A3AC38" w14:textId="77777777" w:rsidR="00055585" w:rsidRDefault="00055585" w:rsidP="00055585">
      <w:pPr>
        <w:pStyle w:val="ListParagraph"/>
        <w:numPr>
          <w:ilvl w:val="0"/>
          <w:numId w:val="13"/>
        </w:numPr>
        <w:spacing w:line="360" w:lineRule="auto"/>
        <w:ind w:left="1134" w:hanging="424"/>
        <w:rPr>
          <w:rFonts w:cs="Times New Roman"/>
          <w:b/>
          <w:bCs/>
          <w:kern w:val="32"/>
          <w:szCs w:val="28"/>
        </w:rPr>
      </w:pPr>
      <w:r>
        <w:rPr>
          <w:rFonts w:cs="Times New Roman"/>
          <w:b/>
          <w:bCs/>
          <w:kern w:val="32"/>
          <w:szCs w:val="28"/>
        </w:rPr>
        <w:t>Порядок оформлення права власності на наукове відкриття.</w:t>
      </w:r>
    </w:p>
    <w:p w14:paraId="0912A6A1"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Науковим відкриттям є встановлення невідомих раніше, але об'єктивно існуючих закономірностей, властивостей та явищ матеріального світу, які вносять докорінні зміни у рівень наукового пізнання. Згідно з ч. 2 ст. 458 ЦК України право на наукове відкриття засвідчується дипломом та охороняється у порядку, встановленому законом.  Диплом на наукове відкриття є правоохоронним документом, що засвідчує визнання закономірностей, властивостей та явищ матеріального світу, встановлених науковим відкриттям, пріоритет наукового відкриття та авторство на наукове відкриття. Одночасно з одержанням диплому автор (співавтори) наукового відкриття здобуває право на винагороду, розмір якої визначається Патентним відомством із урахування важливості відкриття.</w:t>
      </w:r>
    </w:p>
    <w:p w14:paraId="2B8F3080"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У проекті Закону України "Про охорону прав на наукові відкриття" розділ ІІІ передбачається порядок набуття прав на наукове відкриття. Для одержання правової охорони науковому відкриттю особі необхідно подати до центрального органу виконавчої влади з питань охорони інтелектуальної власності заявку на наукове відкриття.  Ця заявка подається автором (співавторами) наукового відкриття;  юридичною особою з зазначенням автора наукового відкриття; його спадкоємцем (якщо заявка на наукове відкриття не може бути подана самим автором наукового відкриття). </w:t>
      </w:r>
    </w:p>
    <w:p w14:paraId="2F447950"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Заявка складається українською мовою і повинна містити:</w:t>
      </w:r>
    </w:p>
    <w:p w14:paraId="70EED198" w14:textId="77777777" w:rsidR="00055585" w:rsidRDefault="00055585" w:rsidP="00055585">
      <w:pPr>
        <w:pStyle w:val="ListParagraph"/>
        <w:numPr>
          <w:ilvl w:val="0"/>
          <w:numId w:val="37"/>
        </w:numPr>
        <w:spacing w:line="360" w:lineRule="auto"/>
        <w:jc w:val="both"/>
        <w:rPr>
          <w:rFonts w:cs="Times New Roman"/>
          <w:bCs/>
          <w:kern w:val="32"/>
          <w:szCs w:val="28"/>
        </w:rPr>
      </w:pPr>
      <w:r>
        <w:rPr>
          <w:rFonts w:cs="Times New Roman"/>
          <w:bCs/>
          <w:kern w:val="32"/>
          <w:szCs w:val="28"/>
        </w:rPr>
        <w:t>заяву про видачу диплома на наукове відкриття;</w:t>
      </w:r>
    </w:p>
    <w:p w14:paraId="14EBA4C4" w14:textId="77777777" w:rsidR="00055585" w:rsidRDefault="00055585" w:rsidP="00055585">
      <w:pPr>
        <w:pStyle w:val="ListParagraph"/>
        <w:numPr>
          <w:ilvl w:val="0"/>
          <w:numId w:val="37"/>
        </w:numPr>
        <w:spacing w:line="360" w:lineRule="auto"/>
        <w:jc w:val="both"/>
        <w:rPr>
          <w:rFonts w:cs="Times New Roman"/>
          <w:bCs/>
          <w:kern w:val="32"/>
          <w:szCs w:val="28"/>
        </w:rPr>
      </w:pPr>
      <w:r>
        <w:rPr>
          <w:rFonts w:cs="Times New Roman"/>
          <w:bCs/>
          <w:kern w:val="32"/>
          <w:szCs w:val="28"/>
        </w:rPr>
        <w:t>опис наукового відкриття з викладенням доказів його достовірності;</w:t>
      </w:r>
    </w:p>
    <w:p w14:paraId="2F1CA016" w14:textId="77777777" w:rsidR="00055585" w:rsidRDefault="00055585" w:rsidP="00055585">
      <w:pPr>
        <w:pStyle w:val="ListParagraph"/>
        <w:numPr>
          <w:ilvl w:val="0"/>
          <w:numId w:val="37"/>
        </w:numPr>
        <w:spacing w:line="360" w:lineRule="auto"/>
        <w:jc w:val="both"/>
        <w:rPr>
          <w:rFonts w:cs="Times New Roman"/>
          <w:bCs/>
          <w:kern w:val="32"/>
          <w:szCs w:val="28"/>
        </w:rPr>
      </w:pPr>
      <w:r>
        <w:rPr>
          <w:rFonts w:cs="Times New Roman"/>
          <w:bCs/>
          <w:kern w:val="32"/>
          <w:szCs w:val="28"/>
        </w:rPr>
        <w:t>формулу наукового відкриття, яка повністю заснована на описі та стисло, чітко та вичерпно відображає сутність відкриття, що заявляється;</w:t>
      </w:r>
    </w:p>
    <w:p w14:paraId="78363E43" w14:textId="77777777" w:rsidR="00055585" w:rsidRDefault="00055585" w:rsidP="00055585">
      <w:pPr>
        <w:pStyle w:val="ListParagraph"/>
        <w:numPr>
          <w:ilvl w:val="0"/>
          <w:numId w:val="37"/>
        </w:numPr>
        <w:spacing w:line="360" w:lineRule="auto"/>
        <w:jc w:val="both"/>
        <w:rPr>
          <w:rFonts w:cs="Times New Roman"/>
          <w:bCs/>
          <w:kern w:val="32"/>
          <w:szCs w:val="28"/>
        </w:rPr>
      </w:pPr>
      <w:r>
        <w:rPr>
          <w:rFonts w:cs="Times New Roman"/>
          <w:bCs/>
          <w:kern w:val="32"/>
          <w:szCs w:val="28"/>
        </w:rPr>
        <w:t>реферат;</w:t>
      </w:r>
    </w:p>
    <w:p w14:paraId="53FF7B1D" w14:textId="77777777" w:rsidR="00055585" w:rsidRDefault="00055585" w:rsidP="00055585">
      <w:pPr>
        <w:pStyle w:val="ListParagraph"/>
        <w:numPr>
          <w:ilvl w:val="0"/>
          <w:numId w:val="37"/>
        </w:numPr>
        <w:spacing w:line="360" w:lineRule="auto"/>
        <w:jc w:val="both"/>
        <w:rPr>
          <w:rFonts w:cs="Times New Roman"/>
          <w:bCs/>
          <w:kern w:val="32"/>
          <w:szCs w:val="28"/>
        </w:rPr>
      </w:pPr>
      <w:r>
        <w:rPr>
          <w:rFonts w:cs="Times New Roman"/>
          <w:bCs/>
          <w:kern w:val="32"/>
          <w:szCs w:val="28"/>
        </w:rPr>
        <w:t>матеріали, що ілюструють наукове відкриття;</w:t>
      </w:r>
    </w:p>
    <w:p w14:paraId="0B22DB3C" w14:textId="77777777" w:rsidR="00055585" w:rsidRDefault="00055585" w:rsidP="00055585">
      <w:pPr>
        <w:pStyle w:val="ListParagraph"/>
        <w:numPr>
          <w:ilvl w:val="0"/>
          <w:numId w:val="37"/>
        </w:numPr>
        <w:spacing w:line="360" w:lineRule="auto"/>
        <w:jc w:val="both"/>
        <w:rPr>
          <w:rFonts w:cs="Times New Roman"/>
          <w:bCs/>
          <w:kern w:val="32"/>
          <w:szCs w:val="28"/>
        </w:rPr>
      </w:pPr>
      <w:r>
        <w:rPr>
          <w:rFonts w:cs="Times New Roman"/>
          <w:bCs/>
          <w:kern w:val="32"/>
          <w:szCs w:val="28"/>
        </w:rPr>
        <w:t>документи, що підтверджують пріоритет наукового відкриття.</w:t>
      </w:r>
    </w:p>
    <w:p w14:paraId="123BC24E" w14:textId="77777777" w:rsidR="00055585" w:rsidRDefault="00055585" w:rsidP="00055585">
      <w:pPr>
        <w:spacing w:line="360" w:lineRule="auto"/>
        <w:ind w:firstLine="709"/>
        <w:jc w:val="both"/>
        <w:rPr>
          <w:rFonts w:cs="Times New Roman"/>
          <w:bCs/>
          <w:kern w:val="32"/>
          <w:szCs w:val="28"/>
        </w:rPr>
      </w:pPr>
      <w:r>
        <w:rPr>
          <w:rFonts w:cs="Times New Roman"/>
          <w:bCs/>
          <w:kern w:val="32"/>
          <w:szCs w:val="28"/>
        </w:rPr>
        <w:lastRenderedPageBreak/>
        <w:t>У заяві про видачу диплому на наукове відкриття необхідно вказати заявника (заявників) і його (їх) адресу, а також автора (співавторів). Заявка на наукове відкриття повинна відноситися до одного наукового відкриття. До заявки повинна бути додана розширена анотація опису наукового відкриття українською, російською та англійською мовами.</w:t>
      </w:r>
    </w:p>
    <w:p w14:paraId="08AD7638" w14:textId="2DEDAE12" w:rsidR="00055585" w:rsidRDefault="00055585" w:rsidP="00055585">
      <w:pPr>
        <w:spacing w:line="360" w:lineRule="auto"/>
        <w:ind w:firstLine="709"/>
        <w:jc w:val="both"/>
        <w:rPr>
          <w:rFonts w:cs="Times New Roman"/>
          <w:bCs/>
          <w:kern w:val="32"/>
          <w:szCs w:val="28"/>
        </w:rPr>
      </w:pPr>
      <w:r>
        <w:rPr>
          <w:rFonts w:cs="Times New Roman"/>
          <w:bCs/>
          <w:kern w:val="32"/>
          <w:szCs w:val="28"/>
        </w:rPr>
        <w:t>Після надходження заявки згідно з Законом України “Про наукову і науково-технічну експертизу” здійснюється її експертиза. Експертиза заявки на наукове відкриття включає проведення:</w:t>
      </w:r>
    </w:p>
    <w:p w14:paraId="019CF1DA" w14:textId="77777777" w:rsidR="00055585" w:rsidRDefault="00055585" w:rsidP="00055585">
      <w:pPr>
        <w:pStyle w:val="ListParagraph"/>
        <w:numPr>
          <w:ilvl w:val="0"/>
          <w:numId w:val="36"/>
        </w:numPr>
        <w:tabs>
          <w:tab w:val="left" w:pos="709"/>
        </w:tabs>
        <w:spacing w:line="360" w:lineRule="auto"/>
        <w:ind w:left="709"/>
        <w:jc w:val="both"/>
        <w:rPr>
          <w:rFonts w:cs="Times New Roman"/>
          <w:bCs/>
          <w:kern w:val="32"/>
          <w:szCs w:val="28"/>
        </w:rPr>
      </w:pPr>
      <w:r>
        <w:rPr>
          <w:rFonts w:cs="Times New Roman"/>
          <w:bCs/>
          <w:kern w:val="32"/>
          <w:szCs w:val="28"/>
        </w:rPr>
        <w:t>формальної експертизи - перевірка на відповідність вимогам статті 15 Закону України "Про охорону прав на наукові відкриття";</w:t>
      </w:r>
    </w:p>
    <w:p w14:paraId="7CF6F1D0" w14:textId="77777777" w:rsidR="00055585" w:rsidRDefault="00055585" w:rsidP="00055585">
      <w:pPr>
        <w:pStyle w:val="ListParagraph"/>
        <w:numPr>
          <w:ilvl w:val="0"/>
          <w:numId w:val="36"/>
        </w:numPr>
        <w:tabs>
          <w:tab w:val="left" w:pos="709"/>
        </w:tabs>
        <w:spacing w:line="360" w:lineRule="auto"/>
        <w:ind w:left="709"/>
        <w:jc w:val="both"/>
        <w:rPr>
          <w:rFonts w:cs="Times New Roman"/>
          <w:bCs/>
          <w:kern w:val="32"/>
          <w:szCs w:val="28"/>
        </w:rPr>
      </w:pPr>
      <w:r>
        <w:rPr>
          <w:rFonts w:cs="Times New Roman"/>
          <w:bCs/>
          <w:kern w:val="32"/>
          <w:szCs w:val="28"/>
        </w:rPr>
        <w:t>попередньої експертизи - розгляд матеріалів заявки на наукове відкриття з  встановленням повноти та відповідності формули, опису наукового відкриття та інших матеріалів заявки встановленим вимогам;</w:t>
      </w:r>
    </w:p>
    <w:p w14:paraId="28A7AC8E" w14:textId="77777777" w:rsidR="00055585" w:rsidRDefault="00055585" w:rsidP="00055585">
      <w:pPr>
        <w:pStyle w:val="ListParagraph"/>
        <w:numPr>
          <w:ilvl w:val="0"/>
          <w:numId w:val="36"/>
        </w:numPr>
        <w:tabs>
          <w:tab w:val="left" w:pos="709"/>
        </w:tabs>
        <w:spacing w:line="360" w:lineRule="auto"/>
        <w:ind w:left="709"/>
        <w:jc w:val="both"/>
        <w:rPr>
          <w:rFonts w:cs="Times New Roman"/>
          <w:bCs/>
          <w:kern w:val="32"/>
          <w:szCs w:val="28"/>
        </w:rPr>
      </w:pPr>
      <w:r>
        <w:rPr>
          <w:rFonts w:cs="Times New Roman"/>
          <w:bCs/>
          <w:kern w:val="32"/>
          <w:szCs w:val="28"/>
        </w:rPr>
        <w:t>експертизи по суті - включає визнання положення, яке заявляється, науковим відкриттям або відмову у цьому визнанні.</w:t>
      </w:r>
    </w:p>
    <w:p w14:paraId="4393897F"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Формальна експертиза заявки на наукове відкриття проводиться органом виконавчої влади з питань охорони інтелектуальної власності. Попередня експертиза та експертиза по суті проводиться установами Національної академії наук України.</w:t>
      </w:r>
    </w:p>
    <w:p w14:paraId="0E0E92AC"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Центральний орган виконавчої влади з питань охорони інтелектуальної власності протягом двох місяців від дати реєстрації набуття права інтелектуальної власності на наукове відкриття здійснює публікацію відомостей про наукове відкриття в своєму офіційному бюлетені. Якщо протягом шести місяців з дати публікації про наукове відкриття в офіційному бюлетені проти реєстрації не буде заперечень, центральний орган виконавчої влади з питань охорони інтелектуальної власності разом з Національною академією наук України видає автору (співавторам) наукового відкриття диплом про наукове відкриття. У разі співавторства диплом на наукове відкриття видається кожному із авторів з вказівкою в ньому інших співавторів.</w:t>
      </w:r>
    </w:p>
    <w:p w14:paraId="601D998A"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Державна реєстрація наукового відкриття та видача диплома є підставою набуття майнових прав інтелектуальної власності на наукове відкриття.</w:t>
      </w:r>
    </w:p>
    <w:p w14:paraId="6A9820CA" w14:textId="77777777" w:rsidR="00055585" w:rsidRDefault="00055585" w:rsidP="00055585">
      <w:pPr>
        <w:pStyle w:val="ListParagraph"/>
        <w:numPr>
          <w:ilvl w:val="0"/>
          <w:numId w:val="13"/>
        </w:numPr>
        <w:spacing w:line="360" w:lineRule="auto"/>
        <w:ind w:left="1134" w:hanging="425"/>
        <w:jc w:val="both"/>
        <w:rPr>
          <w:rFonts w:cs="Times New Roman"/>
          <w:b/>
          <w:bCs/>
          <w:kern w:val="32"/>
          <w:szCs w:val="28"/>
        </w:rPr>
      </w:pPr>
      <w:r>
        <w:rPr>
          <w:rFonts w:cs="Times New Roman"/>
          <w:b/>
          <w:bCs/>
          <w:kern w:val="32"/>
          <w:szCs w:val="28"/>
        </w:rPr>
        <w:lastRenderedPageBreak/>
        <w:t>Винахід, корисна модель, промисловий зразок – як об’єкт промислової власності.</w:t>
      </w:r>
    </w:p>
    <w:p w14:paraId="692EE788"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Промислова власність - складова інтелектуальної власності, що належить до науково-технічної творчості людини. Винахід, корисна модель і промисловий зразок – це основні об'єкти права промислової власності. </w:t>
      </w:r>
    </w:p>
    <w:p w14:paraId="477539CD"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Винахід – це результат інтелектуальної діяльності людини у будь-якій сфері технології, технологічне або технічне рішення, що відповідає умовам патентоспроможності (є новим, має винахідницький рівень та придатний до промислового використання). </w:t>
      </w:r>
    </w:p>
    <w:p w14:paraId="77374ECD"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Об'єктами винаходу можуть бути:</w:t>
      </w:r>
    </w:p>
    <w:p w14:paraId="1FD70CCE" w14:textId="77777777" w:rsidR="00055585" w:rsidRDefault="00055585" w:rsidP="00055585">
      <w:pPr>
        <w:pStyle w:val="ListParagraph"/>
        <w:numPr>
          <w:ilvl w:val="0"/>
          <w:numId w:val="35"/>
        </w:numPr>
        <w:spacing w:line="360" w:lineRule="auto"/>
        <w:jc w:val="both"/>
        <w:rPr>
          <w:rFonts w:cs="Times New Roman"/>
          <w:bCs/>
          <w:kern w:val="32"/>
          <w:szCs w:val="28"/>
        </w:rPr>
      </w:pPr>
      <w:r>
        <w:rPr>
          <w:rFonts w:cs="Times New Roman"/>
          <w:bCs/>
          <w:kern w:val="32"/>
          <w:szCs w:val="28"/>
        </w:rPr>
        <w:t>продукт (прилад, речовина, штам мікроорганізму, культура клітин, рослин і тварин тощо);</w:t>
      </w:r>
    </w:p>
    <w:p w14:paraId="1812F7E8" w14:textId="77777777" w:rsidR="00055585" w:rsidRDefault="00055585" w:rsidP="00055585">
      <w:pPr>
        <w:pStyle w:val="ListParagraph"/>
        <w:numPr>
          <w:ilvl w:val="0"/>
          <w:numId w:val="35"/>
        </w:numPr>
        <w:spacing w:line="360" w:lineRule="auto"/>
        <w:jc w:val="both"/>
        <w:rPr>
          <w:rFonts w:cs="Times New Roman"/>
          <w:bCs/>
          <w:kern w:val="32"/>
          <w:szCs w:val="28"/>
        </w:rPr>
      </w:pPr>
      <w:r>
        <w:rPr>
          <w:rFonts w:cs="Times New Roman"/>
          <w:bCs/>
          <w:kern w:val="32"/>
          <w:szCs w:val="28"/>
        </w:rPr>
        <w:t>спосіб (процес виконання дії);</w:t>
      </w:r>
    </w:p>
    <w:p w14:paraId="2ABD342F" w14:textId="77777777" w:rsidR="00055585" w:rsidRDefault="00055585" w:rsidP="00055585">
      <w:pPr>
        <w:pStyle w:val="ListParagraph"/>
        <w:numPr>
          <w:ilvl w:val="0"/>
          <w:numId w:val="35"/>
        </w:numPr>
        <w:spacing w:line="360" w:lineRule="auto"/>
        <w:jc w:val="both"/>
        <w:rPr>
          <w:rFonts w:cs="Times New Roman"/>
          <w:bCs/>
          <w:kern w:val="32"/>
          <w:szCs w:val="28"/>
        </w:rPr>
      </w:pPr>
      <w:r>
        <w:rPr>
          <w:rFonts w:cs="Times New Roman"/>
          <w:bCs/>
          <w:kern w:val="32"/>
          <w:szCs w:val="28"/>
        </w:rPr>
        <w:t>застосування раніше відомого продукту або способу за новим призначенням.</w:t>
      </w:r>
    </w:p>
    <w:p w14:paraId="3787ABB1"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Близьким до винаходу є поняття корисної моделі – це нова за виглядом, формою, розміщенням частин або побудовою модель, придатна до промислового виготовлення. Предметом технічного рішення тут є тільки конструкція виробу, його форма. Якщо винахід містить сутність заявленої пропозиції, то корисна модель — викладення цієї сутності у просторі. </w:t>
      </w:r>
    </w:p>
    <w:p w14:paraId="6AD27D1D"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Об'єктом корисної моделі може бути продукт (пристрій, речовина) або процес у будь-якій сфері технології. Фактично корисні моделі є підвидом винаходів у праві інтелектуальної власності, однак на відміну від останніх, вони мають коротший термін захисту та менш жорсткі умови патентоздатності. Корисна модель вважається патентоздатною, якщо вона є новою та придатною до промислового використання.</w:t>
      </w:r>
    </w:p>
    <w:p w14:paraId="2816BD3E"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Промисловий зразок – це результат творчої діяльності людини в галузі художнього конструювання, це зовнішній вигляд (форма, конфігурація, колір) промислового виробу (пристрою).</w:t>
      </w:r>
    </w:p>
    <w:p w14:paraId="0B66C92C"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Об'єктом промислового зразка може бути форма, малюнок, колір або їх поєднання, які визначають зовнішній вигляд промислового. Патент видається на </w:t>
      </w:r>
      <w:r>
        <w:rPr>
          <w:rFonts w:cs="Times New Roman"/>
          <w:bCs/>
          <w:kern w:val="32"/>
          <w:szCs w:val="28"/>
        </w:rPr>
        <w:lastRenderedPageBreak/>
        <w:t xml:space="preserve">промисловий зразок, що він є новим, оригінальним та має промислове застосування. Промисловий зразок признається новим, якщо сукупність його істотних ознак невідома в Україні чи за кордоном до дати пріоритету промислового зразку. Промисловий зразок признається оригінальним, якщо форма, малюнок, колір або їх поєднання, не є явними для спеціаліста в цій галузі під час їхнього візуального сприйняття та оцінки. Промисловий зразок признається таким, що має промислове застосування, якщо він може бути відтвореним промисловим чином у відповідному виробі для введення в обіг. </w:t>
      </w:r>
    </w:p>
    <w:p w14:paraId="014041B4"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Набуття права інтелектуальної власності на винахід, корисну модель і промисловий зразок засвідчується патентом.</w:t>
      </w:r>
    </w:p>
    <w:p w14:paraId="19254A05" w14:textId="77777777" w:rsidR="00055585" w:rsidRDefault="00055585" w:rsidP="00055585">
      <w:pPr>
        <w:pStyle w:val="ListParagraph"/>
        <w:numPr>
          <w:ilvl w:val="0"/>
          <w:numId w:val="13"/>
        </w:numPr>
        <w:spacing w:line="360" w:lineRule="auto"/>
        <w:ind w:left="1134" w:hanging="425"/>
        <w:jc w:val="both"/>
        <w:rPr>
          <w:rFonts w:cs="Times New Roman"/>
          <w:b/>
          <w:bCs/>
          <w:kern w:val="32"/>
          <w:szCs w:val="28"/>
        </w:rPr>
      </w:pPr>
      <w:r>
        <w:rPr>
          <w:rFonts w:cs="Times New Roman"/>
          <w:b/>
          <w:bCs/>
          <w:kern w:val="32"/>
          <w:szCs w:val="28"/>
        </w:rPr>
        <w:t>Суб’єкти права промислової власності.</w:t>
      </w:r>
    </w:p>
    <w:p w14:paraId="46955B10"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Промислова власність — один з видів інтелектуальної власності, її складова частина. Право промислової власності разом із авторським правом та суміжними правами утворюють систему права інтелектуальної власності. </w:t>
      </w:r>
    </w:p>
    <w:p w14:paraId="6AD35176"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Авторське право та суміжні права захищають зовнішнє вираження творчості, тобто конкретну форму вираження твору. Право промислової власності захищає форму реалізації ідеї. Наприклад, якщо винайдено новий спосіб приготування кисломолочного сиру, і спосіб є патентоздатним, можна отримати патент на цей спосіб. При цьому право промислової власності охоронятиме сам спосіб — ви зможете подати судовий позов до будь-кого, хто використає запатентований вами спосіб, а авторське право охоронятиме текст вашого патенту або текст буклету із описом цього способу — наприклад, якщо спосіб ви розробили у співавторстві з вашим колегою по роботі, але текст буклету писали лише ви самі — авторське право дозволить вам заборонити колезі використовувати написаний вами текст буклету попри те, що він може бути одним із власників патенту.</w:t>
      </w:r>
    </w:p>
    <w:p w14:paraId="47E8F987"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До суб’єктів права промислової власності відносяться, в першу чергу, патентовласники та інші особи, які набули цих прав по договору чи по закону. Цивільний кодекс України визначає суб`єктами патентного права винахідника, автора промислового зразка та інших осіб, що набули прав на ці об`єкти на підставі договору чи закону.</w:t>
      </w:r>
    </w:p>
    <w:p w14:paraId="4FB98BFB" w14:textId="77777777" w:rsidR="00055585" w:rsidRDefault="00055585" w:rsidP="00055585">
      <w:pPr>
        <w:pStyle w:val="ListParagraph"/>
        <w:numPr>
          <w:ilvl w:val="0"/>
          <w:numId w:val="33"/>
        </w:numPr>
        <w:spacing w:line="360" w:lineRule="auto"/>
        <w:ind w:left="709"/>
        <w:jc w:val="both"/>
        <w:rPr>
          <w:rFonts w:cs="Times New Roman"/>
          <w:bCs/>
          <w:kern w:val="32"/>
          <w:szCs w:val="28"/>
        </w:rPr>
      </w:pPr>
      <w:r>
        <w:rPr>
          <w:rFonts w:cs="Times New Roman"/>
          <w:bCs/>
          <w:kern w:val="32"/>
          <w:szCs w:val="28"/>
        </w:rPr>
        <w:lastRenderedPageBreak/>
        <w:t>винахідник - це спеціаліст, як правило, в технічній сфері, який створив винахід чи є автором корисної моделі;</w:t>
      </w:r>
    </w:p>
    <w:p w14:paraId="1C3BF128" w14:textId="77777777" w:rsidR="00055585" w:rsidRDefault="00055585" w:rsidP="00055585">
      <w:pPr>
        <w:pStyle w:val="ListParagraph"/>
        <w:numPr>
          <w:ilvl w:val="0"/>
          <w:numId w:val="33"/>
        </w:numPr>
        <w:spacing w:line="360" w:lineRule="auto"/>
        <w:ind w:left="709"/>
        <w:jc w:val="both"/>
        <w:rPr>
          <w:rFonts w:cs="Times New Roman"/>
          <w:bCs/>
          <w:kern w:val="32"/>
          <w:szCs w:val="28"/>
        </w:rPr>
      </w:pPr>
      <w:r>
        <w:rPr>
          <w:rFonts w:cs="Times New Roman"/>
          <w:bCs/>
          <w:kern w:val="32"/>
          <w:szCs w:val="28"/>
        </w:rPr>
        <w:t>автор промислового зразка – це фiзична особа, творчою працею якоï створено твiр.</w:t>
      </w:r>
    </w:p>
    <w:p w14:paraId="429F3E42"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Патентовласниками визнаються особи, які на законних правах володіють патентом на винахід, корисну модель і промисловий зразок. Такими можуть бути: сам винахідник, автор; роботодавець (при службових винаходах); особа, зазначена автором у заявці на видачу патенту; правонаступники; договiрний патентовласник (якщо патент переданий за договором за плату будь-якiй фiзичнiй або юридичнiй особi).</w:t>
      </w:r>
    </w:p>
    <w:p w14:paraId="722442B0"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Ліцензіар - це особа, яка володіє правоохоронним документом і надає дозвіл (ліцензію) на його використання. Лiцензiат – особа, що одержує у визначеному договором обсязi права по використанню винаходу за плату.</w:t>
      </w:r>
    </w:p>
    <w:p w14:paraId="741F5C89"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Особливими суб’єктами права на використання винаходу – є попереднiй користувач i примусовий лiцензiат. Вони можуть використовувати винахiд без згоди на це патентовласника. Попереднiй користувач - особа, яка до дати приорiтету (до подачi заявки iншою особою) самостiйно створила незалежно вiд автора тотожний винахiд i його використовувала. Попереднiй користувач зберiгає право на подальше безоплатне використання винаходу без розширення обсягу використання .</w:t>
      </w:r>
    </w:p>
    <w:p w14:paraId="722DE4AF"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Примусова лiцензiя видається будь-якiй особi Вищою патентною палатою, якщо патентовласник протягом чотирьох рокiв не використовує винахiд i вiдмовляється укласти лiцензiйний договiр.</w:t>
      </w:r>
    </w:p>
    <w:p w14:paraId="65AB0396"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У випадку коли виключне право на використання об’єктiв промисловоï власностi належить патентовласнику, то йог автор може вимагати за своïм вибором визнання лише свого авторства.</w:t>
      </w:r>
    </w:p>
    <w:p w14:paraId="6CB56EA0" w14:textId="77777777" w:rsidR="00055585" w:rsidRDefault="00055585" w:rsidP="00055585">
      <w:pPr>
        <w:pStyle w:val="ListParagraph"/>
        <w:numPr>
          <w:ilvl w:val="0"/>
          <w:numId w:val="13"/>
        </w:numPr>
        <w:spacing w:line="360" w:lineRule="auto"/>
        <w:ind w:left="1134" w:hanging="425"/>
        <w:rPr>
          <w:rFonts w:cs="Times New Roman"/>
          <w:b/>
          <w:bCs/>
          <w:kern w:val="32"/>
          <w:szCs w:val="28"/>
        </w:rPr>
      </w:pPr>
      <w:r>
        <w:rPr>
          <w:rFonts w:cs="Times New Roman"/>
          <w:b/>
          <w:bCs/>
          <w:kern w:val="32"/>
          <w:szCs w:val="28"/>
        </w:rPr>
        <w:t>Патент, його сутність та функції.</w:t>
      </w:r>
    </w:p>
    <w:p w14:paraId="0761E7DD" w14:textId="77777777" w:rsidR="00055585" w:rsidRDefault="00055585" w:rsidP="00055585">
      <w:pPr>
        <w:spacing w:line="360" w:lineRule="auto"/>
        <w:jc w:val="both"/>
        <w:rPr>
          <w:rFonts w:cs="Times New Roman"/>
          <w:bCs/>
          <w:kern w:val="32"/>
          <w:szCs w:val="28"/>
        </w:rPr>
      </w:pPr>
      <w:r>
        <w:rPr>
          <w:rFonts w:cs="Times New Roman"/>
          <w:bCs/>
          <w:kern w:val="32"/>
          <w:szCs w:val="28"/>
        </w:rPr>
        <w:t xml:space="preserve"> </w:t>
      </w:r>
      <w:r>
        <w:rPr>
          <w:rFonts w:cs="Times New Roman"/>
          <w:bCs/>
          <w:kern w:val="32"/>
          <w:szCs w:val="28"/>
        </w:rPr>
        <w:tab/>
        <w:t xml:space="preserve">Слово „патент” походить від латинського Litterat Patentes, що означає „відкрита грамота”. У широкому розумінні «патент» - це комплексом виключних прав на використання винаходу, корисної моделі або промислового зразка, які </w:t>
      </w:r>
      <w:r>
        <w:rPr>
          <w:rFonts w:cs="Times New Roman"/>
          <w:bCs/>
          <w:kern w:val="32"/>
          <w:szCs w:val="28"/>
        </w:rPr>
        <w:lastRenderedPageBreak/>
        <w:t xml:space="preserve">держава гарантує патентовласнику, тобто винахіднику або особі, якій винахідник передав виключні майнові права. </w:t>
      </w:r>
    </w:p>
    <w:p w14:paraId="5208C6F3"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Патент — це охоронний документ, що, засвідчує виключне право, авторство і пріоритет винаходу, право на використання його протягом певного строку. Патент видається державним патентним відомством винахіднику або його правонаступнику. Дія патенту розповсюджується тільки на територію держави, в якій його видано. Строк дії патенту встановлюється національним законодавством. Патент може бути визнано недійсним у судовому порядку на законодавчій основі. Патент надає правовласнику виключне право забороняти іншим особам використовувати запатентоване рішення. Лише патентовласник може надати згоду на використання рішення або передати виключні майнові права на використання патенту. </w:t>
      </w:r>
    </w:p>
    <w:p w14:paraId="35C544ED"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У разі, якщо патент виданий на вдосконалення до винаходу, який охороняється патентом, власник патенту на вдосконалення не зможе розпочати виробництво вдосконаленого винаходу не отримавши дозволу від власника патенту на оригінальний винахід.</w:t>
      </w:r>
    </w:p>
    <w:p w14:paraId="6BF1FA1B"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Найпоширенішою є категоризація патентів за об'єктами промислової власності, на які вони видаються і виділяють такі види патентів:</w:t>
      </w:r>
    </w:p>
    <w:p w14:paraId="3D14DEFC" w14:textId="77777777" w:rsidR="00055585" w:rsidRDefault="00055585" w:rsidP="00055585">
      <w:pPr>
        <w:pStyle w:val="ListParagraph"/>
        <w:numPr>
          <w:ilvl w:val="0"/>
          <w:numId w:val="32"/>
        </w:numPr>
        <w:spacing w:line="360" w:lineRule="auto"/>
        <w:ind w:left="709"/>
        <w:jc w:val="both"/>
        <w:rPr>
          <w:rFonts w:cs="Times New Roman"/>
          <w:bCs/>
          <w:kern w:val="32"/>
          <w:szCs w:val="28"/>
        </w:rPr>
      </w:pPr>
      <w:r>
        <w:rPr>
          <w:rFonts w:cs="Times New Roman"/>
          <w:bCs/>
          <w:kern w:val="32"/>
          <w:szCs w:val="28"/>
        </w:rPr>
        <w:t>Патент на винахід;</w:t>
      </w:r>
    </w:p>
    <w:p w14:paraId="64BB4914" w14:textId="77777777" w:rsidR="00055585" w:rsidRDefault="00055585" w:rsidP="00055585">
      <w:pPr>
        <w:pStyle w:val="ListParagraph"/>
        <w:numPr>
          <w:ilvl w:val="0"/>
          <w:numId w:val="32"/>
        </w:numPr>
        <w:spacing w:line="360" w:lineRule="auto"/>
        <w:ind w:left="709"/>
        <w:jc w:val="both"/>
        <w:rPr>
          <w:rFonts w:cs="Times New Roman"/>
          <w:bCs/>
          <w:kern w:val="32"/>
          <w:szCs w:val="28"/>
        </w:rPr>
      </w:pPr>
      <w:r>
        <w:rPr>
          <w:rFonts w:cs="Times New Roman"/>
          <w:bCs/>
          <w:kern w:val="32"/>
          <w:szCs w:val="28"/>
        </w:rPr>
        <w:t>Патент на корисну модель;</w:t>
      </w:r>
    </w:p>
    <w:p w14:paraId="7FEF74CE" w14:textId="77777777" w:rsidR="00055585" w:rsidRDefault="00055585" w:rsidP="00055585">
      <w:pPr>
        <w:pStyle w:val="ListParagraph"/>
        <w:numPr>
          <w:ilvl w:val="0"/>
          <w:numId w:val="32"/>
        </w:numPr>
        <w:spacing w:line="360" w:lineRule="auto"/>
        <w:ind w:left="709"/>
        <w:jc w:val="both"/>
        <w:rPr>
          <w:rFonts w:cs="Times New Roman"/>
          <w:bCs/>
          <w:kern w:val="32"/>
          <w:szCs w:val="28"/>
        </w:rPr>
      </w:pPr>
      <w:r>
        <w:rPr>
          <w:rFonts w:cs="Times New Roman"/>
          <w:bCs/>
          <w:kern w:val="32"/>
          <w:szCs w:val="28"/>
        </w:rPr>
        <w:t>Патент на промисловий зразок.</w:t>
      </w:r>
    </w:p>
    <w:p w14:paraId="2060FC4C"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За територіальною ознакою патенти можуть бути національними (видаються відповідно до законодавства певної держави її патентним відомством і надають правову охорону об'єкта в межах території цієї держави) та регіональними (видаються відповідно до положень відповідного міжнародного договору і надають правову охорону на території держав, що є учасниками цього міжнародного договору). Законодавство України окремо виділяє патент на секретний винахід та патент на секретну корисну модель.</w:t>
      </w:r>
    </w:p>
    <w:p w14:paraId="43BBB405"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Патент виконує як мінімум три функції. Він засвідчує: 1) пріоритет (першість) на винахід, корисну модель або промисловий зразок; 2) авторство; 3) виключне право на зазначені об'єкти.</w:t>
      </w:r>
    </w:p>
    <w:p w14:paraId="12F5F771"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lastRenderedPageBreak/>
        <w:t>Патенти в сучасному розумінні з’явилися у 1474 році у Венеціанській Республіці. Був виданий указ, згідно з яким потрібно було повідомляти про всі реалізовані на практиці винаходи. В Україні патентна система почала функціонувати з 18 вересня 1992 р. Після введення в дію «Тимчасового положення про правову охорону об'єктів промислової власності та раціоналізаторських пропозицій в Україні». Систему патентування в Україні регулюють закони «Про охорону прав на винаходи і корисні моделі», «Про охорону прав на зазначення проходження товарів» та «Про охорону прав інтегральних мікросхем».</w:t>
      </w:r>
    </w:p>
    <w:p w14:paraId="01225271" w14:textId="77777777" w:rsidR="00055585" w:rsidRDefault="00055585" w:rsidP="00055585">
      <w:pPr>
        <w:pStyle w:val="ListParagraph"/>
        <w:numPr>
          <w:ilvl w:val="0"/>
          <w:numId w:val="13"/>
        </w:numPr>
        <w:spacing w:line="360" w:lineRule="auto"/>
        <w:ind w:left="1134" w:hanging="425"/>
        <w:jc w:val="both"/>
        <w:rPr>
          <w:rFonts w:cs="Times New Roman"/>
          <w:b/>
          <w:bCs/>
          <w:kern w:val="32"/>
          <w:szCs w:val="28"/>
        </w:rPr>
      </w:pPr>
      <w:r>
        <w:rPr>
          <w:rFonts w:cs="Times New Roman"/>
          <w:b/>
          <w:bCs/>
          <w:kern w:val="32"/>
          <w:szCs w:val="28"/>
        </w:rPr>
        <w:t>Поняття комерційних (фірмових) найменувань.</w:t>
      </w:r>
    </w:p>
    <w:p w14:paraId="1CC168DC"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З 1 січня 2004 р. відносини щодо використання суб’єктами господарювання комерційних (фірмових) найменувань врегульовані нормами Цивільного та Господарського кодексів України. </w:t>
      </w:r>
    </w:p>
    <w:p w14:paraId="42E06F0E"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Відповідно до ст. 90 Цивільного Кодексу України юридична особа, яка є суб'єктом підприємництва, може мати комерційне (фірмове) найменування. У ст. 489 ЦК України зазначається, що правова охорона надається комерційному (фірмовому) найменуванню, якщо воно дає можливість вирізнити одну особу з-поміж інших та не вводить в оману споживачів щодо справжньої її діяльності.</w:t>
      </w:r>
    </w:p>
    <w:p w14:paraId="371134BB"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Комерційним (фірмовим) називають найменування, під яким підприємець виступає в комерційному обороті і яке індивідуалізує його серед інших учасників цивільного обороту. Це найменування є комерційним іменем підприємства, нерозривно пов'язане з його діловою репутацією. Під цим іменем підприємець укладає угоди та здійснює інші юридичні дії, несе юридичну відповідальність, реалізує свої плани і виконує обов'язки, рекламує і збуває вироблену ним продукцію тощо. Найменування фірми (фірмове найменування) може бути використане на товарах, їхньому впакуванню, у рекламі, бланках, вивісках і т.п.</w:t>
      </w:r>
    </w:p>
    <w:p w14:paraId="2A20B46A"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Комерційне (фірмове) найменування має правдиво відображати правове становище суб’єкта підприємницької діяльності. Це означає, що воно має містити справжнє зазначення організаційно-правової форми юридичної особи (товариство з обмеженою відповідальністю, акціонерне товариство тощо), її типу </w:t>
      </w:r>
      <w:r>
        <w:rPr>
          <w:rFonts w:cs="Times New Roman"/>
          <w:bCs/>
          <w:kern w:val="32"/>
          <w:szCs w:val="28"/>
        </w:rPr>
        <w:lastRenderedPageBreak/>
        <w:t>(державна, приватна тощо), виду діяльності (виробнича, наукова, комерційна), особи власника.</w:t>
      </w:r>
    </w:p>
    <w:p w14:paraId="43B60F1D"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Комерційне (фірмове) найменування може мати особливі ознаки, які не допускали б змішування одного комерційного (фірмового) найменування з іншим. Воно має бути новим і відмінним від уже існуючих комерційних (фірмових) найменувань. Закон не допускає використання тотожних найменувань різними суб’єктами підприємницької діяльності. Однак, якщо юридичні особи мають різну організаційно-правову форму, відображену в комерційному (фірмовому) найменуванні, та діють у зовсім різних сферах, вони можуть виступати в цивільному обороті під аналогічним комерційним (фіромвим) найменуванням. </w:t>
      </w:r>
    </w:p>
    <w:p w14:paraId="3A6EA5C0"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Для того, щоб право на комерційне (фірмове) найменування захищалося законом, необхідна державна реєстрація цього найменування у встановленому законом порядку. </w:t>
      </w:r>
    </w:p>
    <w:p w14:paraId="41D984E7" w14:textId="77777777" w:rsidR="00055585" w:rsidRDefault="00055585" w:rsidP="00055585">
      <w:pPr>
        <w:spacing w:line="360" w:lineRule="auto"/>
        <w:jc w:val="both"/>
        <w:rPr>
          <w:rFonts w:cs="Times New Roman"/>
          <w:bCs/>
          <w:kern w:val="32"/>
          <w:szCs w:val="28"/>
        </w:rPr>
      </w:pPr>
      <w:r>
        <w:rPr>
          <w:rFonts w:cs="Times New Roman"/>
          <w:bCs/>
          <w:kern w:val="32"/>
          <w:szCs w:val="28"/>
        </w:rPr>
        <w:t>Така реєстрація можлива при наявності двох умов:</w:t>
      </w:r>
    </w:p>
    <w:p w14:paraId="50CC56B4" w14:textId="77777777" w:rsidR="00055585" w:rsidRDefault="00055585" w:rsidP="00055585">
      <w:pPr>
        <w:pStyle w:val="ListParagraph"/>
        <w:numPr>
          <w:ilvl w:val="0"/>
          <w:numId w:val="22"/>
        </w:numPr>
        <w:spacing w:line="360" w:lineRule="auto"/>
        <w:ind w:left="709" w:hanging="357"/>
        <w:jc w:val="both"/>
        <w:rPr>
          <w:rFonts w:cs="Times New Roman"/>
          <w:bCs/>
          <w:kern w:val="32"/>
          <w:szCs w:val="28"/>
        </w:rPr>
      </w:pPr>
      <w:r>
        <w:rPr>
          <w:rFonts w:cs="Times New Roman"/>
          <w:bCs/>
          <w:kern w:val="32"/>
          <w:szCs w:val="28"/>
        </w:rPr>
        <w:t>оригінальності найменування. Вимога оригінальності найменування полягає в тому, що воно не повинно бути настільки схожим із уже існуючими, щоб увести в оману споживача;</w:t>
      </w:r>
    </w:p>
    <w:p w14:paraId="4A27077D" w14:textId="77777777" w:rsidR="00055585" w:rsidRDefault="00055585" w:rsidP="00055585">
      <w:pPr>
        <w:pStyle w:val="ListParagraph"/>
        <w:numPr>
          <w:ilvl w:val="0"/>
          <w:numId w:val="22"/>
        </w:numPr>
        <w:spacing w:line="360" w:lineRule="auto"/>
        <w:ind w:left="709" w:hanging="357"/>
        <w:jc w:val="both"/>
        <w:rPr>
          <w:rFonts w:cs="Times New Roman"/>
          <w:bCs/>
          <w:kern w:val="32"/>
          <w:szCs w:val="28"/>
        </w:rPr>
      </w:pPr>
      <w:r>
        <w:rPr>
          <w:rFonts w:cs="Times New Roman"/>
          <w:bCs/>
          <w:kern w:val="32"/>
          <w:szCs w:val="28"/>
        </w:rPr>
        <w:t>адекватності його дійсному характеру й виду діяльності підприємця (згідно норм Цивільного кодексу). Вимога адекватності припускає, що найменування досить точно відбиває характер і вид діяльності особи, що бажає зареєструвати фірму (так товариство з обмеженою відповідальністю не може мати в найменуванні слів "повне товариство", приватне підприємство не може йменуватися "народне" або "державне" і т.п.).</w:t>
      </w:r>
    </w:p>
    <w:p w14:paraId="565726EB"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Юридична особа, комерційне (фірмове) фірмове найменування якої зареєстровано у встановленому порядку, має виключне право на його використання. Це право виникає з моменту реєстрації фірми в Україні й припиняється з моменту виключення юридичної особи з Державного реєстру.</w:t>
      </w:r>
    </w:p>
    <w:p w14:paraId="687CDD69"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Суб'єктами права на комерційні (фірмові) найменування виступають перш за все комерційні юридичні особи. Індивідуальні підприємці, як правило, набувають і здійснюють права й обов'язки під іменами власними, що за </w:t>
      </w:r>
      <w:r>
        <w:rPr>
          <w:rFonts w:cs="Times New Roman"/>
          <w:bCs/>
          <w:kern w:val="32"/>
          <w:szCs w:val="28"/>
        </w:rPr>
        <w:lastRenderedPageBreak/>
        <w:t>загальним правом є достатнім для їхньої індивідуалізації. Разом із тим можливість володіння особливим комерційним (фірмовим) найменуванням визнають і за індивідуальними підприємцями.</w:t>
      </w:r>
    </w:p>
    <w:p w14:paraId="1946EF65" w14:textId="77777777" w:rsidR="00055585" w:rsidRDefault="00055585" w:rsidP="00055585">
      <w:pPr>
        <w:pStyle w:val="ListParagraph"/>
        <w:numPr>
          <w:ilvl w:val="0"/>
          <w:numId w:val="13"/>
        </w:numPr>
        <w:spacing w:line="360" w:lineRule="auto"/>
        <w:ind w:left="1134" w:hanging="425"/>
        <w:jc w:val="both"/>
        <w:rPr>
          <w:rFonts w:cs="Times New Roman"/>
          <w:b/>
          <w:bCs/>
          <w:kern w:val="32"/>
          <w:szCs w:val="28"/>
        </w:rPr>
      </w:pPr>
      <w:r>
        <w:rPr>
          <w:rFonts w:cs="Times New Roman"/>
          <w:b/>
          <w:bCs/>
          <w:kern w:val="32"/>
          <w:szCs w:val="28"/>
        </w:rPr>
        <w:t>Торгівельна марка як об’єкт інтелектуальної власності.</w:t>
      </w:r>
    </w:p>
    <w:p w14:paraId="515ABEE5"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Торговельною маркою може бути будь-яке позначення або будь-яка комбінація позначень, які придатні для вирізнення товарів (послуг), що виробляються (надаються) однією особою, від товарів (послуг), що виробляються (надаються) іншими особами. Такими позначеннями можуть бути, зокрема, слова, літери, цифри, зображувальні елементи, комбінації кольорів. (ст. 492 ЦКУ).</w:t>
      </w:r>
    </w:p>
    <w:p w14:paraId="215A42CA" w14:textId="77777777" w:rsidR="00055585" w:rsidRDefault="00055585" w:rsidP="00055585">
      <w:pPr>
        <w:spacing w:line="360" w:lineRule="auto"/>
        <w:jc w:val="both"/>
        <w:rPr>
          <w:rFonts w:cs="Times New Roman"/>
          <w:bCs/>
          <w:kern w:val="32"/>
          <w:szCs w:val="28"/>
        </w:rPr>
      </w:pPr>
      <w:r>
        <w:rPr>
          <w:rFonts w:cs="Times New Roman"/>
          <w:bCs/>
          <w:kern w:val="32"/>
          <w:szCs w:val="28"/>
        </w:rPr>
        <w:tab/>
        <w:t>Відокремлюють кілька функцій, які виконують торговельні марки:</w:t>
      </w:r>
    </w:p>
    <w:p w14:paraId="1EC112EE" w14:textId="77777777" w:rsidR="00055585" w:rsidRDefault="00055585" w:rsidP="00055585">
      <w:pPr>
        <w:pStyle w:val="ListParagraph"/>
        <w:numPr>
          <w:ilvl w:val="0"/>
          <w:numId w:val="31"/>
        </w:numPr>
        <w:spacing w:line="360" w:lineRule="auto"/>
        <w:ind w:left="709"/>
        <w:jc w:val="both"/>
        <w:rPr>
          <w:rFonts w:cs="Times New Roman"/>
          <w:bCs/>
          <w:kern w:val="32"/>
          <w:szCs w:val="28"/>
        </w:rPr>
      </w:pPr>
      <w:r>
        <w:rPr>
          <w:rFonts w:cs="Times New Roman"/>
          <w:bCs/>
          <w:kern w:val="32"/>
          <w:szCs w:val="28"/>
        </w:rPr>
        <w:t>виділення товару або послуг певного економічного суб’єкта на ринку;</w:t>
      </w:r>
    </w:p>
    <w:p w14:paraId="6FFFFC3D" w14:textId="77777777" w:rsidR="00055585" w:rsidRDefault="00055585" w:rsidP="00055585">
      <w:pPr>
        <w:pStyle w:val="ListParagraph"/>
        <w:numPr>
          <w:ilvl w:val="0"/>
          <w:numId w:val="31"/>
        </w:numPr>
        <w:spacing w:line="360" w:lineRule="auto"/>
        <w:ind w:left="709"/>
        <w:jc w:val="both"/>
        <w:rPr>
          <w:rFonts w:cs="Times New Roman"/>
          <w:bCs/>
          <w:kern w:val="32"/>
          <w:szCs w:val="28"/>
        </w:rPr>
      </w:pPr>
      <w:r>
        <w:rPr>
          <w:rFonts w:cs="Times New Roman"/>
          <w:bCs/>
          <w:kern w:val="32"/>
          <w:szCs w:val="28"/>
        </w:rPr>
        <w:t>вказівка на певну якість об’єкта;</w:t>
      </w:r>
    </w:p>
    <w:p w14:paraId="4A7CB0D0" w14:textId="77777777" w:rsidR="00055585" w:rsidRDefault="00055585" w:rsidP="00055585">
      <w:pPr>
        <w:pStyle w:val="ListParagraph"/>
        <w:numPr>
          <w:ilvl w:val="0"/>
          <w:numId w:val="31"/>
        </w:numPr>
        <w:spacing w:line="360" w:lineRule="auto"/>
        <w:ind w:left="709"/>
        <w:jc w:val="both"/>
        <w:rPr>
          <w:rFonts w:cs="Times New Roman"/>
          <w:bCs/>
          <w:kern w:val="32"/>
          <w:szCs w:val="28"/>
        </w:rPr>
      </w:pPr>
      <w:r>
        <w:rPr>
          <w:rFonts w:cs="Times New Roman"/>
          <w:bCs/>
          <w:kern w:val="32"/>
          <w:szCs w:val="28"/>
        </w:rPr>
        <w:t>зазначення місця його походження;</w:t>
      </w:r>
    </w:p>
    <w:p w14:paraId="2C97F0C2" w14:textId="77777777" w:rsidR="00055585" w:rsidRDefault="00055585" w:rsidP="00055585">
      <w:pPr>
        <w:pStyle w:val="ListParagraph"/>
        <w:numPr>
          <w:ilvl w:val="0"/>
          <w:numId w:val="31"/>
        </w:numPr>
        <w:spacing w:line="360" w:lineRule="auto"/>
        <w:ind w:left="709"/>
        <w:jc w:val="both"/>
        <w:rPr>
          <w:rFonts w:cs="Times New Roman"/>
          <w:bCs/>
          <w:kern w:val="32"/>
          <w:szCs w:val="28"/>
        </w:rPr>
      </w:pPr>
      <w:r>
        <w:rPr>
          <w:rFonts w:cs="Times New Roman"/>
          <w:bCs/>
          <w:kern w:val="32"/>
          <w:szCs w:val="28"/>
        </w:rPr>
        <w:t>рекламна функція.</w:t>
      </w:r>
    </w:p>
    <w:p w14:paraId="5BFC0A1B"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Суб'єктами права інтелектуальної власності на торговельну марку є фізичні та юридичні особи. Відповідно до ст. 494 Цивільного кодексу України набуття права інтелектуальної власності на торговельну марку засвідчується свідоцтвом. Набуття права інтелектуальної власності на торговельну марку, яка має міжнародну реєстрацію або визнана в установленому законом порядку добре відомою, не вимагає засвідчення свідоцтвом.</w:t>
      </w:r>
    </w:p>
    <w:p w14:paraId="6F1CA085"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Для отримання свідоцтва відповідна заявка подається до патентного відомства і має містити заяву, зображення торговельної марки та перелік товарів, робіт і послуг, для яких реєструється відповідний знак. На основі поданих документів приймається рішення, і протягом місяця з дня його прийняття заявник отримує свідоцтво.</w:t>
      </w:r>
    </w:p>
    <w:p w14:paraId="3847120B"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До майнових прав інтелектуальної власності на торговельну марку належать: право на її використання, виключне право дозволяти використання, виключне право перешкоджати неправомірному використанню торговельної марки. Майнові права, належать володільцеві відповідного свідоцтва, </w:t>
      </w:r>
      <w:r>
        <w:rPr>
          <w:rFonts w:cs="Times New Roman"/>
          <w:bCs/>
          <w:kern w:val="32"/>
          <w:szCs w:val="28"/>
        </w:rPr>
        <w:lastRenderedPageBreak/>
        <w:t>володільцеві міжнародної реєстрації, особі, торговельну марку якої визнано в установленому порядку добре відомою, якщо інше не встановлено договором.</w:t>
      </w:r>
    </w:p>
    <w:p w14:paraId="198BF010"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Строк чинності майнових прав інтелектуальної власності на торговельну марку — 10 років. Володілець вправі продовжити 10-річний строк, який сплинув, щоразу на 10 років, відповідно до законодавства.</w:t>
      </w:r>
    </w:p>
    <w:p w14:paraId="288554E7" w14:textId="77777777" w:rsidR="00055585" w:rsidRDefault="00055585" w:rsidP="00055585">
      <w:pPr>
        <w:pStyle w:val="ListParagraph"/>
        <w:numPr>
          <w:ilvl w:val="0"/>
          <w:numId w:val="13"/>
        </w:numPr>
        <w:spacing w:line="360" w:lineRule="auto"/>
        <w:ind w:left="1134" w:hanging="425"/>
        <w:jc w:val="both"/>
        <w:rPr>
          <w:rFonts w:cs="Times New Roman"/>
          <w:b/>
          <w:bCs/>
          <w:kern w:val="32"/>
          <w:szCs w:val="28"/>
        </w:rPr>
      </w:pPr>
      <w:r>
        <w:rPr>
          <w:rFonts w:cs="Times New Roman"/>
          <w:b/>
          <w:bCs/>
          <w:kern w:val="32"/>
          <w:szCs w:val="28"/>
        </w:rPr>
        <w:t>Способи використання торговельної марки та комерційного найменування.</w:t>
      </w:r>
    </w:p>
    <w:p w14:paraId="1E16F983"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Мета будь-якого підприємства - зайняти лідируючі позиції на ринку товарів і послуг. Для реалізації цих планів необхідна ідентифікація підприємства, його товарів і послуг засобами індивідуалізації. Такими засобами є знаки для товарів і послуг (торгівельні марки) й комерційні (фірмові) найменування. </w:t>
      </w:r>
    </w:p>
    <w:p w14:paraId="726ED707"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Використанням торговельної марки є такі дії:</w:t>
      </w:r>
    </w:p>
    <w:p w14:paraId="213C097A" w14:textId="77777777" w:rsidR="00055585" w:rsidRDefault="00055585" w:rsidP="00055585">
      <w:pPr>
        <w:pStyle w:val="ListParagraph"/>
        <w:numPr>
          <w:ilvl w:val="0"/>
          <w:numId w:val="30"/>
        </w:numPr>
        <w:spacing w:line="360" w:lineRule="auto"/>
        <w:ind w:left="709"/>
        <w:jc w:val="both"/>
        <w:rPr>
          <w:rFonts w:cs="Times New Roman"/>
          <w:bCs/>
          <w:kern w:val="32"/>
          <w:szCs w:val="28"/>
        </w:rPr>
      </w:pPr>
      <w:r>
        <w:rPr>
          <w:rFonts w:cs="Times New Roman"/>
          <w:bCs/>
          <w:kern w:val="32"/>
          <w:szCs w:val="28"/>
        </w:rPr>
        <w:t>нанесення її на будь-який товар, для якого торговельну марку зареєстровано, упаковку, в якій міститься такий товар, вивіску, пов'язану з ним, етикетку, нашивку, бирку чи інший прикріплений до товару предмет, зберігання такого товару із зазначеним нанесенням торговельної марки з метою пропонування його для продажу, продаж, імпорт та експорт;</w:t>
      </w:r>
    </w:p>
    <w:p w14:paraId="17445062" w14:textId="77777777" w:rsidR="00055585" w:rsidRDefault="00055585" w:rsidP="00055585">
      <w:pPr>
        <w:pStyle w:val="ListParagraph"/>
        <w:numPr>
          <w:ilvl w:val="0"/>
          <w:numId w:val="30"/>
        </w:numPr>
        <w:spacing w:line="360" w:lineRule="auto"/>
        <w:ind w:left="709"/>
        <w:jc w:val="both"/>
        <w:rPr>
          <w:rFonts w:cs="Times New Roman"/>
          <w:bCs/>
          <w:kern w:val="32"/>
          <w:szCs w:val="28"/>
        </w:rPr>
      </w:pPr>
      <w:r>
        <w:rPr>
          <w:rFonts w:cs="Times New Roman"/>
          <w:bCs/>
          <w:kern w:val="32"/>
          <w:szCs w:val="28"/>
        </w:rPr>
        <w:t>застосування її під час пропонування та надання будь-якої послуги, для якої торговельну марку зареєстровано;</w:t>
      </w:r>
    </w:p>
    <w:p w14:paraId="32CC88E2" w14:textId="77777777" w:rsidR="00055585" w:rsidRDefault="00055585" w:rsidP="00055585">
      <w:pPr>
        <w:pStyle w:val="ListParagraph"/>
        <w:numPr>
          <w:ilvl w:val="0"/>
          <w:numId w:val="30"/>
        </w:numPr>
        <w:spacing w:line="360" w:lineRule="auto"/>
        <w:ind w:left="709"/>
        <w:jc w:val="both"/>
        <w:rPr>
          <w:rFonts w:cs="Times New Roman"/>
          <w:bCs/>
          <w:kern w:val="32"/>
          <w:szCs w:val="28"/>
        </w:rPr>
      </w:pPr>
      <w:r>
        <w:rPr>
          <w:rFonts w:cs="Times New Roman"/>
          <w:bCs/>
          <w:kern w:val="32"/>
          <w:szCs w:val="28"/>
        </w:rPr>
        <w:t>застосування її в діловій документації чи в рекламі та в мережі Інтернет, в тому числі в доменних іменах.</w:t>
      </w:r>
    </w:p>
    <w:p w14:paraId="6BAC124D"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Частина 3 ст. 159 Господарського Кодексу України вказує сектор використання комерційного найменування. Так, згідно означеної статті правовій охороні підлягає комерційне найменування суб'єкта господарювання, якщо воно фактично використовується ним у господарському обігу. Отже, господарський обіг, як окрема правова категорія, є основною передумовою для використання комерційного найменування. </w:t>
      </w:r>
    </w:p>
    <w:p w14:paraId="434709C3"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Враховуючи сутність комерційного найменування як засобу індивідуалізації виділяють наступні підгрупи його використання:</w:t>
      </w:r>
    </w:p>
    <w:p w14:paraId="174E4600"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Локальний рівень:</w:t>
      </w:r>
    </w:p>
    <w:p w14:paraId="30E01E68" w14:textId="77777777" w:rsidR="00055585" w:rsidRDefault="00055585" w:rsidP="00055585">
      <w:pPr>
        <w:pStyle w:val="ListParagraph"/>
        <w:numPr>
          <w:ilvl w:val="0"/>
          <w:numId w:val="29"/>
        </w:numPr>
        <w:spacing w:line="360" w:lineRule="auto"/>
        <w:ind w:left="709"/>
        <w:jc w:val="both"/>
        <w:rPr>
          <w:rFonts w:cs="Times New Roman"/>
          <w:bCs/>
          <w:kern w:val="32"/>
          <w:szCs w:val="28"/>
        </w:rPr>
      </w:pPr>
      <w:r>
        <w:rPr>
          <w:rFonts w:cs="Times New Roman"/>
          <w:bCs/>
          <w:kern w:val="32"/>
          <w:szCs w:val="28"/>
        </w:rPr>
        <w:lastRenderedPageBreak/>
        <w:t>використання найменування на внутрішньо-локальному рівні суб’єкта : застосування у документах фінансово-господарського та податкового обліку, документах, що визначають господарську діяльність підприємства за правовідносинами, предметом та межі яких є виробнича діяльність;</w:t>
      </w:r>
    </w:p>
    <w:p w14:paraId="20FB3C4C" w14:textId="77777777" w:rsidR="00055585" w:rsidRDefault="00055585" w:rsidP="00055585">
      <w:pPr>
        <w:pStyle w:val="ListParagraph"/>
        <w:numPr>
          <w:ilvl w:val="0"/>
          <w:numId w:val="29"/>
        </w:numPr>
        <w:spacing w:line="360" w:lineRule="auto"/>
        <w:ind w:left="709"/>
        <w:jc w:val="both"/>
        <w:rPr>
          <w:rFonts w:cs="Times New Roman"/>
          <w:bCs/>
          <w:kern w:val="32"/>
          <w:szCs w:val="28"/>
        </w:rPr>
      </w:pPr>
      <w:r>
        <w:rPr>
          <w:rFonts w:cs="Times New Roman"/>
          <w:bCs/>
          <w:kern w:val="32"/>
          <w:szCs w:val="28"/>
        </w:rPr>
        <w:t>використання найменування на приватно-публічному рівні суб’єкта: застосування у документах обов’язкової фінансової та податкової звітності, документах, що належать до подання органам державної влади та місцевого самоврядування;</w:t>
      </w:r>
    </w:p>
    <w:p w14:paraId="6144F225" w14:textId="77777777" w:rsidR="00055585" w:rsidRDefault="00055585" w:rsidP="00055585">
      <w:pPr>
        <w:pStyle w:val="ListParagraph"/>
        <w:numPr>
          <w:ilvl w:val="0"/>
          <w:numId w:val="29"/>
        </w:numPr>
        <w:spacing w:line="360" w:lineRule="auto"/>
        <w:ind w:left="709"/>
        <w:jc w:val="both"/>
        <w:rPr>
          <w:rFonts w:cs="Times New Roman"/>
          <w:bCs/>
          <w:kern w:val="32"/>
          <w:szCs w:val="28"/>
        </w:rPr>
      </w:pPr>
      <w:r>
        <w:rPr>
          <w:rFonts w:cs="Times New Roman"/>
          <w:bCs/>
          <w:kern w:val="32"/>
          <w:szCs w:val="28"/>
        </w:rPr>
        <w:t>використання найменування на підприємницькому рівні: застосування у рекламі, офертах, правочинах, у актах, що підтверджують виконання зобов’язання із суб’єктами господарювання та споживачами, використання на товарах та під час надання послуг, виконання робіт, передачі їх результатів;</w:t>
      </w:r>
    </w:p>
    <w:p w14:paraId="2D0A5AAC" w14:textId="77777777" w:rsidR="00055585" w:rsidRDefault="00055585" w:rsidP="00055585">
      <w:pPr>
        <w:pStyle w:val="ListParagraph"/>
        <w:numPr>
          <w:ilvl w:val="0"/>
          <w:numId w:val="29"/>
        </w:numPr>
        <w:spacing w:line="360" w:lineRule="auto"/>
        <w:ind w:left="709"/>
        <w:jc w:val="both"/>
        <w:rPr>
          <w:rFonts w:cs="Times New Roman"/>
          <w:bCs/>
          <w:kern w:val="32"/>
          <w:szCs w:val="28"/>
        </w:rPr>
      </w:pPr>
      <w:r>
        <w:rPr>
          <w:rFonts w:cs="Times New Roman"/>
          <w:bCs/>
          <w:kern w:val="32"/>
          <w:szCs w:val="28"/>
        </w:rPr>
        <w:t>використання найменування на зовнішньо-локальному рівні: застосування у корпоративних правовідносинах (в установчих документах, правочинах учасників юридичної особи), у трудових правовідносинах та тісно пов’язаних із ними суспільних відносинах (трудові договори, заяви та клопотання працівників, колективні договори, тощо).</w:t>
      </w:r>
    </w:p>
    <w:p w14:paraId="01453B2D" w14:textId="77777777" w:rsidR="00055585" w:rsidRDefault="00055585" w:rsidP="00055585">
      <w:pPr>
        <w:spacing w:line="360" w:lineRule="auto"/>
        <w:ind w:left="709"/>
        <w:jc w:val="both"/>
        <w:rPr>
          <w:rFonts w:cs="Times New Roman"/>
          <w:bCs/>
          <w:kern w:val="32"/>
          <w:szCs w:val="28"/>
        </w:rPr>
      </w:pPr>
      <w:r>
        <w:rPr>
          <w:rFonts w:cs="Times New Roman"/>
          <w:bCs/>
          <w:kern w:val="32"/>
          <w:szCs w:val="28"/>
        </w:rPr>
        <w:t>Загальний рівень:</w:t>
      </w:r>
    </w:p>
    <w:p w14:paraId="57FBD3C9" w14:textId="77777777" w:rsidR="00055585" w:rsidRDefault="00055585" w:rsidP="00055585">
      <w:pPr>
        <w:pStyle w:val="ListParagraph"/>
        <w:numPr>
          <w:ilvl w:val="0"/>
          <w:numId w:val="28"/>
        </w:numPr>
        <w:spacing w:line="360" w:lineRule="auto"/>
        <w:ind w:left="709"/>
        <w:jc w:val="both"/>
        <w:rPr>
          <w:rFonts w:cs="Times New Roman"/>
          <w:bCs/>
          <w:kern w:val="32"/>
          <w:szCs w:val="28"/>
        </w:rPr>
      </w:pPr>
      <w:r>
        <w:rPr>
          <w:rFonts w:cs="Times New Roman"/>
          <w:bCs/>
          <w:kern w:val="32"/>
          <w:szCs w:val="28"/>
        </w:rPr>
        <w:t>використання найменування на загальному рівні: застосування у правовідносинах із іншими суб’єктами права, зміст яких не складає вищеозначені підгрупи, зокрема, у листуванні, виконанні соціальних функцій та зобов’язань, тощо.</w:t>
      </w:r>
    </w:p>
    <w:p w14:paraId="72F8A6D3" w14:textId="77777777" w:rsidR="00055585" w:rsidRDefault="00055585" w:rsidP="00055585">
      <w:pPr>
        <w:pStyle w:val="ListParagraph"/>
        <w:numPr>
          <w:ilvl w:val="0"/>
          <w:numId w:val="13"/>
        </w:numPr>
        <w:spacing w:line="360" w:lineRule="auto"/>
        <w:ind w:left="1134" w:hanging="425"/>
        <w:jc w:val="both"/>
        <w:rPr>
          <w:rFonts w:cs="Times New Roman"/>
          <w:b/>
          <w:bCs/>
          <w:kern w:val="32"/>
          <w:szCs w:val="28"/>
        </w:rPr>
      </w:pPr>
      <w:r>
        <w:rPr>
          <w:rFonts w:cs="Times New Roman"/>
          <w:b/>
          <w:bCs/>
          <w:kern w:val="32"/>
          <w:szCs w:val="28"/>
        </w:rPr>
        <w:t>Сутність права власності на комерційну таємницю.</w:t>
      </w:r>
    </w:p>
    <w:p w14:paraId="4824EC08"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Комерці́йна таємни́ця —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w:t>
      </w:r>
    </w:p>
    <w:p w14:paraId="4B7FC0A7"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lastRenderedPageBreak/>
        <w:t>Комерційною таємницею можуть бути відомості технічного, організаційного, комерційного, виробничого та іншого характеру, за винятком тих, які відповідно до закону не можуть бути віднесені до комерційної таємниці.</w:t>
      </w:r>
    </w:p>
    <w:p w14:paraId="7F0EA706"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Статтею 420 Цивільного кодексу України визначено, що комерційна таємниця є одним з об'єктів інтелектуальної власності. Відповідно майнові права інтелектуальної власності на комерційну таємницю належать суб'єкту права на комерційну таємницю – особі, яка правомірно визнала інформацію комерційною таємницею, якщо інше не встановлено договором. Носієм інформації, яка становить комерційну таємницю може бути фізична особа, наприклад працівник підприємства.</w:t>
      </w:r>
    </w:p>
    <w:p w14:paraId="702A81A5"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Сутність права на комерційну таємницю полягає в забезпеченні суб’єкту права інтелектуальної власності на комерційну таємницю (власнику) можливості: засекретити цю інформацію від сторонніх осіб і вимагати, щоб ці особи утримувалися від використання незаконних методів одержання даної інформації. </w:t>
      </w:r>
    </w:p>
    <w:p w14:paraId="29BC8982" w14:textId="77777777" w:rsidR="00055585" w:rsidRDefault="00055585" w:rsidP="00055585">
      <w:pPr>
        <w:spacing w:line="360" w:lineRule="auto"/>
        <w:ind w:firstLine="708"/>
        <w:jc w:val="both"/>
        <w:rPr>
          <w:rFonts w:cs="Times New Roman"/>
          <w:bCs/>
          <w:kern w:val="32"/>
          <w:szCs w:val="28"/>
        </w:rPr>
      </w:pPr>
      <w:r>
        <w:rPr>
          <w:rFonts w:cs="Times New Roman"/>
          <w:bCs/>
          <w:kern w:val="32"/>
          <w:szCs w:val="28"/>
        </w:rPr>
        <w:t xml:space="preserve">Реалізація майнових прав інтелектуальної власності на комерційну таємницю забезпечується тим, що лише суб’єкт права інтелектуальної власності на комерційну таємницю (власник комерційної таємниці) має: </w:t>
      </w:r>
    </w:p>
    <w:p w14:paraId="40F40FBA" w14:textId="77777777" w:rsidR="00055585" w:rsidRDefault="00055585" w:rsidP="00055585">
      <w:pPr>
        <w:pStyle w:val="ListParagraph"/>
        <w:numPr>
          <w:ilvl w:val="0"/>
          <w:numId w:val="26"/>
        </w:numPr>
        <w:spacing w:line="360" w:lineRule="auto"/>
        <w:ind w:left="709" w:hanging="357"/>
        <w:jc w:val="both"/>
        <w:rPr>
          <w:rFonts w:cs="Times New Roman"/>
          <w:bCs/>
          <w:kern w:val="32"/>
          <w:szCs w:val="28"/>
        </w:rPr>
      </w:pPr>
      <w:r>
        <w:rPr>
          <w:rFonts w:cs="Times New Roman"/>
          <w:bCs/>
          <w:kern w:val="32"/>
          <w:szCs w:val="28"/>
        </w:rPr>
        <w:t xml:space="preserve">право на використання комерційної таємниці; </w:t>
      </w:r>
    </w:p>
    <w:p w14:paraId="6E0C21B1" w14:textId="77777777" w:rsidR="00055585" w:rsidRDefault="00055585" w:rsidP="00055585">
      <w:pPr>
        <w:pStyle w:val="ListParagraph"/>
        <w:numPr>
          <w:ilvl w:val="0"/>
          <w:numId w:val="26"/>
        </w:numPr>
        <w:spacing w:line="360" w:lineRule="auto"/>
        <w:ind w:left="709" w:hanging="357"/>
        <w:jc w:val="both"/>
        <w:rPr>
          <w:rFonts w:cs="Times New Roman"/>
          <w:bCs/>
          <w:kern w:val="32"/>
          <w:szCs w:val="28"/>
        </w:rPr>
      </w:pPr>
      <w:r>
        <w:rPr>
          <w:rFonts w:cs="Times New Roman"/>
          <w:bCs/>
          <w:kern w:val="32"/>
          <w:szCs w:val="28"/>
        </w:rPr>
        <w:t xml:space="preserve">виключне право дозволяти її використання; </w:t>
      </w:r>
    </w:p>
    <w:p w14:paraId="62757C4F" w14:textId="77777777" w:rsidR="00055585" w:rsidRDefault="00055585" w:rsidP="00055585">
      <w:pPr>
        <w:pStyle w:val="ListParagraph"/>
        <w:numPr>
          <w:ilvl w:val="0"/>
          <w:numId w:val="26"/>
        </w:numPr>
        <w:spacing w:line="360" w:lineRule="auto"/>
        <w:ind w:left="709" w:hanging="357"/>
        <w:jc w:val="both"/>
        <w:rPr>
          <w:rFonts w:cs="Times New Roman"/>
          <w:bCs/>
          <w:kern w:val="32"/>
          <w:szCs w:val="28"/>
        </w:rPr>
      </w:pPr>
      <w:r>
        <w:rPr>
          <w:rFonts w:cs="Times New Roman"/>
          <w:bCs/>
          <w:kern w:val="32"/>
          <w:szCs w:val="28"/>
        </w:rPr>
        <w:t xml:space="preserve">виключне право перешкоджати неправомірному розголошенню, збиранню або використанню комерційної таємниці; </w:t>
      </w:r>
    </w:p>
    <w:p w14:paraId="502ECA06" w14:textId="77777777" w:rsidR="00055585" w:rsidRDefault="00055585" w:rsidP="00055585">
      <w:pPr>
        <w:pStyle w:val="ListParagraph"/>
        <w:numPr>
          <w:ilvl w:val="0"/>
          <w:numId w:val="26"/>
        </w:numPr>
        <w:spacing w:line="360" w:lineRule="auto"/>
        <w:ind w:left="709" w:hanging="357"/>
        <w:jc w:val="both"/>
        <w:rPr>
          <w:rFonts w:cs="Times New Roman"/>
          <w:bCs/>
          <w:kern w:val="32"/>
          <w:szCs w:val="28"/>
        </w:rPr>
      </w:pPr>
      <w:r>
        <w:rPr>
          <w:rFonts w:cs="Times New Roman"/>
          <w:bCs/>
          <w:kern w:val="32"/>
          <w:szCs w:val="28"/>
        </w:rPr>
        <w:t>інші майнові права інтелектуальної власності, встановлені законом.</w:t>
      </w:r>
    </w:p>
    <w:p w14:paraId="2E093487" w14:textId="77777777" w:rsidR="00055585" w:rsidRDefault="00055585" w:rsidP="00055585">
      <w:pPr>
        <w:spacing w:line="360" w:lineRule="auto"/>
        <w:jc w:val="both"/>
        <w:rPr>
          <w:rFonts w:cs="Times New Roman"/>
          <w:bCs/>
          <w:kern w:val="32"/>
          <w:szCs w:val="28"/>
        </w:rPr>
      </w:pPr>
      <w:r>
        <w:rPr>
          <w:rFonts w:cs="Times New Roman"/>
          <w:bCs/>
          <w:kern w:val="32"/>
          <w:szCs w:val="28"/>
        </w:rPr>
        <w:t xml:space="preserve"> </w:t>
      </w:r>
      <w:r>
        <w:rPr>
          <w:rFonts w:cs="Times New Roman"/>
          <w:bCs/>
          <w:kern w:val="32"/>
          <w:szCs w:val="28"/>
        </w:rPr>
        <w:tab/>
        <w:t xml:space="preserve">Органи державної влади, яким в силу їх повноважень, стала відома та чи інша інформація, що містить комерційну таємницю, зобов'язані охороняти її від розголошення, недобросовісного використання, вживати всіх заходів до нерозголошення її, крім випадків, коли таке розголошення необхідне для забезпечення захисту населення. Органи державної влади звільняються від відповідальності за її розголошення, коли сам суб'єкт права інтелектуальної власності на комерційну таємницю не вжив заходів до її охорони від   недобросовісного   комерційного   використання.  Право інтелектуальної </w:t>
      </w:r>
      <w:r>
        <w:rPr>
          <w:rFonts w:cs="Times New Roman"/>
          <w:bCs/>
          <w:kern w:val="32"/>
          <w:szCs w:val="28"/>
        </w:rPr>
        <w:lastRenderedPageBreak/>
        <w:t>власності на комерційну таємницю діє доти, доки зберігається фактична монополія особи на інформацію, яка становить комерційну таємницю, а також існують передбачені законом умови її охорони.</w:t>
      </w:r>
    </w:p>
    <w:p w14:paraId="141A9A85" w14:textId="215C81DE" w:rsidR="006F3776" w:rsidRDefault="006F3776"/>
    <w:p w14:paraId="74EEEC46" w14:textId="77777777" w:rsidR="009B518D" w:rsidRDefault="009B518D"/>
    <w:p w14:paraId="44F1A08D" w14:textId="77777777" w:rsidR="006F3776" w:rsidRDefault="006F3776" w:rsidP="0021413F">
      <w:pPr>
        <w:spacing w:line="360" w:lineRule="auto"/>
        <w:jc w:val="center"/>
        <w:rPr>
          <w:rFonts w:cs="Times New Roman"/>
          <w:b/>
          <w:bCs/>
          <w:kern w:val="32"/>
          <w:szCs w:val="28"/>
        </w:rPr>
      </w:pPr>
      <w:r>
        <w:rPr>
          <w:rFonts w:cs="Times New Roman"/>
          <w:b/>
          <w:bCs/>
          <w:kern w:val="32"/>
          <w:szCs w:val="28"/>
        </w:rPr>
        <w:t>Виконання практичного завдання</w:t>
      </w:r>
    </w:p>
    <w:p w14:paraId="16EA7078" w14:textId="4142BFDC" w:rsidR="00055585" w:rsidRDefault="00055585" w:rsidP="00055585">
      <w:pPr>
        <w:spacing w:line="360" w:lineRule="auto"/>
        <w:ind w:firstLine="708"/>
        <w:jc w:val="both"/>
        <w:rPr>
          <w:rFonts w:cs="Times New Roman"/>
          <w:bCs/>
          <w:kern w:val="32"/>
          <w:szCs w:val="28"/>
        </w:rPr>
      </w:pPr>
      <w:r>
        <w:rPr>
          <w:rFonts w:cs="Times New Roman"/>
          <w:bCs/>
          <w:kern w:val="32"/>
          <w:szCs w:val="28"/>
        </w:rPr>
        <w:t>Визначити та занести в табл. 1 характеристики наведених об’єктів промислової власності.</w:t>
      </w:r>
    </w:p>
    <w:p w14:paraId="3AE96A02" w14:textId="7E887525" w:rsidR="00055585" w:rsidRDefault="00055585" w:rsidP="00055585">
      <w:pPr>
        <w:spacing w:line="360" w:lineRule="auto"/>
        <w:ind w:firstLine="708"/>
        <w:jc w:val="both"/>
        <w:rPr>
          <w:rFonts w:cs="Times New Roman"/>
          <w:bCs/>
          <w:kern w:val="32"/>
          <w:szCs w:val="28"/>
        </w:rPr>
      </w:pPr>
      <w:r>
        <w:rPr>
          <w:rFonts w:cs="Times New Roman"/>
          <w:bCs/>
          <w:kern w:val="32"/>
          <w:szCs w:val="28"/>
        </w:rPr>
        <w:t>Таблиця 1 – характеристики об’єктів промислової власності.</w:t>
      </w:r>
    </w:p>
    <w:tbl>
      <w:tblPr>
        <w:tblStyle w:val="TableGrid"/>
        <w:tblW w:w="0" w:type="auto"/>
        <w:tblInd w:w="0" w:type="dxa"/>
        <w:tblLook w:val="04A0" w:firstRow="1" w:lastRow="0" w:firstColumn="1" w:lastColumn="0" w:noHBand="0" w:noVBand="1"/>
      </w:tblPr>
      <w:tblGrid>
        <w:gridCol w:w="1875"/>
        <w:gridCol w:w="2509"/>
        <w:gridCol w:w="2146"/>
        <w:gridCol w:w="1655"/>
        <w:gridCol w:w="1444"/>
      </w:tblGrid>
      <w:tr w:rsidR="00055585" w14:paraId="780B878D" w14:textId="77777777" w:rsidTr="00055585">
        <w:tc>
          <w:tcPr>
            <w:tcW w:w="1883" w:type="dxa"/>
            <w:tcBorders>
              <w:top w:val="single" w:sz="4" w:space="0" w:color="auto"/>
              <w:left w:val="single" w:sz="4" w:space="0" w:color="auto"/>
              <w:bottom w:val="single" w:sz="4" w:space="0" w:color="auto"/>
              <w:right w:val="single" w:sz="4" w:space="0" w:color="auto"/>
            </w:tcBorders>
            <w:vAlign w:val="center"/>
            <w:hideMark/>
          </w:tcPr>
          <w:p w14:paraId="2794B455" w14:textId="77777777" w:rsidR="00055585" w:rsidRDefault="00055585" w:rsidP="00055585">
            <w:pPr>
              <w:jc w:val="center"/>
              <w:rPr>
                <w:rFonts w:ascii="Times New Roman" w:hAnsi="Times New Roman" w:cs="Times New Roman"/>
                <w:b/>
                <w:sz w:val="28"/>
                <w:szCs w:val="28"/>
                <w:lang w:val="uk-UA"/>
              </w:rPr>
            </w:pPr>
            <w:r>
              <w:rPr>
                <w:rFonts w:ascii="Times New Roman" w:hAnsi="Times New Roman" w:cs="Times New Roman"/>
                <w:b/>
                <w:sz w:val="28"/>
                <w:szCs w:val="28"/>
                <w:lang w:val="uk-UA"/>
              </w:rPr>
              <w:t>Об’єкт промислової власності</w:t>
            </w:r>
          </w:p>
        </w:tc>
        <w:tc>
          <w:tcPr>
            <w:tcW w:w="2790" w:type="dxa"/>
            <w:tcBorders>
              <w:top w:val="single" w:sz="4" w:space="0" w:color="auto"/>
              <w:left w:val="single" w:sz="4" w:space="0" w:color="auto"/>
              <w:bottom w:val="single" w:sz="4" w:space="0" w:color="auto"/>
              <w:right w:val="single" w:sz="4" w:space="0" w:color="auto"/>
            </w:tcBorders>
            <w:vAlign w:val="center"/>
            <w:hideMark/>
          </w:tcPr>
          <w:p w14:paraId="0ED6E00C" w14:textId="77777777" w:rsidR="00055585" w:rsidRDefault="00055585" w:rsidP="00055585">
            <w:pPr>
              <w:jc w:val="center"/>
              <w:rPr>
                <w:rFonts w:ascii="Times New Roman" w:hAnsi="Times New Roman" w:cs="Times New Roman"/>
                <w:b/>
                <w:sz w:val="28"/>
                <w:szCs w:val="28"/>
                <w:lang w:val="uk-UA"/>
              </w:rPr>
            </w:pPr>
            <w:r>
              <w:rPr>
                <w:rFonts w:ascii="Times New Roman" w:hAnsi="Times New Roman" w:cs="Times New Roman"/>
                <w:b/>
                <w:sz w:val="28"/>
                <w:szCs w:val="28"/>
                <w:lang w:val="uk-UA"/>
              </w:rPr>
              <w:t>Об’єкт правової охорони</w:t>
            </w:r>
          </w:p>
        </w:tc>
        <w:tc>
          <w:tcPr>
            <w:tcW w:w="1771" w:type="dxa"/>
            <w:tcBorders>
              <w:top w:val="single" w:sz="4" w:space="0" w:color="auto"/>
              <w:left w:val="single" w:sz="4" w:space="0" w:color="auto"/>
              <w:bottom w:val="single" w:sz="4" w:space="0" w:color="auto"/>
              <w:right w:val="single" w:sz="4" w:space="0" w:color="auto"/>
            </w:tcBorders>
            <w:vAlign w:val="center"/>
            <w:hideMark/>
          </w:tcPr>
          <w:p w14:paraId="645DE48E" w14:textId="77777777" w:rsidR="00055585" w:rsidRDefault="00055585" w:rsidP="00055585">
            <w:pPr>
              <w:jc w:val="center"/>
              <w:rPr>
                <w:rFonts w:ascii="Times New Roman" w:hAnsi="Times New Roman" w:cs="Times New Roman"/>
                <w:b/>
                <w:sz w:val="28"/>
                <w:szCs w:val="28"/>
                <w:lang w:val="uk-UA"/>
              </w:rPr>
            </w:pPr>
            <w:r>
              <w:rPr>
                <w:rFonts w:ascii="Times New Roman" w:hAnsi="Times New Roman" w:cs="Times New Roman"/>
                <w:b/>
                <w:sz w:val="28"/>
                <w:szCs w:val="28"/>
                <w:lang w:val="uk-UA"/>
              </w:rPr>
              <w:t>Критерії охороно здатності</w:t>
            </w:r>
          </w:p>
        </w:tc>
        <w:tc>
          <w:tcPr>
            <w:tcW w:w="1655" w:type="dxa"/>
            <w:tcBorders>
              <w:top w:val="single" w:sz="4" w:space="0" w:color="auto"/>
              <w:left w:val="single" w:sz="4" w:space="0" w:color="auto"/>
              <w:bottom w:val="single" w:sz="4" w:space="0" w:color="auto"/>
              <w:right w:val="single" w:sz="4" w:space="0" w:color="auto"/>
            </w:tcBorders>
            <w:vAlign w:val="center"/>
            <w:hideMark/>
          </w:tcPr>
          <w:p w14:paraId="0115FE45" w14:textId="77777777" w:rsidR="00055585" w:rsidRDefault="00055585" w:rsidP="00055585">
            <w:pPr>
              <w:jc w:val="center"/>
              <w:rPr>
                <w:rFonts w:ascii="Times New Roman" w:hAnsi="Times New Roman" w:cs="Times New Roman"/>
                <w:b/>
                <w:sz w:val="28"/>
                <w:szCs w:val="28"/>
                <w:lang w:val="uk-UA"/>
              </w:rPr>
            </w:pPr>
            <w:r>
              <w:rPr>
                <w:rFonts w:ascii="Times New Roman" w:hAnsi="Times New Roman" w:cs="Times New Roman"/>
                <w:b/>
                <w:sz w:val="28"/>
                <w:szCs w:val="28"/>
                <w:lang w:val="uk-UA"/>
              </w:rPr>
              <w:t>Охоронний документ</w:t>
            </w:r>
          </w:p>
        </w:tc>
        <w:tc>
          <w:tcPr>
            <w:tcW w:w="1529" w:type="dxa"/>
            <w:tcBorders>
              <w:top w:val="single" w:sz="4" w:space="0" w:color="auto"/>
              <w:left w:val="single" w:sz="4" w:space="0" w:color="auto"/>
              <w:bottom w:val="single" w:sz="4" w:space="0" w:color="auto"/>
              <w:right w:val="single" w:sz="4" w:space="0" w:color="auto"/>
            </w:tcBorders>
            <w:vAlign w:val="center"/>
            <w:hideMark/>
          </w:tcPr>
          <w:p w14:paraId="43C85902" w14:textId="77777777" w:rsidR="00055585" w:rsidRDefault="00055585" w:rsidP="00055585">
            <w:pPr>
              <w:jc w:val="center"/>
              <w:rPr>
                <w:rFonts w:ascii="Times New Roman" w:hAnsi="Times New Roman" w:cs="Times New Roman"/>
                <w:b/>
                <w:sz w:val="28"/>
                <w:szCs w:val="28"/>
                <w:lang w:val="uk-UA"/>
              </w:rPr>
            </w:pPr>
            <w:r>
              <w:rPr>
                <w:rFonts w:ascii="Times New Roman" w:hAnsi="Times New Roman" w:cs="Times New Roman"/>
                <w:b/>
                <w:sz w:val="28"/>
                <w:szCs w:val="28"/>
                <w:lang w:val="uk-UA"/>
              </w:rPr>
              <w:t>Термін охорони, роки</w:t>
            </w:r>
          </w:p>
        </w:tc>
      </w:tr>
      <w:tr w:rsidR="00055585" w14:paraId="211C52B1" w14:textId="77777777" w:rsidTr="00055585">
        <w:tc>
          <w:tcPr>
            <w:tcW w:w="1883" w:type="dxa"/>
            <w:tcBorders>
              <w:top w:val="single" w:sz="4" w:space="0" w:color="auto"/>
              <w:left w:val="single" w:sz="4" w:space="0" w:color="auto"/>
              <w:bottom w:val="single" w:sz="4" w:space="0" w:color="auto"/>
              <w:right w:val="single" w:sz="4" w:space="0" w:color="auto"/>
            </w:tcBorders>
            <w:hideMark/>
          </w:tcPr>
          <w:p w14:paraId="6D5C321E"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Винахід</w:t>
            </w:r>
          </w:p>
        </w:tc>
        <w:tc>
          <w:tcPr>
            <w:tcW w:w="2790" w:type="dxa"/>
            <w:tcBorders>
              <w:top w:val="single" w:sz="4" w:space="0" w:color="auto"/>
              <w:left w:val="single" w:sz="4" w:space="0" w:color="auto"/>
              <w:bottom w:val="single" w:sz="4" w:space="0" w:color="auto"/>
              <w:right w:val="single" w:sz="4" w:space="0" w:color="auto"/>
            </w:tcBorders>
            <w:vAlign w:val="center"/>
            <w:hideMark/>
          </w:tcPr>
          <w:p w14:paraId="04FB9985" w14:textId="77777777" w:rsidR="00055585" w:rsidRDefault="00055585" w:rsidP="00055585">
            <w:pPr>
              <w:rPr>
                <w:rFonts w:ascii="Times New Roman" w:hAnsi="Times New Roman" w:cs="Times New Roman"/>
                <w:sz w:val="28"/>
                <w:szCs w:val="28"/>
                <w:lang w:val="uk-UA"/>
              </w:rPr>
            </w:pPr>
            <w:r>
              <w:rPr>
                <w:rFonts w:ascii="Times New Roman" w:hAnsi="Times New Roman" w:cs="Times New Roman"/>
                <w:sz w:val="28"/>
                <w:szCs w:val="28"/>
                <w:lang w:val="uk-UA"/>
              </w:rPr>
              <w:t>продукт;</w:t>
            </w:r>
          </w:p>
          <w:p w14:paraId="433D3718" w14:textId="77777777" w:rsidR="00055585" w:rsidRDefault="00055585" w:rsidP="00055585">
            <w:pPr>
              <w:rPr>
                <w:rFonts w:ascii="Times New Roman" w:hAnsi="Times New Roman" w:cs="Times New Roman"/>
                <w:sz w:val="28"/>
                <w:szCs w:val="28"/>
                <w:lang w:val="uk-UA"/>
              </w:rPr>
            </w:pPr>
            <w:r>
              <w:rPr>
                <w:rFonts w:ascii="Times New Roman" w:hAnsi="Times New Roman" w:cs="Times New Roman"/>
                <w:sz w:val="28"/>
                <w:szCs w:val="28"/>
                <w:lang w:val="uk-UA"/>
              </w:rPr>
              <w:t>процес;</w:t>
            </w:r>
          </w:p>
          <w:p w14:paraId="1E775AE7" w14:textId="77777777" w:rsidR="00055585" w:rsidRDefault="00055585" w:rsidP="00055585">
            <w:pPr>
              <w:rPr>
                <w:rFonts w:ascii="Times New Roman" w:hAnsi="Times New Roman" w:cs="Times New Roman"/>
                <w:sz w:val="28"/>
                <w:szCs w:val="28"/>
                <w:lang w:val="uk-UA"/>
              </w:rPr>
            </w:pPr>
            <w:r>
              <w:rPr>
                <w:rFonts w:ascii="Times New Roman" w:hAnsi="Times New Roman" w:cs="Times New Roman"/>
                <w:sz w:val="28"/>
                <w:szCs w:val="28"/>
                <w:lang w:val="uk-UA"/>
              </w:rPr>
              <w:t>нове застосування відомого продукту чи процесу.</w:t>
            </w:r>
          </w:p>
        </w:tc>
        <w:tc>
          <w:tcPr>
            <w:tcW w:w="1771" w:type="dxa"/>
            <w:tcBorders>
              <w:top w:val="single" w:sz="4" w:space="0" w:color="auto"/>
              <w:left w:val="single" w:sz="4" w:space="0" w:color="auto"/>
              <w:bottom w:val="single" w:sz="4" w:space="0" w:color="auto"/>
              <w:right w:val="single" w:sz="4" w:space="0" w:color="auto"/>
            </w:tcBorders>
            <w:vAlign w:val="center"/>
            <w:hideMark/>
          </w:tcPr>
          <w:p w14:paraId="63E718D2" w14:textId="77777777" w:rsidR="00055585" w:rsidRDefault="00055585" w:rsidP="00055585">
            <w:pPr>
              <w:rPr>
                <w:rFonts w:ascii="Times New Roman" w:hAnsi="Times New Roman" w:cs="Times New Roman"/>
                <w:sz w:val="28"/>
                <w:szCs w:val="28"/>
                <w:lang w:val="uk-UA"/>
              </w:rPr>
            </w:pPr>
            <w:r>
              <w:rPr>
                <w:rFonts w:ascii="Times New Roman" w:hAnsi="Times New Roman" w:cs="Times New Roman"/>
                <w:sz w:val="28"/>
                <w:szCs w:val="28"/>
                <w:lang w:val="uk-UA"/>
              </w:rPr>
              <w:t>новизна; винахідницький рівень;</w:t>
            </w:r>
          </w:p>
          <w:p w14:paraId="33B02661" w14:textId="77777777" w:rsidR="00055585" w:rsidRDefault="00055585" w:rsidP="00055585">
            <w:pPr>
              <w:rPr>
                <w:rFonts w:ascii="Times New Roman" w:hAnsi="Times New Roman" w:cs="Times New Roman"/>
                <w:sz w:val="28"/>
                <w:szCs w:val="28"/>
                <w:lang w:val="uk-UA"/>
              </w:rPr>
            </w:pPr>
            <w:r>
              <w:rPr>
                <w:rFonts w:ascii="Times New Roman" w:hAnsi="Times New Roman" w:cs="Times New Roman"/>
                <w:sz w:val="28"/>
                <w:szCs w:val="28"/>
                <w:lang w:val="uk-UA"/>
              </w:rPr>
              <w:t>промислова придатність.</w:t>
            </w:r>
          </w:p>
        </w:tc>
        <w:tc>
          <w:tcPr>
            <w:tcW w:w="1655" w:type="dxa"/>
            <w:tcBorders>
              <w:top w:val="single" w:sz="4" w:space="0" w:color="auto"/>
              <w:left w:val="single" w:sz="4" w:space="0" w:color="auto"/>
              <w:bottom w:val="single" w:sz="4" w:space="0" w:color="auto"/>
              <w:right w:val="single" w:sz="4" w:space="0" w:color="auto"/>
            </w:tcBorders>
            <w:vAlign w:val="center"/>
            <w:hideMark/>
          </w:tcPr>
          <w:p w14:paraId="07BD14E8"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патент</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BD7CE90"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20 або 6</w:t>
            </w:r>
          </w:p>
        </w:tc>
      </w:tr>
      <w:tr w:rsidR="00055585" w14:paraId="4CEFFB0F" w14:textId="77777777" w:rsidTr="00055585">
        <w:tc>
          <w:tcPr>
            <w:tcW w:w="1883" w:type="dxa"/>
            <w:tcBorders>
              <w:top w:val="single" w:sz="4" w:space="0" w:color="auto"/>
              <w:left w:val="single" w:sz="4" w:space="0" w:color="auto"/>
              <w:bottom w:val="single" w:sz="4" w:space="0" w:color="auto"/>
              <w:right w:val="single" w:sz="4" w:space="0" w:color="auto"/>
            </w:tcBorders>
            <w:hideMark/>
          </w:tcPr>
          <w:p w14:paraId="569D04D3"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Корисна модель</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0CEF927" w14:textId="77777777" w:rsidR="00055585" w:rsidRDefault="00055585" w:rsidP="00055585">
            <w:pPr>
              <w:pStyle w:val="ListParagraph"/>
              <w:ind w:left="0" w:firstLine="3"/>
              <w:rPr>
                <w:rFonts w:ascii="Times New Roman" w:hAnsi="Times New Roman" w:cs="Times New Roman"/>
                <w:bCs/>
                <w:kern w:val="32"/>
                <w:sz w:val="28"/>
                <w:szCs w:val="28"/>
                <w:lang w:val="uk-UA"/>
              </w:rPr>
            </w:pPr>
            <w:r>
              <w:rPr>
                <w:rFonts w:ascii="Times New Roman" w:hAnsi="Times New Roman" w:cs="Times New Roman"/>
                <w:bCs/>
                <w:kern w:val="32"/>
                <w:sz w:val="28"/>
                <w:szCs w:val="28"/>
                <w:lang w:val="uk-UA"/>
              </w:rPr>
              <w:t>результат інтелектуальної діяльності людини в будь-якій сфері технології, що є новим і промислово придатним;</w:t>
            </w:r>
          </w:p>
        </w:tc>
        <w:tc>
          <w:tcPr>
            <w:tcW w:w="1771" w:type="dxa"/>
            <w:tcBorders>
              <w:top w:val="single" w:sz="4" w:space="0" w:color="auto"/>
              <w:left w:val="single" w:sz="4" w:space="0" w:color="auto"/>
              <w:bottom w:val="single" w:sz="4" w:space="0" w:color="auto"/>
              <w:right w:val="single" w:sz="4" w:space="0" w:color="auto"/>
            </w:tcBorders>
            <w:vAlign w:val="center"/>
          </w:tcPr>
          <w:p w14:paraId="7F393996" w14:textId="2B8DCBC4" w:rsidR="00055585" w:rsidRDefault="00055585" w:rsidP="00055585">
            <w:pP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новизна;</w:t>
            </w:r>
          </w:p>
          <w:p w14:paraId="51632953" w14:textId="26A33FD1" w:rsidR="00055585" w:rsidRDefault="00055585" w:rsidP="00055585">
            <w:pP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промислова придатність.</w:t>
            </w:r>
          </w:p>
          <w:p w14:paraId="64353C7A" w14:textId="77777777" w:rsidR="00055585" w:rsidRDefault="00055585" w:rsidP="00055585">
            <w:pPr>
              <w:rPr>
                <w:rFonts w:ascii="Times New Roman" w:hAnsi="Times New Roman" w:cs="Times New Roman"/>
                <w:sz w:val="28"/>
                <w:szCs w:val="28"/>
                <w:lang w:val="uk-UA"/>
              </w:rPr>
            </w:pPr>
          </w:p>
        </w:tc>
        <w:tc>
          <w:tcPr>
            <w:tcW w:w="1655" w:type="dxa"/>
            <w:tcBorders>
              <w:top w:val="single" w:sz="4" w:space="0" w:color="auto"/>
              <w:left w:val="single" w:sz="4" w:space="0" w:color="auto"/>
              <w:bottom w:val="single" w:sz="4" w:space="0" w:color="auto"/>
              <w:right w:val="single" w:sz="4" w:space="0" w:color="auto"/>
            </w:tcBorders>
            <w:vAlign w:val="center"/>
            <w:hideMark/>
          </w:tcPr>
          <w:p w14:paraId="695E00AA"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патент</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64C6C9F"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055585" w14:paraId="37F2DC59" w14:textId="77777777" w:rsidTr="00055585">
        <w:tc>
          <w:tcPr>
            <w:tcW w:w="1883" w:type="dxa"/>
            <w:tcBorders>
              <w:top w:val="single" w:sz="4" w:space="0" w:color="auto"/>
              <w:left w:val="single" w:sz="4" w:space="0" w:color="auto"/>
              <w:bottom w:val="single" w:sz="4" w:space="0" w:color="auto"/>
              <w:right w:val="single" w:sz="4" w:space="0" w:color="auto"/>
            </w:tcBorders>
            <w:hideMark/>
          </w:tcPr>
          <w:p w14:paraId="2D7F4C7C"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Промисловий зразок</w:t>
            </w:r>
          </w:p>
        </w:tc>
        <w:tc>
          <w:tcPr>
            <w:tcW w:w="2790" w:type="dxa"/>
            <w:tcBorders>
              <w:top w:val="single" w:sz="4" w:space="0" w:color="auto"/>
              <w:left w:val="single" w:sz="4" w:space="0" w:color="auto"/>
              <w:bottom w:val="single" w:sz="4" w:space="0" w:color="auto"/>
              <w:right w:val="single" w:sz="4" w:space="0" w:color="auto"/>
            </w:tcBorders>
            <w:vAlign w:val="center"/>
            <w:hideMark/>
          </w:tcPr>
          <w:p w14:paraId="07A60951" w14:textId="77777777" w:rsidR="00055585" w:rsidRDefault="00055585" w:rsidP="00055585">
            <w:pP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форма, малюнок чи розфарбування або їх поєднання, які визначають зовнішній вигляд промислового виробу.</w:t>
            </w:r>
          </w:p>
        </w:tc>
        <w:tc>
          <w:tcPr>
            <w:tcW w:w="1771" w:type="dxa"/>
            <w:tcBorders>
              <w:top w:val="single" w:sz="4" w:space="0" w:color="auto"/>
              <w:left w:val="single" w:sz="4" w:space="0" w:color="auto"/>
              <w:bottom w:val="single" w:sz="4" w:space="0" w:color="auto"/>
              <w:right w:val="single" w:sz="4" w:space="0" w:color="auto"/>
            </w:tcBorders>
            <w:vAlign w:val="center"/>
            <w:hideMark/>
          </w:tcPr>
          <w:p w14:paraId="07C01ADB" w14:textId="6226E0E6" w:rsidR="00055585" w:rsidRDefault="00055585" w:rsidP="00055585">
            <w:pP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новизна;</w:t>
            </w:r>
          </w:p>
        </w:tc>
        <w:tc>
          <w:tcPr>
            <w:tcW w:w="1655" w:type="dxa"/>
            <w:tcBorders>
              <w:top w:val="single" w:sz="4" w:space="0" w:color="auto"/>
              <w:left w:val="single" w:sz="4" w:space="0" w:color="auto"/>
              <w:bottom w:val="single" w:sz="4" w:space="0" w:color="auto"/>
              <w:right w:val="single" w:sz="4" w:space="0" w:color="auto"/>
            </w:tcBorders>
            <w:vAlign w:val="center"/>
            <w:hideMark/>
          </w:tcPr>
          <w:p w14:paraId="6FD30066"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патент</w:t>
            </w:r>
          </w:p>
        </w:tc>
        <w:tc>
          <w:tcPr>
            <w:tcW w:w="1529" w:type="dxa"/>
            <w:tcBorders>
              <w:top w:val="single" w:sz="4" w:space="0" w:color="auto"/>
              <w:left w:val="single" w:sz="4" w:space="0" w:color="auto"/>
              <w:bottom w:val="single" w:sz="4" w:space="0" w:color="auto"/>
              <w:right w:val="single" w:sz="4" w:space="0" w:color="auto"/>
            </w:tcBorders>
            <w:vAlign w:val="center"/>
            <w:hideMark/>
          </w:tcPr>
          <w:p w14:paraId="0CC335C7"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055585" w14:paraId="1F05FE2C" w14:textId="77777777" w:rsidTr="00055585">
        <w:tc>
          <w:tcPr>
            <w:tcW w:w="1883" w:type="dxa"/>
            <w:tcBorders>
              <w:top w:val="single" w:sz="4" w:space="0" w:color="auto"/>
              <w:left w:val="single" w:sz="4" w:space="0" w:color="auto"/>
              <w:bottom w:val="single" w:sz="4" w:space="0" w:color="auto"/>
              <w:right w:val="single" w:sz="4" w:space="0" w:color="auto"/>
            </w:tcBorders>
            <w:hideMark/>
          </w:tcPr>
          <w:p w14:paraId="7AFC1FFD"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Торгівельна марка (знак для товарів і послуг)</w:t>
            </w:r>
          </w:p>
        </w:tc>
        <w:tc>
          <w:tcPr>
            <w:tcW w:w="2790" w:type="dxa"/>
            <w:tcBorders>
              <w:top w:val="single" w:sz="4" w:space="0" w:color="auto"/>
              <w:left w:val="single" w:sz="4" w:space="0" w:color="auto"/>
              <w:bottom w:val="single" w:sz="4" w:space="0" w:color="auto"/>
              <w:right w:val="single" w:sz="4" w:space="0" w:color="auto"/>
            </w:tcBorders>
            <w:vAlign w:val="center"/>
            <w:hideMark/>
          </w:tcPr>
          <w:p w14:paraId="35642F10" w14:textId="77777777" w:rsidR="00055585" w:rsidRDefault="00055585" w:rsidP="00055585">
            <w:pP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будь-яке позначення (слова, літери, цифри тощо), або будь-яка комбінація позначень</w:t>
            </w:r>
          </w:p>
        </w:tc>
        <w:tc>
          <w:tcPr>
            <w:tcW w:w="1771" w:type="dxa"/>
            <w:tcBorders>
              <w:top w:val="single" w:sz="4" w:space="0" w:color="auto"/>
              <w:left w:val="single" w:sz="4" w:space="0" w:color="auto"/>
              <w:bottom w:val="single" w:sz="4" w:space="0" w:color="auto"/>
              <w:right w:val="single" w:sz="4" w:space="0" w:color="auto"/>
            </w:tcBorders>
            <w:vAlign w:val="center"/>
            <w:hideMark/>
          </w:tcPr>
          <w:p w14:paraId="5F6E3FEB" w14:textId="20408F8C" w:rsidR="00055585" w:rsidRDefault="00055585" w:rsidP="00055585">
            <w:pP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відповідність публічному порядку, принципам гуманності і моралі</w:t>
            </w:r>
          </w:p>
        </w:tc>
        <w:tc>
          <w:tcPr>
            <w:tcW w:w="1655" w:type="dxa"/>
            <w:tcBorders>
              <w:top w:val="single" w:sz="4" w:space="0" w:color="auto"/>
              <w:left w:val="single" w:sz="4" w:space="0" w:color="auto"/>
              <w:bottom w:val="single" w:sz="4" w:space="0" w:color="auto"/>
              <w:right w:val="single" w:sz="4" w:space="0" w:color="auto"/>
            </w:tcBorders>
            <w:vAlign w:val="center"/>
            <w:hideMark/>
          </w:tcPr>
          <w:p w14:paraId="239702AC"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свідоцтво</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34E5454"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055585" w14:paraId="0DA3AF2F" w14:textId="77777777" w:rsidTr="00055585">
        <w:tc>
          <w:tcPr>
            <w:tcW w:w="1883" w:type="dxa"/>
            <w:tcBorders>
              <w:top w:val="single" w:sz="4" w:space="0" w:color="auto"/>
              <w:left w:val="single" w:sz="4" w:space="0" w:color="auto"/>
              <w:bottom w:val="single" w:sz="4" w:space="0" w:color="auto"/>
              <w:right w:val="single" w:sz="4" w:space="0" w:color="auto"/>
            </w:tcBorders>
            <w:hideMark/>
          </w:tcPr>
          <w:p w14:paraId="43F4A7F0"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Географічне зазначення</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BDB86BE" w14:textId="77777777" w:rsidR="00055585" w:rsidRDefault="00055585" w:rsidP="00055585">
            <w:pP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назва географічного місця, яка вживається для позначення товару</w:t>
            </w:r>
          </w:p>
        </w:tc>
        <w:tc>
          <w:tcPr>
            <w:tcW w:w="1771" w:type="dxa"/>
            <w:tcBorders>
              <w:top w:val="single" w:sz="4" w:space="0" w:color="auto"/>
              <w:left w:val="single" w:sz="4" w:space="0" w:color="auto"/>
              <w:bottom w:val="single" w:sz="4" w:space="0" w:color="auto"/>
              <w:right w:val="single" w:sz="4" w:space="0" w:color="auto"/>
            </w:tcBorders>
            <w:vAlign w:val="center"/>
            <w:hideMark/>
          </w:tcPr>
          <w:p w14:paraId="4FCCF7B8" w14:textId="3ACD03F3" w:rsidR="00055585" w:rsidRDefault="00055585" w:rsidP="00055585">
            <w:pP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правдивість</w:t>
            </w:r>
          </w:p>
        </w:tc>
        <w:tc>
          <w:tcPr>
            <w:tcW w:w="1655" w:type="dxa"/>
            <w:tcBorders>
              <w:top w:val="single" w:sz="4" w:space="0" w:color="auto"/>
              <w:left w:val="single" w:sz="4" w:space="0" w:color="auto"/>
              <w:bottom w:val="single" w:sz="4" w:space="0" w:color="auto"/>
              <w:right w:val="single" w:sz="4" w:space="0" w:color="auto"/>
            </w:tcBorders>
            <w:vAlign w:val="center"/>
            <w:hideMark/>
          </w:tcPr>
          <w:p w14:paraId="05483FBD"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свідоцтво</w:t>
            </w:r>
          </w:p>
        </w:tc>
        <w:tc>
          <w:tcPr>
            <w:tcW w:w="1529" w:type="dxa"/>
            <w:tcBorders>
              <w:top w:val="single" w:sz="4" w:space="0" w:color="auto"/>
              <w:left w:val="single" w:sz="4" w:space="0" w:color="auto"/>
              <w:bottom w:val="single" w:sz="4" w:space="0" w:color="auto"/>
              <w:right w:val="single" w:sz="4" w:space="0" w:color="auto"/>
            </w:tcBorders>
            <w:vAlign w:val="center"/>
            <w:hideMark/>
          </w:tcPr>
          <w:p w14:paraId="3FC1ECBC" w14:textId="77777777" w:rsidR="00055585" w:rsidRDefault="00055585" w:rsidP="00055585">
            <w:pPr>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bl>
    <w:p w14:paraId="2F945B17" w14:textId="1550DBA5" w:rsidR="006F3776" w:rsidRPr="00055585" w:rsidRDefault="006F3776" w:rsidP="006F3776">
      <w:pPr>
        <w:spacing w:line="360" w:lineRule="auto"/>
        <w:ind w:firstLine="708"/>
        <w:jc w:val="both"/>
        <w:rPr>
          <w:rFonts w:cs="Times New Roman"/>
          <w:szCs w:val="28"/>
        </w:rPr>
      </w:pPr>
      <w:r>
        <w:rPr>
          <w:rFonts w:cs="Times New Roman"/>
          <w:b/>
          <w:szCs w:val="28"/>
        </w:rPr>
        <w:lastRenderedPageBreak/>
        <w:t xml:space="preserve">Висновок: </w:t>
      </w:r>
      <w:r w:rsidR="00055585">
        <w:rPr>
          <w:rFonts w:cs="Times New Roman"/>
          <w:szCs w:val="28"/>
        </w:rPr>
        <w:t xml:space="preserve">Під </w:t>
      </w:r>
      <w:r w:rsidR="00055585">
        <w:rPr>
          <w:rFonts w:cs="Times New Roman"/>
          <w:szCs w:val="28"/>
        </w:rPr>
        <w:t>час виконання лабораторної роботи, я ознайомився із загальними положеннями промислової власності та її об’єктами і суб’єктами, їхніми характеристиками. Розібрався із поняттям комерційного найменування, торгівельної марки та комерційної таємниці.</w:t>
      </w:r>
      <w:r w:rsidR="00055585" w:rsidRPr="00055585">
        <w:rPr>
          <w:rFonts w:cs="Times New Roman"/>
          <w:szCs w:val="28"/>
          <w:lang w:val="ru-RU"/>
        </w:rPr>
        <w:t xml:space="preserve"> </w:t>
      </w:r>
      <w:r w:rsidR="00055585">
        <w:rPr>
          <w:rFonts w:cs="Times New Roman"/>
          <w:szCs w:val="28"/>
        </w:rPr>
        <w:t xml:space="preserve">Визначив характеристики </w:t>
      </w:r>
      <w:r w:rsidR="00055585">
        <w:rPr>
          <w:rFonts w:cs="Times New Roman"/>
          <w:bCs/>
          <w:kern w:val="32"/>
          <w:szCs w:val="28"/>
        </w:rPr>
        <w:t>об’єктів промислової власності.</w:t>
      </w:r>
      <w:bookmarkStart w:id="1" w:name="_GoBack"/>
      <w:bookmarkEnd w:id="1"/>
    </w:p>
    <w:sectPr w:rsidR="006F3776" w:rsidRPr="00055585"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33713" w14:textId="77777777" w:rsidR="00586EE2" w:rsidRDefault="00586EE2" w:rsidP="004444BA">
      <w:r>
        <w:separator/>
      </w:r>
    </w:p>
  </w:endnote>
  <w:endnote w:type="continuationSeparator" w:id="0">
    <w:p w14:paraId="0222156C" w14:textId="77777777" w:rsidR="00586EE2" w:rsidRDefault="00586EE2"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2CEC7DC5" w:rsidR="00D73DDA" w:rsidRDefault="00D73DDA">
        <w:pPr>
          <w:pStyle w:val="Footer"/>
          <w:jc w:val="right"/>
        </w:pPr>
        <w:r>
          <w:fldChar w:fldCharType="begin"/>
        </w:r>
        <w:r>
          <w:instrText>PAGE   \* MERGEFORMAT</w:instrText>
        </w:r>
        <w:r>
          <w:fldChar w:fldCharType="separate"/>
        </w:r>
        <w:r w:rsidR="00055585">
          <w:rPr>
            <w:noProof/>
          </w:rPr>
          <w:t>17</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63FC2" w14:textId="77777777" w:rsidR="00586EE2" w:rsidRDefault="00586EE2" w:rsidP="004444BA">
      <w:r>
        <w:separator/>
      </w:r>
    </w:p>
  </w:footnote>
  <w:footnote w:type="continuationSeparator" w:id="0">
    <w:p w14:paraId="778B8C90" w14:textId="77777777" w:rsidR="00586EE2" w:rsidRDefault="00586EE2"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4DAA1E08" w:rsidR="004444BA" w:rsidRPr="004444BA" w:rsidRDefault="004444BA">
    <w:pPr>
      <w:pStyle w:val="Header"/>
      <w:rPr>
        <w:sz w:val="24"/>
        <w:szCs w:val="24"/>
      </w:rPr>
    </w:pPr>
    <w:r>
      <w:rPr>
        <w:sz w:val="24"/>
        <w:szCs w:val="24"/>
      </w:rPr>
      <w:t>Гаврилюк В. Є.</w:t>
    </w:r>
    <w:r w:rsidR="009B0B5D">
      <w:rPr>
        <w:sz w:val="24"/>
        <w:szCs w:val="24"/>
      </w:rPr>
      <w:tab/>
    </w:r>
    <w:r w:rsidR="009B0B5D">
      <w:rPr>
        <w:sz w:val="24"/>
        <w:szCs w:val="24"/>
      </w:rPr>
      <w:tab/>
    </w:r>
    <w:r w:rsidR="002B1BE2">
      <w:rPr>
        <w:sz w:val="24"/>
        <w:szCs w:val="24"/>
      </w:rPr>
      <w:t>М</w:t>
    </w:r>
    <w:r w:rsidRPr="001F1BFD">
      <w:rPr>
        <w:sz w:val="24"/>
        <w:szCs w:val="24"/>
      </w:rPr>
      <w:t>ПЗ-1</w:t>
    </w:r>
    <w:r w:rsidR="002B1BE2">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289"/>
    <w:multiLevelType w:val="hybridMultilevel"/>
    <w:tmpl w:val="B09CEF82"/>
    <w:lvl w:ilvl="0" w:tplc="6068EAE2">
      <w:start w:val="1"/>
      <w:numFmt w:val="decimal"/>
      <w:lvlText w:val="%1)"/>
      <w:lvlJc w:val="left"/>
      <w:pPr>
        <w:ind w:left="2493" w:hanging="360"/>
      </w:pPr>
      <w:rPr>
        <w:rFonts w:hint="default"/>
      </w:rPr>
    </w:lvl>
    <w:lvl w:ilvl="1" w:tplc="0409000F">
      <w:start w:val="1"/>
      <w:numFmt w:val="decimal"/>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1F41464"/>
    <w:multiLevelType w:val="hybridMultilevel"/>
    <w:tmpl w:val="008A087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64F3172"/>
    <w:multiLevelType w:val="hybridMultilevel"/>
    <w:tmpl w:val="1C646FCA"/>
    <w:lvl w:ilvl="0" w:tplc="04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D2F77C2"/>
    <w:multiLevelType w:val="hybridMultilevel"/>
    <w:tmpl w:val="5CCC61B0"/>
    <w:lvl w:ilvl="0" w:tplc="10365F6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58A780D"/>
    <w:multiLevelType w:val="hybridMultilevel"/>
    <w:tmpl w:val="AAD061E8"/>
    <w:lvl w:ilvl="0" w:tplc="040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6" w15:restartNumberingAfterBreak="0">
    <w:nsid w:val="1BCC1CA7"/>
    <w:multiLevelType w:val="hybridMultilevel"/>
    <w:tmpl w:val="CEBEDBC8"/>
    <w:lvl w:ilvl="0" w:tplc="04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BCC29DD"/>
    <w:multiLevelType w:val="hybridMultilevel"/>
    <w:tmpl w:val="88943FB6"/>
    <w:lvl w:ilvl="0" w:tplc="981AA210">
      <w:start w:val="4"/>
      <w:numFmt w:val="bullet"/>
      <w:lvlText w:val="-"/>
      <w:lvlJc w:val="left"/>
      <w:pPr>
        <w:ind w:left="1776"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0B63C7"/>
    <w:multiLevelType w:val="hybridMultilevel"/>
    <w:tmpl w:val="2244015E"/>
    <w:lvl w:ilvl="0" w:tplc="04090001">
      <w:start w:val="1"/>
      <w:numFmt w:val="bullet"/>
      <w:lvlText w:val=""/>
      <w:lvlJc w:val="left"/>
      <w:pPr>
        <w:ind w:left="1776"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9"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0" w15:restartNumberingAfterBreak="0">
    <w:nsid w:val="25206BFE"/>
    <w:multiLevelType w:val="hybridMultilevel"/>
    <w:tmpl w:val="98E406C4"/>
    <w:lvl w:ilvl="0" w:tplc="165AB94E">
      <w:start w:val="1"/>
      <w:numFmt w:val="decimal"/>
      <w:lvlText w:val="%1."/>
      <w:lvlJc w:val="left"/>
      <w:pPr>
        <w:ind w:left="2482" w:hanging="708"/>
      </w:pPr>
    </w:lvl>
    <w:lvl w:ilvl="1" w:tplc="04190019">
      <w:start w:val="1"/>
      <w:numFmt w:val="lowerLetter"/>
      <w:lvlText w:val="%2."/>
      <w:lvlJc w:val="left"/>
      <w:pPr>
        <w:ind w:left="2854" w:hanging="360"/>
      </w:pPr>
    </w:lvl>
    <w:lvl w:ilvl="2" w:tplc="0419001B">
      <w:start w:val="1"/>
      <w:numFmt w:val="lowerRoman"/>
      <w:lvlText w:val="%3."/>
      <w:lvlJc w:val="right"/>
      <w:pPr>
        <w:ind w:left="3574" w:hanging="180"/>
      </w:pPr>
    </w:lvl>
    <w:lvl w:ilvl="3" w:tplc="0419000F">
      <w:start w:val="1"/>
      <w:numFmt w:val="decimal"/>
      <w:lvlText w:val="%4."/>
      <w:lvlJc w:val="left"/>
      <w:pPr>
        <w:ind w:left="4294" w:hanging="360"/>
      </w:pPr>
    </w:lvl>
    <w:lvl w:ilvl="4" w:tplc="04190019">
      <w:start w:val="1"/>
      <w:numFmt w:val="lowerLetter"/>
      <w:lvlText w:val="%5."/>
      <w:lvlJc w:val="left"/>
      <w:pPr>
        <w:ind w:left="5014" w:hanging="360"/>
      </w:pPr>
    </w:lvl>
    <w:lvl w:ilvl="5" w:tplc="0419001B">
      <w:start w:val="1"/>
      <w:numFmt w:val="lowerRoman"/>
      <w:lvlText w:val="%6."/>
      <w:lvlJc w:val="right"/>
      <w:pPr>
        <w:ind w:left="5734" w:hanging="180"/>
      </w:pPr>
    </w:lvl>
    <w:lvl w:ilvl="6" w:tplc="0419000F">
      <w:start w:val="1"/>
      <w:numFmt w:val="decimal"/>
      <w:lvlText w:val="%7."/>
      <w:lvlJc w:val="left"/>
      <w:pPr>
        <w:ind w:left="6454" w:hanging="360"/>
      </w:pPr>
    </w:lvl>
    <w:lvl w:ilvl="7" w:tplc="04190019">
      <w:start w:val="1"/>
      <w:numFmt w:val="lowerLetter"/>
      <w:lvlText w:val="%8."/>
      <w:lvlJc w:val="left"/>
      <w:pPr>
        <w:ind w:left="7174" w:hanging="360"/>
      </w:pPr>
    </w:lvl>
    <w:lvl w:ilvl="8" w:tplc="0419001B">
      <w:start w:val="1"/>
      <w:numFmt w:val="lowerRoman"/>
      <w:lvlText w:val="%9."/>
      <w:lvlJc w:val="right"/>
      <w:pPr>
        <w:ind w:left="7894" w:hanging="180"/>
      </w:pPr>
    </w:lvl>
  </w:abstractNum>
  <w:abstractNum w:abstractNumId="11" w15:restartNumberingAfterBreak="0">
    <w:nsid w:val="29136FBF"/>
    <w:multiLevelType w:val="hybridMultilevel"/>
    <w:tmpl w:val="6DEEAE3E"/>
    <w:lvl w:ilvl="0" w:tplc="10365F6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FFF0F45"/>
    <w:multiLevelType w:val="hybridMultilevel"/>
    <w:tmpl w:val="6512FA94"/>
    <w:lvl w:ilvl="0" w:tplc="C2CC7E3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3" w15:restartNumberingAfterBreak="0">
    <w:nsid w:val="32A94809"/>
    <w:multiLevelType w:val="hybridMultilevel"/>
    <w:tmpl w:val="AC9E956C"/>
    <w:lvl w:ilvl="0" w:tplc="10365F6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D1C0B46"/>
    <w:multiLevelType w:val="hybridMultilevel"/>
    <w:tmpl w:val="5426CCC0"/>
    <w:lvl w:ilvl="0" w:tplc="04090001">
      <w:start w:val="1"/>
      <w:numFmt w:val="bullet"/>
      <w:lvlText w:val=""/>
      <w:lvlJc w:val="left"/>
      <w:pPr>
        <w:ind w:left="1776"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2B1527C"/>
    <w:multiLevelType w:val="hybridMultilevel"/>
    <w:tmpl w:val="3FF60F82"/>
    <w:lvl w:ilvl="0" w:tplc="5C488994">
      <w:start w:val="1"/>
      <w:numFmt w:val="decimal"/>
      <w:lvlText w:val="%1."/>
      <w:lvlJc w:val="left"/>
      <w:pPr>
        <w:ind w:left="1065" w:hanging="360"/>
      </w:pPr>
      <w:rPr>
        <w:rFonts w:hint="default"/>
      </w:rPr>
    </w:lvl>
    <w:lvl w:ilvl="1" w:tplc="6068EAE2">
      <w:start w:val="1"/>
      <w:numFmt w:val="decimal"/>
      <w:lvlText w:val="%2)"/>
      <w:lvlJc w:val="left"/>
      <w:pPr>
        <w:ind w:left="1785" w:hanging="360"/>
      </w:pPr>
      <w:rPr>
        <w:rFonts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42B8591E"/>
    <w:multiLevelType w:val="hybridMultilevel"/>
    <w:tmpl w:val="31D41198"/>
    <w:lvl w:ilvl="0" w:tplc="10365F6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51869C0"/>
    <w:multiLevelType w:val="hybridMultilevel"/>
    <w:tmpl w:val="52341030"/>
    <w:lvl w:ilvl="0" w:tplc="04090001">
      <w:start w:val="1"/>
      <w:numFmt w:val="bullet"/>
      <w:lvlText w:val=""/>
      <w:lvlJc w:val="left"/>
      <w:pPr>
        <w:ind w:left="1776"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56B50C0"/>
    <w:multiLevelType w:val="hybridMultilevel"/>
    <w:tmpl w:val="2DB867BE"/>
    <w:lvl w:ilvl="0" w:tplc="981AA210">
      <w:start w:val="4"/>
      <w:numFmt w:val="bullet"/>
      <w:lvlText w:val="-"/>
      <w:lvlJc w:val="left"/>
      <w:pPr>
        <w:ind w:left="1776"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A2363FE"/>
    <w:multiLevelType w:val="hybridMultilevel"/>
    <w:tmpl w:val="5E2C5586"/>
    <w:lvl w:ilvl="0" w:tplc="0F707CF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0" w15:restartNumberingAfterBreak="0">
    <w:nsid w:val="4A9C0266"/>
    <w:multiLevelType w:val="hybridMultilevel"/>
    <w:tmpl w:val="406E109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51026FD0"/>
    <w:multiLevelType w:val="hybridMultilevel"/>
    <w:tmpl w:val="A5CAA00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52234BCB"/>
    <w:multiLevelType w:val="hybridMultilevel"/>
    <w:tmpl w:val="EE3059E2"/>
    <w:lvl w:ilvl="0" w:tplc="04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2635F55"/>
    <w:multiLevelType w:val="hybridMultilevel"/>
    <w:tmpl w:val="0B7E1F2A"/>
    <w:lvl w:ilvl="0" w:tplc="981AA210">
      <w:start w:val="4"/>
      <w:numFmt w:val="bullet"/>
      <w:lvlText w:val="-"/>
      <w:lvlJc w:val="left"/>
      <w:pPr>
        <w:ind w:left="1776"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3DF51D9"/>
    <w:multiLevelType w:val="hybridMultilevel"/>
    <w:tmpl w:val="619AD782"/>
    <w:lvl w:ilvl="0" w:tplc="10365F6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AE30877"/>
    <w:multiLevelType w:val="hybridMultilevel"/>
    <w:tmpl w:val="CD28F2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657C7FD1"/>
    <w:multiLevelType w:val="hybridMultilevel"/>
    <w:tmpl w:val="9020B1D4"/>
    <w:lvl w:ilvl="0" w:tplc="04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5A65D01"/>
    <w:multiLevelType w:val="hybridMultilevel"/>
    <w:tmpl w:val="5A9ECED2"/>
    <w:lvl w:ilvl="0" w:tplc="10365F6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30" w15:restartNumberingAfterBreak="0">
    <w:nsid w:val="6D244109"/>
    <w:multiLevelType w:val="hybridMultilevel"/>
    <w:tmpl w:val="55F629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2AC74F5"/>
    <w:multiLevelType w:val="hybridMultilevel"/>
    <w:tmpl w:val="6F44F024"/>
    <w:lvl w:ilvl="0" w:tplc="04090001">
      <w:start w:val="1"/>
      <w:numFmt w:val="bullet"/>
      <w:lvlText w:val=""/>
      <w:lvlJc w:val="left"/>
      <w:pPr>
        <w:ind w:left="1776"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2" w15:restartNumberingAfterBreak="0">
    <w:nsid w:val="761F55BF"/>
    <w:multiLevelType w:val="hybridMultilevel"/>
    <w:tmpl w:val="A858E8D8"/>
    <w:lvl w:ilvl="0" w:tplc="981AA210">
      <w:start w:val="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3" w15:restartNumberingAfterBreak="0">
    <w:nsid w:val="7B8F68C2"/>
    <w:multiLevelType w:val="hybridMultilevel"/>
    <w:tmpl w:val="701C518A"/>
    <w:lvl w:ilvl="0" w:tplc="04090001">
      <w:start w:val="1"/>
      <w:numFmt w:val="bullet"/>
      <w:lvlText w:val=""/>
      <w:lvlJc w:val="left"/>
      <w:pPr>
        <w:ind w:left="1776"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7D7A7FFD"/>
    <w:multiLevelType w:val="hybridMultilevel"/>
    <w:tmpl w:val="A09296C8"/>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DA56EF4"/>
    <w:multiLevelType w:val="hybridMultilevel"/>
    <w:tmpl w:val="B17A35BE"/>
    <w:lvl w:ilvl="0" w:tplc="981AA210">
      <w:start w:val="4"/>
      <w:numFmt w:val="bullet"/>
      <w:lvlText w:val="-"/>
      <w:lvlJc w:val="left"/>
      <w:pPr>
        <w:ind w:left="1776" w:hanging="360"/>
      </w:pPr>
      <w:rPr>
        <w:rFonts w:ascii="Times New Roman" w:eastAsiaTheme="minorHAnsi"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num w:numId="1">
    <w:abstractNumId w:val="15"/>
  </w:num>
  <w:num w:numId="2">
    <w:abstractNumId w:val="21"/>
  </w:num>
  <w:num w:numId="3">
    <w:abstractNumId w:val="34"/>
  </w:num>
  <w:num w:numId="4">
    <w:abstractNumId w:val="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4"/>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4"/>
  </w:num>
  <w:num w:numId="12">
    <w:abstractNumId w:val="27"/>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lvlOverride w:ilvl="3"/>
    <w:lvlOverride w:ilvl="4"/>
    <w:lvlOverride w:ilvl="5"/>
    <w:lvlOverride w:ilvl="6"/>
    <w:lvlOverride w:ilvl="7"/>
    <w:lvlOverride w:ilvl="8"/>
  </w:num>
  <w:num w:numId="15">
    <w:abstractNumId w:val="16"/>
    <w:lvlOverride w:ilvl="0"/>
    <w:lvlOverride w:ilvl="1"/>
    <w:lvlOverride w:ilvl="2"/>
    <w:lvlOverride w:ilvl="3"/>
    <w:lvlOverride w:ilvl="4"/>
    <w:lvlOverride w:ilvl="5"/>
    <w:lvlOverride w:ilvl="6"/>
    <w:lvlOverride w:ilvl="7"/>
    <w:lvlOverride w:ilvl="8"/>
  </w:num>
  <w:num w:numId="16">
    <w:abstractNumId w:val="24"/>
    <w:lvlOverride w:ilvl="0"/>
    <w:lvlOverride w:ilvl="1"/>
    <w:lvlOverride w:ilvl="2"/>
    <w:lvlOverride w:ilvl="3"/>
    <w:lvlOverride w:ilvl="4"/>
    <w:lvlOverride w:ilvl="5"/>
    <w:lvlOverride w:ilvl="6"/>
    <w:lvlOverride w:ilvl="7"/>
    <w:lvlOverride w:ilvl="8"/>
  </w:num>
  <w:num w:numId="17">
    <w:abstractNumId w:val="29"/>
    <w:lvlOverride w:ilvl="0"/>
    <w:lvlOverride w:ilvl="1"/>
    <w:lvlOverride w:ilvl="2"/>
    <w:lvlOverride w:ilvl="3"/>
    <w:lvlOverride w:ilvl="4"/>
    <w:lvlOverride w:ilvl="5"/>
    <w:lvlOverride w:ilvl="6"/>
    <w:lvlOverride w:ilvl="7"/>
    <w:lvlOverride w:ilvl="8"/>
  </w:num>
  <w:num w:numId="18">
    <w:abstractNumId w:val="11"/>
    <w:lvlOverride w:ilvl="0"/>
    <w:lvlOverride w:ilvl="1"/>
    <w:lvlOverride w:ilvl="2"/>
    <w:lvlOverride w:ilvl="3"/>
    <w:lvlOverride w:ilvl="4"/>
    <w:lvlOverride w:ilvl="5"/>
    <w:lvlOverride w:ilvl="6"/>
    <w:lvlOverride w:ilvl="7"/>
    <w:lvlOverride w:ilvl="8"/>
  </w:num>
  <w:num w:numId="19">
    <w:abstractNumId w:val="3"/>
    <w:lvlOverride w:ilvl="0"/>
    <w:lvlOverride w:ilvl="1"/>
    <w:lvlOverride w:ilvl="2"/>
    <w:lvlOverride w:ilvl="3"/>
    <w:lvlOverride w:ilvl="4"/>
    <w:lvlOverride w:ilvl="5"/>
    <w:lvlOverride w:ilvl="6"/>
    <w:lvlOverride w:ilvl="7"/>
    <w:lvlOverride w:ilvl="8"/>
  </w:num>
  <w:num w:numId="20">
    <w:abstractNumId w:val="32"/>
    <w:lvlOverride w:ilvl="0"/>
    <w:lvlOverride w:ilvl="1"/>
    <w:lvlOverride w:ilvl="2"/>
    <w:lvlOverride w:ilvl="3"/>
    <w:lvlOverride w:ilvl="4"/>
    <w:lvlOverride w:ilvl="5"/>
    <w:lvlOverride w:ilvl="6"/>
    <w:lvlOverride w:ilvl="7"/>
    <w:lvlOverride w:ilvl="8"/>
  </w:num>
  <w:num w:numId="21">
    <w:abstractNumId w:val="35"/>
    <w:lvlOverride w:ilvl="0"/>
    <w:lvlOverride w:ilvl="1"/>
    <w:lvlOverride w:ilvl="2"/>
    <w:lvlOverride w:ilvl="3"/>
    <w:lvlOverride w:ilvl="4"/>
    <w:lvlOverride w:ilvl="5"/>
    <w:lvlOverride w:ilvl="6"/>
    <w:lvlOverride w:ilvl="7"/>
    <w:lvlOverride w:ilvl="8"/>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lvlOverride w:ilvl="1"/>
    <w:lvlOverride w:ilvl="2"/>
    <w:lvlOverride w:ilvl="3"/>
    <w:lvlOverride w:ilvl="4"/>
    <w:lvlOverride w:ilvl="5"/>
    <w:lvlOverride w:ilvl="6"/>
    <w:lvlOverride w:ilvl="7"/>
    <w:lvlOverride w:ilvl="8"/>
  </w:num>
  <w:num w:numId="24">
    <w:abstractNumId w:val="23"/>
    <w:lvlOverride w:ilvl="0"/>
    <w:lvlOverride w:ilvl="1"/>
    <w:lvlOverride w:ilvl="2"/>
    <w:lvlOverride w:ilvl="3"/>
    <w:lvlOverride w:ilvl="4"/>
    <w:lvlOverride w:ilvl="5"/>
    <w:lvlOverride w:ilvl="6"/>
    <w:lvlOverride w:ilvl="7"/>
    <w:lvlOverride w:ilvl="8"/>
  </w:num>
  <w:num w:numId="25">
    <w:abstractNumId w:val="18"/>
    <w:lvlOverride w:ilvl="0"/>
    <w:lvlOverride w:ilvl="1"/>
    <w:lvlOverride w:ilvl="2"/>
    <w:lvlOverride w:ilvl="3"/>
    <w:lvlOverride w:ilvl="4"/>
    <w:lvlOverride w:ilvl="5"/>
    <w:lvlOverride w:ilvl="6"/>
    <w:lvlOverride w:ilvl="7"/>
    <w:lvlOverride w:ilvl="8"/>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4"/>
  </w:num>
  <w:num w:numId="29">
    <w:abstractNumId w:val="17"/>
  </w:num>
  <w:num w:numId="30">
    <w:abstractNumId w:val="33"/>
  </w:num>
  <w:num w:numId="31">
    <w:abstractNumId w:val="31"/>
  </w:num>
  <w:num w:numId="32">
    <w:abstractNumId w:val="8"/>
  </w:num>
  <w:num w:numId="33">
    <w:abstractNumId w:val="5"/>
  </w:num>
  <w:num w:numId="34">
    <w:abstractNumId w:val="3"/>
  </w:num>
  <w:num w:numId="35">
    <w:abstractNumId w:val="28"/>
  </w:num>
  <w:num w:numId="36">
    <w:abstractNumId w:val="30"/>
  </w:num>
  <w:num w:numId="37">
    <w:abstractNumId w:val="2"/>
  </w:num>
  <w:num w:numId="38">
    <w:abstractNumId w:val="22"/>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2457D"/>
    <w:rsid w:val="00055585"/>
    <w:rsid w:val="00167CC6"/>
    <w:rsid w:val="00177794"/>
    <w:rsid w:val="001C3A82"/>
    <w:rsid w:val="002015DB"/>
    <w:rsid w:val="00203C10"/>
    <w:rsid w:val="0021413F"/>
    <w:rsid w:val="00215CB4"/>
    <w:rsid w:val="00217E3A"/>
    <w:rsid w:val="002A3B43"/>
    <w:rsid w:val="002B1BE2"/>
    <w:rsid w:val="003125C0"/>
    <w:rsid w:val="0033678C"/>
    <w:rsid w:val="00373CD8"/>
    <w:rsid w:val="004444BA"/>
    <w:rsid w:val="00472F9F"/>
    <w:rsid w:val="00485E95"/>
    <w:rsid w:val="004E2D18"/>
    <w:rsid w:val="00556A79"/>
    <w:rsid w:val="00581246"/>
    <w:rsid w:val="00586EE2"/>
    <w:rsid w:val="005A0444"/>
    <w:rsid w:val="005E2835"/>
    <w:rsid w:val="00632EE9"/>
    <w:rsid w:val="00690FA8"/>
    <w:rsid w:val="006A59C9"/>
    <w:rsid w:val="006F3776"/>
    <w:rsid w:val="007A2AD3"/>
    <w:rsid w:val="009B0B5D"/>
    <w:rsid w:val="009B518D"/>
    <w:rsid w:val="00A927F9"/>
    <w:rsid w:val="00B51651"/>
    <w:rsid w:val="00BA73A0"/>
    <w:rsid w:val="00C11EFA"/>
    <w:rsid w:val="00C2365D"/>
    <w:rsid w:val="00C506CA"/>
    <w:rsid w:val="00C73F6F"/>
    <w:rsid w:val="00D73DDA"/>
    <w:rsid w:val="00D7571C"/>
    <w:rsid w:val="00E76F61"/>
    <w:rsid w:val="00F3661F"/>
    <w:rsid w:val="00F643DD"/>
    <w:rsid w:val="00FD17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BalloonText">
    <w:name w:val="Balloon Text"/>
    <w:basedOn w:val="Normal"/>
    <w:link w:val="BalloonTextChar"/>
    <w:uiPriority w:val="99"/>
    <w:semiHidden/>
    <w:unhideWhenUsed/>
    <w:rsid w:val="004E2D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18"/>
    <w:rPr>
      <w:rFonts w:ascii="Segoe UI" w:hAnsi="Segoe UI" w:cs="Segoe UI"/>
      <w:sz w:val="18"/>
      <w:szCs w:val="18"/>
    </w:rPr>
  </w:style>
  <w:style w:type="paragraph" w:styleId="ListParagraph">
    <w:name w:val="List Paragraph"/>
    <w:basedOn w:val="Normal"/>
    <w:uiPriority w:val="34"/>
    <w:qFormat/>
    <w:rsid w:val="006F3776"/>
    <w:pPr>
      <w:ind w:left="720"/>
      <w:contextualSpacing/>
    </w:pPr>
  </w:style>
  <w:style w:type="table" w:styleId="TableGrid">
    <w:name w:val="Table Grid"/>
    <w:basedOn w:val="TableNormal"/>
    <w:uiPriority w:val="39"/>
    <w:rsid w:val="006F3776"/>
    <w:rPr>
      <w:rFonts w:asciiTheme="minorHAnsi" w:hAnsiTheme="minorHAnsi" w:cstheme="minorBidi"/>
      <w:sz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605">
      <w:bodyDiv w:val="1"/>
      <w:marLeft w:val="0"/>
      <w:marRight w:val="0"/>
      <w:marTop w:val="0"/>
      <w:marBottom w:val="0"/>
      <w:divBdr>
        <w:top w:val="none" w:sz="0" w:space="0" w:color="auto"/>
        <w:left w:val="none" w:sz="0" w:space="0" w:color="auto"/>
        <w:bottom w:val="none" w:sz="0" w:space="0" w:color="auto"/>
        <w:right w:val="none" w:sz="0" w:space="0" w:color="auto"/>
      </w:divBdr>
    </w:div>
    <w:div w:id="377318719">
      <w:bodyDiv w:val="1"/>
      <w:marLeft w:val="0"/>
      <w:marRight w:val="0"/>
      <w:marTop w:val="0"/>
      <w:marBottom w:val="0"/>
      <w:divBdr>
        <w:top w:val="none" w:sz="0" w:space="0" w:color="auto"/>
        <w:left w:val="none" w:sz="0" w:space="0" w:color="auto"/>
        <w:bottom w:val="none" w:sz="0" w:space="0" w:color="auto"/>
        <w:right w:val="none" w:sz="0" w:space="0" w:color="auto"/>
      </w:divBdr>
    </w:div>
    <w:div w:id="634679083">
      <w:bodyDiv w:val="1"/>
      <w:marLeft w:val="0"/>
      <w:marRight w:val="0"/>
      <w:marTop w:val="0"/>
      <w:marBottom w:val="0"/>
      <w:divBdr>
        <w:top w:val="none" w:sz="0" w:space="0" w:color="auto"/>
        <w:left w:val="none" w:sz="0" w:space="0" w:color="auto"/>
        <w:bottom w:val="none" w:sz="0" w:space="0" w:color="auto"/>
        <w:right w:val="none" w:sz="0" w:space="0" w:color="auto"/>
      </w:divBdr>
    </w:div>
    <w:div w:id="995063099">
      <w:bodyDiv w:val="1"/>
      <w:marLeft w:val="0"/>
      <w:marRight w:val="0"/>
      <w:marTop w:val="0"/>
      <w:marBottom w:val="0"/>
      <w:divBdr>
        <w:top w:val="none" w:sz="0" w:space="0" w:color="auto"/>
        <w:left w:val="none" w:sz="0" w:space="0" w:color="auto"/>
        <w:bottom w:val="none" w:sz="0" w:space="0" w:color="auto"/>
        <w:right w:val="none" w:sz="0" w:space="0" w:color="auto"/>
      </w:divBdr>
    </w:div>
    <w:div w:id="1387266697">
      <w:bodyDiv w:val="1"/>
      <w:marLeft w:val="0"/>
      <w:marRight w:val="0"/>
      <w:marTop w:val="0"/>
      <w:marBottom w:val="0"/>
      <w:divBdr>
        <w:top w:val="none" w:sz="0" w:space="0" w:color="auto"/>
        <w:left w:val="none" w:sz="0" w:space="0" w:color="auto"/>
        <w:bottom w:val="none" w:sz="0" w:space="0" w:color="auto"/>
        <w:right w:val="none" w:sz="0" w:space="0" w:color="auto"/>
      </w:divBdr>
    </w:div>
    <w:div w:id="1508591648">
      <w:bodyDiv w:val="1"/>
      <w:marLeft w:val="0"/>
      <w:marRight w:val="0"/>
      <w:marTop w:val="0"/>
      <w:marBottom w:val="0"/>
      <w:divBdr>
        <w:top w:val="none" w:sz="0" w:space="0" w:color="auto"/>
        <w:left w:val="none" w:sz="0" w:space="0" w:color="auto"/>
        <w:bottom w:val="none" w:sz="0" w:space="0" w:color="auto"/>
        <w:right w:val="none" w:sz="0" w:space="0" w:color="auto"/>
      </w:divBdr>
    </w:div>
    <w:div w:id="17633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39252-74DA-4C47-8DBB-E70941286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4298</Words>
  <Characters>24504</Characters>
  <Application>Microsoft Office Word</Application>
  <DocSecurity>0</DocSecurity>
  <Lines>204</Lines>
  <Paragraphs>57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20</cp:revision>
  <dcterms:created xsi:type="dcterms:W3CDTF">2018-12-03T14:46:00Z</dcterms:created>
  <dcterms:modified xsi:type="dcterms:W3CDTF">2019-12-04T11:04:00Z</dcterms:modified>
</cp:coreProperties>
</file>