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574CA" w14:textId="77777777" w:rsidR="008C433A" w:rsidRPr="00500B0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7DE3955" w14:textId="77777777" w:rsidR="008C433A" w:rsidRPr="00500B0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14:paraId="634A4473" w14:textId="77777777" w:rsidR="008C433A" w:rsidRPr="00500B0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14:paraId="3330D010" w14:textId="77777777" w:rsidR="008C433A" w:rsidRPr="00500B0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AAB8F2" w14:textId="77777777" w:rsidR="008C433A" w:rsidRPr="00500B0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861287" w14:textId="77777777" w:rsidR="008C433A" w:rsidRPr="00500B0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818D33" w14:textId="77777777" w:rsidR="008C433A" w:rsidRPr="00500B0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12B44C" w14:textId="77777777" w:rsidR="008C433A" w:rsidRPr="00500B0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9B881F" w14:textId="77777777" w:rsidR="008C433A" w:rsidRPr="00500B0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52C1F629" w14:textId="77777777" w:rsidR="008C433A" w:rsidRPr="0093004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004D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№4</w:t>
      </w:r>
    </w:p>
    <w:p w14:paraId="760D681F" w14:textId="58132868" w:rsidR="008C433A" w:rsidRPr="0093004D" w:rsidRDefault="008C433A" w:rsidP="008C4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004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93004D" w:rsidRPr="004A3248">
        <w:rPr>
          <w:rFonts w:ascii="Times New Roman" w:hAnsi="Times New Roman" w:cs="Times New Roman"/>
          <w:sz w:val="28"/>
          <w:szCs w:val="28"/>
          <w:lang w:val="uk-UA"/>
        </w:rPr>
        <w:t>Охорона праці в галузі</w:t>
      </w:r>
      <w:r w:rsidRPr="0093004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B60564F" w14:textId="77777777" w:rsidR="008C433A" w:rsidRPr="00500B0D" w:rsidRDefault="008C433A" w:rsidP="008C433A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500B0D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14:paraId="39DC0804" w14:textId="77777777" w:rsidR="008C433A" w:rsidRPr="00500B0D" w:rsidRDefault="008C433A" w:rsidP="008C433A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14:paraId="492C49E9" w14:textId="77777777" w:rsidR="008C433A" w:rsidRPr="00500B0D" w:rsidRDefault="008C433A" w:rsidP="008C43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1C3BEC" w14:textId="77777777" w:rsidR="008C433A" w:rsidRPr="00500B0D" w:rsidRDefault="008C433A" w:rsidP="008C43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33A321" w14:textId="77777777" w:rsidR="008C433A" w:rsidRPr="00500B0D" w:rsidRDefault="008C433A" w:rsidP="008C43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05ED06" w14:textId="77777777" w:rsidR="008C433A" w:rsidRPr="00500B0D" w:rsidRDefault="008C433A" w:rsidP="008C43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62D652" w14:textId="77777777" w:rsidR="008C433A" w:rsidRPr="00500B0D" w:rsidRDefault="008C433A" w:rsidP="008C43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0BB87" wp14:editId="0E66EF5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D18F86" w14:textId="77777777" w:rsidR="0093004D" w:rsidRPr="009435E7" w:rsidRDefault="0093004D" w:rsidP="00930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14:paraId="0D7BB71D" w14:textId="77777777" w:rsidR="0093004D" w:rsidRPr="002256C9" w:rsidRDefault="0093004D" w:rsidP="00930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асистент к. БЖД</w:t>
                            </w:r>
                          </w:p>
                          <w:p w14:paraId="5E2C862F" w14:textId="77777777" w:rsidR="0093004D" w:rsidRPr="009435E7" w:rsidRDefault="0093004D" w:rsidP="00930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Пшенишна Н. М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.</w:t>
                            </w:r>
                          </w:p>
                          <w:p w14:paraId="7B107F0F" w14:textId="0F09D8DF" w:rsidR="00E033F1" w:rsidRPr="009435E7" w:rsidRDefault="00E033F1" w:rsidP="008C43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0BB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" filled="f" stroked="f" strokeweight=".5pt">
                <v:textbox>
                  <w:txbxContent>
                    <w:p w14:paraId="07D18F86" w14:textId="77777777" w:rsidR="0093004D" w:rsidRPr="009435E7" w:rsidRDefault="0093004D" w:rsidP="009300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14:paraId="0D7BB71D" w14:textId="77777777" w:rsidR="0093004D" w:rsidRPr="002256C9" w:rsidRDefault="0093004D" w:rsidP="009300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асистент к. БЖД</w:t>
                      </w:r>
                    </w:p>
                    <w:p w14:paraId="5E2C862F" w14:textId="77777777" w:rsidR="0093004D" w:rsidRPr="009435E7" w:rsidRDefault="0093004D" w:rsidP="009300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Пшенишна Н. М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.</w:t>
                      </w:r>
                    </w:p>
                    <w:p w14:paraId="7B107F0F" w14:textId="0F09D8DF" w:rsidR="00E033F1" w:rsidRPr="009435E7" w:rsidRDefault="00E033F1" w:rsidP="008C433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0B0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92A36" wp14:editId="7AD51D46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02DBF6" w14:textId="77777777" w:rsidR="0093004D" w:rsidRPr="009435E7" w:rsidRDefault="0093004D" w:rsidP="00930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14:paraId="7ABD2FB9" w14:textId="77777777" w:rsidR="0093004D" w:rsidRPr="009435E7" w:rsidRDefault="0093004D" w:rsidP="00930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Студент I курсу</w:t>
                            </w:r>
                          </w:p>
                          <w:p w14:paraId="46DCD7B9" w14:textId="77777777" w:rsidR="0093004D" w:rsidRPr="009435E7" w:rsidRDefault="0093004D" w:rsidP="00930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Група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М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ПЗ-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1904</w:t>
                            </w:r>
                          </w:p>
                          <w:p w14:paraId="214CB671" w14:textId="77777777" w:rsidR="0093004D" w:rsidRPr="009435E7" w:rsidRDefault="0093004D" w:rsidP="00930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14:paraId="16FFC58D" w14:textId="77777777" w:rsidR="0093004D" w:rsidRPr="009435E7" w:rsidRDefault="0093004D" w:rsidP="00930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239F5C95" w14:textId="6D4A640C" w:rsidR="00E033F1" w:rsidRPr="009435E7" w:rsidRDefault="0093004D" w:rsidP="008C43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2A36" id="Надпись 3" o:spid="_x0000_s1027" type="#_x0000_t202" style="position:absolute;left:0;text-align:left;margin-left:157.3pt;margin-top:.8pt;width:208.5pt;height:12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" filled="f" stroked="f" strokeweight=".5pt">
                <v:textbox>
                  <w:txbxContent>
                    <w:p w14:paraId="1A02DBF6" w14:textId="77777777" w:rsidR="0093004D" w:rsidRPr="009435E7" w:rsidRDefault="0093004D" w:rsidP="009300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14:paraId="7ABD2FB9" w14:textId="77777777" w:rsidR="0093004D" w:rsidRPr="009435E7" w:rsidRDefault="0093004D" w:rsidP="009300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Студент I курсу</w:t>
                      </w:r>
                    </w:p>
                    <w:p w14:paraId="46DCD7B9" w14:textId="77777777" w:rsidR="0093004D" w:rsidRPr="009435E7" w:rsidRDefault="0093004D" w:rsidP="009300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Група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М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ПЗ-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1904</w:t>
                      </w:r>
                    </w:p>
                    <w:p w14:paraId="214CB671" w14:textId="77777777" w:rsidR="0093004D" w:rsidRPr="009435E7" w:rsidRDefault="0093004D" w:rsidP="009300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Кравченко А. О.</w:t>
                      </w:r>
                    </w:p>
                    <w:p w14:paraId="16FFC58D" w14:textId="77777777" w:rsidR="0093004D" w:rsidRPr="009435E7" w:rsidRDefault="0093004D" w:rsidP="009300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239F5C95" w14:textId="6D4A640C" w:rsidR="00E033F1" w:rsidRPr="009435E7" w:rsidRDefault="0093004D" w:rsidP="008C433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4EB25" w14:textId="77777777" w:rsidR="008C433A" w:rsidRPr="00500B0D" w:rsidRDefault="008C433A" w:rsidP="008C43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7DBEBD" w14:textId="77777777" w:rsidR="008C433A" w:rsidRPr="00500B0D" w:rsidRDefault="008C433A" w:rsidP="008C43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0B1966" w14:textId="77777777" w:rsidR="008C433A" w:rsidRPr="00500B0D" w:rsidRDefault="008C433A" w:rsidP="008C43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DA3580" w14:textId="77777777" w:rsidR="008C433A" w:rsidRPr="00500B0D" w:rsidRDefault="008C433A" w:rsidP="008C43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433901" w14:textId="77777777" w:rsidR="008C433A" w:rsidRPr="00500B0D" w:rsidRDefault="008C433A" w:rsidP="008C43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EEBC78" w14:textId="77777777" w:rsidR="008C433A" w:rsidRPr="00500B0D" w:rsidRDefault="008C433A" w:rsidP="008C43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C13106" w14:textId="77777777" w:rsidR="008C433A" w:rsidRPr="00500B0D" w:rsidRDefault="008C433A" w:rsidP="008C43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825618" w14:textId="77777777" w:rsidR="008C433A" w:rsidRPr="00500B0D" w:rsidRDefault="008C433A" w:rsidP="008C43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2DC949" w14:textId="77777777" w:rsidR="008C433A" w:rsidRPr="00500B0D" w:rsidRDefault="008C433A" w:rsidP="008C43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8FC4F1" w14:textId="77777777" w:rsidR="008C433A" w:rsidRPr="00500B0D" w:rsidRDefault="008C433A" w:rsidP="008C43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834011" w14:textId="77777777" w:rsidR="008C433A" w:rsidRPr="008C433A" w:rsidRDefault="008C433A" w:rsidP="009F0EF9">
      <w:pPr>
        <w:spacing w:line="360" w:lineRule="auto"/>
        <w:ind w:firstLine="708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</w:pPr>
    </w:p>
    <w:p w14:paraId="20E36AB6" w14:textId="647088BE" w:rsidR="00C96B90" w:rsidRPr="00D9492C" w:rsidRDefault="00C96B90" w:rsidP="00C96B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B0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500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система стандартів безпеки праці</w:t>
      </w:r>
      <w:r w:rsidRPr="00D949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8188B4" w14:textId="2F6A9C47" w:rsidR="00C96B90" w:rsidRPr="00F15B75" w:rsidRDefault="00C96B90" w:rsidP="00C96B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5B75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F15B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70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опрацювати </w:t>
      </w:r>
      <w:r w:rsidR="00877043">
        <w:rPr>
          <w:rFonts w:ascii="Times New Roman" w:hAnsi="Times New Roman" w:cs="Times New Roman"/>
          <w:sz w:val="28"/>
          <w:szCs w:val="28"/>
          <w:lang w:val="uk-UA"/>
        </w:rPr>
        <w:t>сигнальні кольори та знаки безпеки.</w:t>
      </w:r>
    </w:p>
    <w:p w14:paraId="4DFD5378" w14:textId="38EEA473" w:rsidR="00C96B90" w:rsidRDefault="00C96B90" w:rsidP="00C96B90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0B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завдання:</w:t>
      </w:r>
      <w:r w:rsidR="00BB70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B70B8" w:rsidRPr="00BB70B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зробити к</w:t>
      </w:r>
      <w:r w:rsidR="00BB70B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онспект ГОСТу про сигнальні кольори та знаки безпеки.</w:t>
      </w:r>
    </w:p>
    <w:p w14:paraId="3627A0DA" w14:textId="63D57596" w:rsidR="00BB70B8" w:rsidRPr="00BB70B8" w:rsidRDefault="00BB70B8" w:rsidP="00BB70B8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B70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 лабораторної роботи</w:t>
      </w:r>
    </w:p>
    <w:p w14:paraId="753DC94E" w14:textId="50A7BCA8" w:rsidR="00AB37B1" w:rsidRPr="00934293" w:rsidRDefault="009F0EF9" w:rsidP="0093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shd w:val="clear" w:color="auto" w:fill="FFFFFF"/>
        </w:rPr>
        <w:t>До недавнього часу сигнальні кольори та знаки безпеки на теренах Радянського Союзу та й України були регламентовані </w:t>
      </w:r>
      <w:r w:rsidRPr="00934293">
        <w:rPr>
          <w:rStyle w:val="Emphasis"/>
          <w:rFonts w:ascii="Times New Roman" w:hAnsi="Times New Roman" w:cs="Times New Roman"/>
          <w:b/>
          <w:i w:val="0"/>
          <w:sz w:val="28"/>
          <w:szCs w:val="28"/>
          <w:shd w:val="clear" w:color="auto" w:fill="FFFFFF"/>
        </w:rPr>
        <w:t xml:space="preserve">ГОСТ 12.4.026-76 ССБТ </w:t>
      </w:r>
      <w:r w:rsidR="00C759A3" w:rsidRPr="00934293">
        <w:rPr>
          <w:rStyle w:val="Emphasis"/>
          <w:rFonts w:ascii="Times New Roman" w:hAnsi="Times New Roman" w:cs="Times New Roman"/>
          <w:b/>
          <w:i w:val="0"/>
          <w:sz w:val="28"/>
          <w:szCs w:val="28"/>
          <w:shd w:val="clear" w:color="auto" w:fill="FFFFFF"/>
          <w:lang w:val="uk-UA"/>
        </w:rPr>
        <w:t>«</w:t>
      </w:r>
      <w:r w:rsidRPr="00934293">
        <w:rPr>
          <w:rStyle w:val="Emphasis"/>
          <w:rFonts w:ascii="Times New Roman" w:hAnsi="Times New Roman" w:cs="Times New Roman"/>
          <w:b/>
          <w:i w:val="0"/>
          <w:sz w:val="28"/>
          <w:szCs w:val="28"/>
          <w:shd w:val="clear" w:color="auto" w:fill="FFFFFF"/>
        </w:rPr>
        <w:t>Цвета сигнальные и знаки безопасности</w:t>
      </w:r>
      <w:r w:rsidR="00C759A3" w:rsidRPr="00934293">
        <w:rPr>
          <w:rStyle w:val="Emphasis"/>
          <w:rFonts w:ascii="Times New Roman" w:hAnsi="Times New Roman" w:cs="Times New Roman"/>
          <w:b/>
          <w:i w:val="0"/>
          <w:sz w:val="28"/>
          <w:szCs w:val="28"/>
          <w:shd w:val="clear" w:color="auto" w:fill="FFFFFF"/>
          <w:lang w:val="uk-UA"/>
        </w:rPr>
        <w:t>»</w:t>
      </w:r>
      <w:r w:rsidRPr="0093429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, </w:t>
      </w:r>
      <w:r w:rsidRPr="00934293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відповідно до якого в УРСР, як і в багатьох інших державах, були прийняті основні сигнальні кольори</w:t>
      </w:r>
      <w:r w:rsidR="00AB37B1" w:rsidRPr="009342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знаків безпеки. </w:t>
      </w:r>
    </w:p>
    <w:p w14:paraId="5E609C5C" w14:textId="77777777" w:rsidR="00FE2B59" w:rsidRPr="00934293" w:rsidRDefault="00FE2B59" w:rsidP="0093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r w:rsidR="009E0F70" w:rsidRPr="00934293">
        <w:rPr>
          <w:rFonts w:ascii="Times New Roman" w:hAnsi="Times New Roman" w:cs="Times New Roman"/>
          <w:sz w:val="28"/>
          <w:szCs w:val="28"/>
          <w:lang w:val="uk-UA"/>
        </w:rPr>
        <w:t>ГОСТ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поширюється на сигнальні кольори та знаки безпеки для всіх галузей народного господарства</w:t>
      </w:r>
      <w:r w:rsidR="009E0F70" w:rsidRPr="0093429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 призначення, характеристики і порядок застосування сигнальних кольорів, а також форму, розміри, кольори і порядок застосування знаків безпеки.</w:t>
      </w:r>
      <w:r w:rsidR="009E0F7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Він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не поширюється на знаки, призначені для забезпечення безпеки руху всіх видів транспорту, на знаки для вантажів, що потребують спеціальних умов транспортування і зберігання, а також на колір балонів та інших ємностей для зберігання і транспортування газів і рідин, що працюють під тиском.</w:t>
      </w:r>
    </w:p>
    <w:p w14:paraId="3B5B6C55" w14:textId="77777777" w:rsidR="00081EA0" w:rsidRPr="00934293" w:rsidRDefault="007F069E" w:rsidP="0093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700FD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пункті 1 «Загальні положення»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цього ГОСТу описується для чого  призначені сигнальні кольори та знаки безпеки, де їх </w:t>
      </w:r>
      <w:r w:rsidR="00081EA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застосовують та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розташовують і на якій відстані. </w:t>
      </w:r>
      <w:r w:rsidR="006C2F4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сигнальні кольори і знаки безпеки призначені для </w:t>
      </w:r>
      <w:r w:rsidR="006C2F4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того щоб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приверн</w:t>
      </w:r>
      <w:r w:rsidR="006C2F4C" w:rsidRPr="00934293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уваг</w:t>
      </w:r>
      <w:r w:rsidR="006C2F4C" w:rsidRPr="0093429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працюючих до безпосередньої небезпеки, </w:t>
      </w:r>
      <w:r w:rsidR="00F63C93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попередження про можливу небезпеку, розпорядження</w:t>
      </w:r>
      <w:r w:rsidR="00081EA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081EA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081EA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певних</w:t>
      </w:r>
      <w:r w:rsidR="00081EA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дій</w:t>
      </w:r>
      <w:r w:rsidR="00081EA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081EA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метою забезпечення безпеки.</w:t>
      </w:r>
      <w:r w:rsidR="00081EA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Сигнальні кольори і знаки безпеки не замінюють необхідних заходів щодо безпеки праці і засобів захисту працюючих.</w:t>
      </w:r>
      <w:r w:rsidR="00081EA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D57DCD5" w14:textId="77777777" w:rsidR="00081EA0" w:rsidRPr="00934293" w:rsidRDefault="00081EA0" w:rsidP="009342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42"/>
          <w:szCs w:val="42"/>
          <w:lang w:val="uk-UA" w:eastAsia="ru-RU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Сигнальні кольори слід застосовувати для знаків безпеки поверхонь конструкцій, пристроїв та елементів виробничого обладнання, які можуть бути джерелами небезпеки, поверхонь огороджень та інших захисних пристроїв, а також пожежної техніки.</w:t>
      </w:r>
      <w:r w:rsidRPr="00934293">
        <w:rPr>
          <w:rFonts w:ascii="Times New Roman" w:eastAsia="Times New Roman" w:hAnsi="Times New Roman" w:cs="Times New Roman"/>
          <w:color w:val="222222"/>
          <w:sz w:val="42"/>
          <w:szCs w:val="42"/>
          <w:lang w:val="uk-UA" w:eastAsia="ru-RU"/>
        </w:rPr>
        <w:t xml:space="preserve"> </w:t>
      </w:r>
    </w:p>
    <w:p w14:paraId="64E2E373" w14:textId="6F3C9382" w:rsidR="005F0F55" w:rsidRDefault="00081EA0" w:rsidP="005F0F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Знаки безпеки </w:t>
      </w:r>
      <w:r w:rsidR="00F63C93" w:rsidRPr="00934293">
        <w:rPr>
          <w:rFonts w:ascii="Times New Roman" w:hAnsi="Times New Roman" w:cs="Times New Roman"/>
          <w:sz w:val="28"/>
          <w:szCs w:val="28"/>
          <w:lang w:val="uk-UA"/>
        </w:rPr>
        <w:t>встановлюють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на території підприємств, будівельних  майданчиків,  в  виробничих  приміщеннях,  на  робочих      місцях, </w:t>
      </w:r>
      <w:r w:rsidR="00F63C93" w:rsidRPr="00934293">
        <w:rPr>
          <w:rFonts w:ascii="Times New Roman" w:hAnsi="Times New Roman" w:cs="Times New Roman"/>
          <w:sz w:val="28"/>
          <w:szCs w:val="28"/>
          <w:lang w:val="uk-UA"/>
        </w:rPr>
        <w:t>ділянках робіт</w:t>
      </w:r>
      <w:r w:rsidR="005F0F55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F63C93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на виробничому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обладнанні.</w:t>
      </w:r>
    </w:p>
    <w:p w14:paraId="6AB57B3F" w14:textId="77777777" w:rsidR="00700FDC" w:rsidRDefault="00081EA0" w:rsidP="005F0F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</w:rPr>
        <w:t xml:space="preserve">Місця розташування і номера розмірів знаків безпеки на виробничому обладнанні, а також позначення небезпечних елементів обладнання сигнальними кольорами встановлюють у конструкторській документації на виріб </w:t>
      </w:r>
      <w:r w:rsidR="006C2F4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934293">
        <w:rPr>
          <w:rFonts w:ascii="Times New Roman" w:hAnsi="Times New Roman" w:cs="Times New Roman"/>
          <w:sz w:val="28"/>
          <w:szCs w:val="28"/>
        </w:rPr>
        <w:t>групу виробів.</w:t>
      </w:r>
      <w:r w:rsidR="006C2F4C" w:rsidRPr="00934293">
        <w:rPr>
          <w:rFonts w:ascii="Times New Roman" w:eastAsia="Times New Roman" w:hAnsi="Times New Roman" w:cs="Times New Roman"/>
          <w:color w:val="222222"/>
          <w:sz w:val="42"/>
          <w:szCs w:val="42"/>
          <w:lang w:val="uk-UA" w:eastAsia="ru-RU"/>
        </w:rPr>
        <w:t xml:space="preserve"> </w:t>
      </w:r>
      <w:r w:rsidR="006C2F4C" w:rsidRPr="00934293">
        <w:rPr>
          <w:rFonts w:ascii="Times New Roman" w:hAnsi="Times New Roman" w:cs="Times New Roman"/>
          <w:sz w:val="28"/>
          <w:szCs w:val="28"/>
          <w:lang w:val="uk-UA"/>
        </w:rPr>
        <w:t>Знаки безпеки повинні контрастно виділятися на навколишньому фоні</w:t>
      </w:r>
      <w:r w:rsidR="00F63C93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, вони </w:t>
      </w:r>
      <w:r w:rsidR="006C2F4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добре видні, </w:t>
      </w:r>
      <w:r w:rsidR="00F63C93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але в цей же час, </w:t>
      </w:r>
      <w:r w:rsidR="006C2F4C" w:rsidRPr="00934293">
        <w:rPr>
          <w:rFonts w:ascii="Times New Roman" w:hAnsi="Times New Roman" w:cs="Times New Roman"/>
          <w:sz w:val="28"/>
          <w:szCs w:val="28"/>
          <w:lang w:val="uk-UA"/>
        </w:rPr>
        <w:t>не повинні відволікати уваги працюючих і самі по собі не становити загрози.</w:t>
      </w:r>
    </w:p>
    <w:p w14:paraId="6EBFBD0E" w14:textId="5C70B3FB" w:rsidR="006C2F4C" w:rsidRPr="00934293" w:rsidRDefault="00903255" w:rsidP="005F0F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4293">
        <w:rPr>
          <w:rFonts w:ascii="Times New Roman" w:hAnsi="Times New Roman" w:cs="Times New Roman"/>
          <w:sz w:val="28"/>
          <w:szCs w:val="28"/>
        </w:rPr>
        <w:t>На місцях і ділянках, які є тимчасово небезпечними, встановлю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934293">
        <w:rPr>
          <w:rFonts w:ascii="Times New Roman" w:hAnsi="Times New Roman" w:cs="Times New Roman"/>
          <w:sz w:val="28"/>
          <w:szCs w:val="28"/>
        </w:rPr>
        <w:t xml:space="preserve"> переносні знаки безпеки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34293">
        <w:rPr>
          <w:rFonts w:ascii="Times New Roman" w:hAnsi="Times New Roman" w:cs="Times New Roman"/>
          <w:sz w:val="28"/>
          <w:szCs w:val="28"/>
        </w:rPr>
        <w:t xml:space="preserve"> тимчасові огорожі,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які повинні бути </w:t>
      </w:r>
      <w:r w:rsidRPr="00934293">
        <w:rPr>
          <w:rFonts w:ascii="Times New Roman" w:hAnsi="Times New Roman" w:cs="Times New Roman"/>
          <w:sz w:val="28"/>
          <w:szCs w:val="28"/>
        </w:rPr>
        <w:t>пофарбовані лакофарбовими матеріалами сигнальних кольорів. Знаки і огорожі повинні бути зняті після того, як відпаде необхідність в їх застосуванні.</w:t>
      </w:r>
    </w:p>
    <w:p w14:paraId="4CC4AE95" w14:textId="77777777" w:rsidR="00AB37B1" w:rsidRPr="00934293" w:rsidRDefault="009E0F70" w:rsidP="0093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0FD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Пунк 2 «</w:t>
      </w:r>
      <w:r w:rsidRPr="00700FDC">
        <w:rPr>
          <w:rFonts w:ascii="Times New Roman" w:hAnsi="Times New Roman" w:cs="Times New Roman"/>
          <w:b/>
          <w:bCs/>
          <w:sz w:val="28"/>
          <w:szCs w:val="28"/>
        </w:rPr>
        <w:t>Сигнальні кольори. Призначення і порядок застосування</w:t>
      </w:r>
      <w:r w:rsidRPr="00700FDC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="009872E5" w:rsidRPr="00700FD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9872E5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Тут визначені </w:t>
      </w:r>
      <w:r w:rsidR="00AB37B1" w:rsidRPr="00934293">
        <w:rPr>
          <w:rFonts w:ascii="Times New Roman" w:hAnsi="Times New Roman" w:cs="Times New Roman"/>
          <w:sz w:val="28"/>
          <w:szCs w:val="28"/>
          <w:lang w:val="uk-UA"/>
        </w:rPr>
        <w:t>основн</w:t>
      </w:r>
      <w:r w:rsidR="002E3A3C" w:rsidRPr="0093429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872E5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37B1" w:rsidRPr="00934293">
        <w:rPr>
          <w:rFonts w:ascii="Times New Roman" w:hAnsi="Times New Roman" w:cs="Times New Roman"/>
          <w:sz w:val="28"/>
          <w:szCs w:val="28"/>
          <w:lang w:val="uk-UA"/>
        </w:rPr>
        <w:t>сигнальн</w:t>
      </w:r>
      <w:r w:rsidR="002E3A3C" w:rsidRPr="0093429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872E5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37B1" w:rsidRPr="00934293">
        <w:rPr>
          <w:rFonts w:ascii="Times New Roman" w:hAnsi="Times New Roman" w:cs="Times New Roman"/>
          <w:sz w:val="28"/>
          <w:szCs w:val="28"/>
          <w:lang w:val="uk-UA"/>
        </w:rPr>
        <w:t>кольор</w:t>
      </w:r>
      <w:r w:rsidR="002E3A3C" w:rsidRPr="0093429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872E5" w:rsidRPr="00934293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72E5" w:rsidRPr="00934293">
        <w:rPr>
          <w:rFonts w:ascii="Times New Roman" w:hAnsi="Times New Roman" w:cs="Times New Roman"/>
        </w:rPr>
        <w:t xml:space="preserve"> </w:t>
      </w:r>
      <w:r w:rsidR="009872E5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допустимі колірні області сигнальних, </w:t>
      </w:r>
      <w:r w:rsidR="00AB37B1" w:rsidRPr="00934293">
        <w:rPr>
          <w:rFonts w:ascii="Times New Roman" w:hAnsi="Times New Roman" w:cs="Times New Roman"/>
          <w:sz w:val="28"/>
          <w:szCs w:val="28"/>
        </w:rPr>
        <w:t>а також контрастних білого і чорного кольорів, на тлі яких застосовують сигнальні кольори</w:t>
      </w:r>
      <w:r w:rsidR="009872E5" w:rsidRPr="009342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690877" w14:textId="77777777" w:rsidR="008D5AD7" w:rsidRDefault="002E3A3C" w:rsidP="0093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Визначено 4 сигнальних кольора: </w:t>
      </w:r>
    </w:p>
    <w:p w14:paraId="6545ACC3" w14:textId="3BFBB205" w:rsidR="008D5AD7" w:rsidRDefault="008D5AD7" w:rsidP="008D5AD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2E3A3C" w:rsidRPr="008D5AD7">
        <w:rPr>
          <w:rFonts w:ascii="Times New Roman" w:hAnsi="Times New Roman" w:cs="Times New Roman"/>
          <w:sz w:val="28"/>
          <w:szCs w:val="28"/>
          <w:lang w:val="uk-UA"/>
        </w:rPr>
        <w:t>ервоний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2738C94" w14:textId="72F2B912" w:rsidR="008D5AD7" w:rsidRDefault="008D5AD7" w:rsidP="008D5AD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2E3A3C" w:rsidRPr="008D5AD7">
        <w:rPr>
          <w:rFonts w:ascii="Times New Roman" w:hAnsi="Times New Roman" w:cs="Times New Roman"/>
          <w:sz w:val="28"/>
          <w:szCs w:val="28"/>
          <w:lang w:val="uk-UA"/>
        </w:rPr>
        <w:t>овтий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9043171" w14:textId="260983FC" w:rsidR="008D5AD7" w:rsidRDefault="008D5AD7" w:rsidP="008D5AD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E3A3C" w:rsidRPr="008D5AD7">
        <w:rPr>
          <w:rFonts w:ascii="Times New Roman" w:hAnsi="Times New Roman" w:cs="Times New Roman"/>
          <w:sz w:val="28"/>
          <w:szCs w:val="28"/>
          <w:lang w:val="uk-UA"/>
        </w:rPr>
        <w:t>иній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06A6492" w14:textId="1D427160" w:rsidR="002E3A3C" w:rsidRPr="008D5AD7" w:rsidRDefault="002E3A3C" w:rsidP="008D5AD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AD7">
        <w:rPr>
          <w:rFonts w:ascii="Times New Roman" w:hAnsi="Times New Roman" w:cs="Times New Roman"/>
          <w:sz w:val="28"/>
          <w:szCs w:val="28"/>
          <w:lang w:val="uk-UA"/>
        </w:rPr>
        <w:t>зелений.</w:t>
      </w:r>
    </w:p>
    <w:p w14:paraId="7CA0F1BA" w14:textId="77777777" w:rsidR="00AB37B1" w:rsidRPr="00934293" w:rsidRDefault="009872E5" w:rsidP="0093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AB37B1" w:rsidRPr="00934293">
        <w:rPr>
          <w:rFonts w:ascii="Times New Roman" w:hAnsi="Times New Roman" w:cs="Times New Roman"/>
          <w:sz w:val="28"/>
          <w:szCs w:val="28"/>
        </w:rPr>
        <w:t>ервоний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колір</w:t>
      </w:r>
      <w:r w:rsidR="00AB37B1" w:rsidRPr="00934293">
        <w:rPr>
          <w:rFonts w:ascii="Times New Roman" w:hAnsi="Times New Roman" w:cs="Times New Roman"/>
          <w:sz w:val="28"/>
          <w:szCs w:val="28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означає</w:t>
      </w:r>
      <w:r w:rsidR="00AB37B1" w:rsidRPr="00934293">
        <w:rPr>
          <w:rFonts w:ascii="Times New Roman" w:hAnsi="Times New Roman" w:cs="Times New Roman"/>
          <w:sz w:val="28"/>
          <w:szCs w:val="28"/>
        </w:rPr>
        <w:t xml:space="preserve"> </w:t>
      </w:r>
      <w:r w:rsidR="00AB37B1" w:rsidRPr="00934293">
        <w:rPr>
          <w:rFonts w:ascii="Times New Roman" w:hAnsi="Times New Roman" w:cs="Times New Roman"/>
          <w:sz w:val="28"/>
          <w:szCs w:val="28"/>
          <w:lang w:val="uk-UA"/>
        </w:rPr>
        <w:t>заборон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B37B1" w:rsidRPr="00934293">
        <w:rPr>
          <w:rFonts w:ascii="Times New Roman" w:hAnsi="Times New Roman" w:cs="Times New Roman"/>
          <w:sz w:val="28"/>
          <w:szCs w:val="28"/>
          <w:lang w:val="uk-UA"/>
        </w:rPr>
        <w:t>, безпосередн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AB37B1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небезпек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B37B1" w:rsidRPr="00934293">
        <w:rPr>
          <w:rFonts w:ascii="Times New Roman" w:hAnsi="Times New Roman" w:cs="Times New Roman"/>
          <w:sz w:val="28"/>
          <w:szCs w:val="28"/>
          <w:lang w:val="uk-UA"/>
        </w:rPr>
        <w:t>, позначення пожежної техніки</w:t>
      </w:r>
      <w:r w:rsidRPr="00934293">
        <w:rPr>
          <w:rFonts w:ascii="Times New Roman" w:hAnsi="Times New Roman" w:cs="Times New Roman"/>
          <w:sz w:val="28"/>
          <w:szCs w:val="28"/>
        </w:rPr>
        <w:t>.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Контрастний колір білий.</w:t>
      </w:r>
      <w:r w:rsidR="00AB37B1" w:rsidRPr="00934293">
        <w:rPr>
          <w:rFonts w:ascii="Times New Roman" w:hAnsi="Times New Roman" w:cs="Times New Roman"/>
          <w:sz w:val="28"/>
          <w:szCs w:val="28"/>
        </w:rPr>
        <w:t xml:space="preserve"> </w:t>
      </w:r>
      <w:r w:rsidR="002E3A3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Сфера застосування - </w:t>
      </w:r>
      <w:r w:rsidR="002E3A3C" w:rsidRPr="00934293">
        <w:rPr>
          <w:rFonts w:ascii="Times New Roman" w:hAnsi="Times New Roman" w:cs="Times New Roman"/>
          <w:sz w:val="28"/>
          <w:szCs w:val="28"/>
        </w:rPr>
        <w:t>заборона небезпечної поведінки або дії</w:t>
      </w:r>
      <w:r w:rsidR="002E3A3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E3A3C" w:rsidRPr="00934293">
        <w:rPr>
          <w:rFonts w:ascii="Times New Roman" w:hAnsi="Times New Roman" w:cs="Times New Roman"/>
          <w:sz w:val="28"/>
          <w:szCs w:val="28"/>
        </w:rPr>
        <w:t>позначення безпосередньої небезпеки</w:t>
      </w:r>
      <w:r w:rsidR="002E3A3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3A3C" w:rsidRPr="00934293">
        <w:rPr>
          <w:rFonts w:ascii="Times New Roman" w:hAnsi="Times New Roman" w:cs="Times New Roman"/>
          <w:sz w:val="28"/>
          <w:szCs w:val="28"/>
        </w:rPr>
        <w:br/>
      </w:r>
      <w:r w:rsidR="002E3A3C" w:rsidRPr="00934293">
        <w:rPr>
          <w:rFonts w:ascii="Times New Roman" w:hAnsi="Times New Roman" w:cs="Times New Roman"/>
          <w:sz w:val="28"/>
          <w:szCs w:val="28"/>
          <w:lang w:val="uk-UA"/>
        </w:rPr>
        <w:t>Визначає</w:t>
      </w:r>
      <w:r w:rsidR="002E3A3C" w:rsidRPr="00934293">
        <w:rPr>
          <w:rFonts w:ascii="Times New Roman" w:hAnsi="Times New Roman" w:cs="Times New Roman"/>
          <w:sz w:val="28"/>
          <w:szCs w:val="28"/>
        </w:rPr>
        <w:t xml:space="preserve"> пристрої, що відключають механізми і машин</w:t>
      </w:r>
      <w:r w:rsidR="002E3A3C" w:rsidRPr="0093429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E3A3C" w:rsidRPr="00934293">
        <w:rPr>
          <w:rFonts w:ascii="Times New Roman" w:hAnsi="Times New Roman" w:cs="Times New Roman"/>
          <w:sz w:val="28"/>
          <w:szCs w:val="28"/>
        </w:rPr>
        <w:t>, в тому числі аварійних; внутрішні поверх</w:t>
      </w:r>
      <w:r w:rsidR="002E3A3C" w:rsidRPr="00934293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2E3A3C" w:rsidRPr="00934293">
        <w:rPr>
          <w:rFonts w:ascii="Times New Roman" w:hAnsi="Times New Roman" w:cs="Times New Roman"/>
          <w:sz w:val="28"/>
          <w:szCs w:val="28"/>
        </w:rPr>
        <w:t xml:space="preserve"> дверцят шаф з відкритими струмопровідними елементами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3A3C" w:rsidRPr="00934293">
        <w:rPr>
          <w:rFonts w:ascii="Times New Roman" w:hAnsi="Times New Roman" w:cs="Times New Roman"/>
          <w:sz w:val="28"/>
          <w:szCs w:val="28"/>
        </w:rPr>
        <w:t>електрообладнання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46CEC" w:rsidRPr="00934293">
        <w:rPr>
          <w:rFonts w:ascii="Times New Roman" w:hAnsi="Times New Roman" w:cs="Times New Roman"/>
          <w:sz w:val="28"/>
          <w:szCs w:val="28"/>
        </w:rPr>
        <w:t>рукоят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C46CEC" w:rsidRPr="00934293">
        <w:rPr>
          <w:rFonts w:ascii="Times New Roman" w:hAnsi="Times New Roman" w:cs="Times New Roman"/>
          <w:sz w:val="28"/>
          <w:szCs w:val="28"/>
        </w:rPr>
        <w:t xml:space="preserve"> кранів аварійного скидання тиску; корпус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46CEC" w:rsidRPr="00934293">
        <w:rPr>
          <w:rFonts w:ascii="Times New Roman" w:hAnsi="Times New Roman" w:cs="Times New Roman"/>
          <w:sz w:val="28"/>
          <w:szCs w:val="28"/>
        </w:rPr>
        <w:t xml:space="preserve"> масляних вимикачів, які перебувають в робочому стані під напругою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; позначення різних видів пожежної техніки або її елементів, що вимагають 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оперативного впізнання, а також позначення засобів загальнотехнічного призначення, які використовуються в цілях забезпечення пожежної безпеки та інше.</w:t>
      </w:r>
    </w:p>
    <w:p w14:paraId="456671B8" w14:textId="5DE08D7F" w:rsidR="00C46CEC" w:rsidRPr="00934293" w:rsidRDefault="009872E5" w:rsidP="0093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AB37B1" w:rsidRPr="00934293">
        <w:rPr>
          <w:rFonts w:ascii="Times New Roman" w:hAnsi="Times New Roman" w:cs="Times New Roman"/>
          <w:sz w:val="28"/>
          <w:szCs w:val="28"/>
        </w:rPr>
        <w:t>овтий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колір </w:t>
      </w:r>
      <w:r w:rsidR="00AB37B1" w:rsidRPr="00934293">
        <w:rPr>
          <w:rFonts w:ascii="Times New Roman" w:hAnsi="Times New Roman" w:cs="Times New Roman"/>
          <w:sz w:val="28"/>
          <w:szCs w:val="28"/>
        </w:rPr>
        <w:t>–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934293">
        <w:rPr>
          <w:rFonts w:ascii="Times New Roman" w:hAnsi="Times New Roman" w:cs="Times New Roman"/>
          <w:sz w:val="28"/>
          <w:szCs w:val="28"/>
        </w:rPr>
        <w:t>опередження, можлива небезпека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37B1" w:rsidRPr="00934293">
        <w:rPr>
          <w:rFonts w:ascii="Times New Roman" w:hAnsi="Times New Roman" w:cs="Times New Roman"/>
          <w:sz w:val="28"/>
          <w:szCs w:val="28"/>
        </w:rPr>
        <w:t xml:space="preserve"> 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Контрастний колір чорний.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Сфера застосування - </w:t>
      </w:r>
      <w:r w:rsidRPr="00934293">
        <w:rPr>
          <w:rFonts w:ascii="Times New Roman" w:hAnsi="Times New Roman" w:cs="Times New Roman"/>
          <w:sz w:val="28"/>
          <w:szCs w:val="28"/>
        </w:rPr>
        <w:t>позначення можливої небезпеки, небезпечної ситуації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34293">
        <w:rPr>
          <w:rFonts w:ascii="Times New Roman" w:hAnsi="Times New Roman" w:cs="Times New Roman"/>
          <w:sz w:val="28"/>
          <w:szCs w:val="28"/>
        </w:rPr>
        <w:t>попередження, про можливу небезпеку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Жовтий сигнальний колір слід застосовувати для: елементів будівельних конструкцій, які можуть стати причиною отримання травм працюючими: низьких балок, виступів і перепадів в площині статі, малопомітних ступенів та інше; </w:t>
      </w:r>
      <w:r w:rsidR="00D460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t>елементів виробничого обладнання, необережне поводження з якими становить небезпеку для працюючих: відкритих рухомих частин обладнання, крайок огороджувальних пристроїв, постійно підвішеною до стелі або стінах технологічної арматури, яка виступає в робочий простір;</w:t>
      </w:r>
      <w:r w:rsidR="00C46CEC" w:rsidRPr="00934293">
        <w:rPr>
          <w:rFonts w:ascii="Times New Roman" w:hAnsi="Times New Roman" w:cs="Times New Roman"/>
          <w:lang w:val="uk-UA"/>
        </w:rPr>
        <w:t xml:space="preserve"> </w:t>
      </w:r>
      <w:r w:rsidR="00D460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t>позначення небезпечних при експлуатації елементів внутрішньозаводского транспорту, пі</w:t>
      </w:r>
      <w:r w:rsidR="00CA478A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дйомно-транспортного обладнання, </w:t>
      </w:r>
      <w:r w:rsidR="00C46CEC" w:rsidRPr="00934293">
        <w:rPr>
          <w:rFonts w:ascii="Times New Roman" w:hAnsi="Times New Roman" w:cs="Times New Roman"/>
          <w:sz w:val="28"/>
          <w:szCs w:val="28"/>
          <w:lang w:val="uk-UA"/>
        </w:rPr>
        <w:t>будівельно-дорожніх машин</w:t>
      </w:r>
      <w:r w:rsidR="00CA478A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і т.п.; постійних і тимчасових огорож або елементів огороджень, що встановлюються на межі небезпечних зон; позначення ємностей, що містять небезпечні або токсичні речовини та інше.</w:t>
      </w:r>
    </w:p>
    <w:p w14:paraId="06257125" w14:textId="77777777" w:rsidR="00CA478A" w:rsidRPr="00934293" w:rsidRDefault="00CA478A" w:rsidP="0093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Забарвлення слід виконувати у вигляді похилих під кутом 45-60 ° смуг шириною від 30 до 200 мм жовтого сигнального і чорного кольорів при співвідношенні ширини смуг 1:1. Ширину смуг слід встановлювати в залежності від розміру об'єкта і відстані, з якого має бути видно попередження. </w:t>
      </w:r>
      <w:r w:rsidRPr="00934293">
        <w:rPr>
          <w:rFonts w:ascii="Times New Roman" w:hAnsi="Times New Roman" w:cs="Times New Roman"/>
          <w:sz w:val="28"/>
          <w:szCs w:val="28"/>
        </w:rPr>
        <w:br/>
        <w:t>Для будівельно-дорожніх машин і підйомно-транспортного устаткування, які можуть перебувати на проїжджій частині, д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Pr="00934293">
        <w:rPr>
          <w:rFonts w:ascii="Times New Roman" w:hAnsi="Times New Roman" w:cs="Times New Roman"/>
          <w:sz w:val="28"/>
          <w:szCs w:val="28"/>
        </w:rPr>
        <w:t xml:space="preserve"> застосовувати забарвлення у вигляді червоних і білих смуг. Елементи виробничого обладнання малого розміруслід позначати жовтим сигнальним кольором повністю. Поверхня огорожі повинна бути жовтого кольору або мати попереджувальні вертикальні або горизонтальні смуги жовтого сигнального і чорного кольорів при співвідношенні ширини смуг 1: 1.</w:t>
      </w:r>
    </w:p>
    <w:p w14:paraId="65724EFD" w14:textId="77777777" w:rsidR="000B3D23" w:rsidRPr="00934293" w:rsidRDefault="009872E5" w:rsidP="0093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Синій колір – </w:t>
      </w:r>
      <w:r w:rsidR="000B3D23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припис, знаки пожежної безпеки, інформація, вказівка щоб уникнути безпеки. </w:t>
      </w:r>
      <w:r w:rsidR="006609AA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Контрастний колір білий. </w:t>
      </w:r>
      <w:r w:rsidR="000B3D23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Сфера застосування - </w:t>
      </w:r>
      <w:r w:rsidR="000B3D23" w:rsidRPr="00934293">
        <w:rPr>
          <w:rFonts w:ascii="Times New Roman" w:hAnsi="Times New Roman" w:cs="Times New Roman"/>
          <w:sz w:val="28"/>
          <w:szCs w:val="28"/>
        </w:rPr>
        <w:t xml:space="preserve">вимоги </w:t>
      </w:r>
      <w:r w:rsidR="000B3D23" w:rsidRPr="00934293">
        <w:rPr>
          <w:rFonts w:ascii="Times New Roman" w:hAnsi="Times New Roman" w:cs="Times New Roman"/>
          <w:sz w:val="28"/>
          <w:szCs w:val="28"/>
        </w:rPr>
        <w:lastRenderedPageBreak/>
        <w:t>обов’язкових дій у цілях забезпечення небезпеки</w:t>
      </w:r>
      <w:r w:rsidR="000B3D23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, дозвіл визначених дій. </w:t>
      </w:r>
      <w:r w:rsidR="006609AA" w:rsidRPr="00934293">
        <w:rPr>
          <w:rFonts w:ascii="Times New Roman" w:hAnsi="Times New Roman" w:cs="Times New Roman"/>
          <w:sz w:val="28"/>
          <w:szCs w:val="28"/>
        </w:rPr>
        <w:br/>
      </w:r>
      <w:r w:rsidR="006609AA" w:rsidRPr="00934293">
        <w:rPr>
          <w:rFonts w:ascii="Times New Roman" w:hAnsi="Times New Roman" w:cs="Times New Roman"/>
          <w:sz w:val="28"/>
          <w:szCs w:val="28"/>
          <w:lang w:val="uk-UA"/>
        </w:rPr>
        <w:t>Цей колір</w:t>
      </w:r>
      <w:r w:rsidR="006609AA" w:rsidRPr="00934293">
        <w:rPr>
          <w:rFonts w:ascii="Times New Roman" w:hAnsi="Times New Roman" w:cs="Times New Roman"/>
          <w:sz w:val="28"/>
          <w:szCs w:val="28"/>
        </w:rPr>
        <w:t xml:space="preserve"> застосову</w:t>
      </w:r>
      <w:r w:rsidR="006609AA" w:rsidRPr="00934293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6609AA" w:rsidRPr="00934293">
        <w:rPr>
          <w:rFonts w:ascii="Times New Roman" w:hAnsi="Times New Roman" w:cs="Times New Roman"/>
          <w:sz w:val="28"/>
          <w:szCs w:val="28"/>
        </w:rPr>
        <w:t xml:space="preserve"> для розпорядчих знаків.</w:t>
      </w:r>
    </w:p>
    <w:p w14:paraId="6D4D22BD" w14:textId="77777777" w:rsidR="006609AA" w:rsidRPr="00934293" w:rsidRDefault="000B3D23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Зелений колір</w:t>
      </w:r>
      <w:r w:rsidR="00AB37B1" w:rsidRPr="00934293">
        <w:rPr>
          <w:rFonts w:ascii="Times New Roman" w:hAnsi="Times New Roman" w:cs="Times New Roman"/>
          <w:sz w:val="28"/>
          <w:szCs w:val="28"/>
        </w:rPr>
        <w:t xml:space="preserve"> –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безпека, безпечні умови. </w:t>
      </w:r>
      <w:r w:rsidR="006609AA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Контрастний колір білий.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Сфера застосування  - </w:t>
      </w:r>
      <w:r w:rsidRPr="00934293">
        <w:rPr>
          <w:rFonts w:ascii="Times New Roman" w:hAnsi="Times New Roman" w:cs="Times New Roman"/>
          <w:sz w:val="28"/>
          <w:szCs w:val="28"/>
        </w:rPr>
        <w:t>повідомлення про нормальну роботу обладнання, нормальний стан технологічного процесу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34293">
        <w:rPr>
          <w:rFonts w:ascii="Times New Roman" w:hAnsi="Times New Roman" w:cs="Times New Roman"/>
          <w:sz w:val="28"/>
          <w:szCs w:val="28"/>
        </w:rPr>
        <w:t>позначення шляху евакуації, аптечок, кабінетів, засобів для надання першої медичної допомоги</w:t>
      </w:r>
      <w:r w:rsidR="00B81744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, знак "Виходити тут", також для </w:t>
      </w:r>
      <w:r w:rsidR="006609AA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світлових табло (напис білого кольору на зеленому фоні</w:t>
      </w:r>
      <w:r w:rsidR="00B81744" w:rsidRPr="009342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3A9CE7" w14:textId="77777777" w:rsidR="00D60648" w:rsidRPr="00934293" w:rsidRDefault="000B3D23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Номери зразків кольорів можна знайти в «Картотеці зразків (еталонів) кольорів лакофарбних матеріалів».</w:t>
      </w:r>
      <w:r w:rsidR="00D60648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За номером зразка кольору визначаються марки марки лакофарбових матеріалів, кольори яких знаходяться в межах допустимих колірних областей сигнальних, білого і чорного кольорів</w:t>
      </w:r>
      <w:r w:rsidR="000915C4" w:rsidRPr="009342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A227A7" w14:textId="77777777" w:rsidR="000915C4" w:rsidRPr="00934293" w:rsidRDefault="000915C4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608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Пункт 3 «Знаки безпеки. Форма, колір, розміри і призначення»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визначає типи знаків, їх розмір, колір і призначення</w:t>
      </w:r>
    </w:p>
    <w:p w14:paraId="79D8146C" w14:textId="77777777" w:rsidR="00241A88" w:rsidRPr="00934293" w:rsidRDefault="000915C4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Знаки безпеки поділяють на чотири групи: </w:t>
      </w:r>
    </w:p>
    <w:p w14:paraId="70621D19" w14:textId="54E559D6" w:rsidR="00A40679" w:rsidRDefault="000915C4" w:rsidP="00A40679">
      <w:pPr>
        <w:pStyle w:val="ListParagraph"/>
        <w:numPr>
          <w:ilvl w:val="0"/>
          <w:numId w:val="4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0679">
        <w:rPr>
          <w:rFonts w:ascii="Times New Roman" w:hAnsi="Times New Roman" w:cs="Times New Roman"/>
          <w:sz w:val="28"/>
          <w:szCs w:val="28"/>
          <w:lang w:val="uk-UA"/>
        </w:rPr>
        <w:t>заборонні</w:t>
      </w:r>
      <w:r w:rsidR="00A4067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A40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CE1CE02" w14:textId="0ABEDC08" w:rsidR="00A40679" w:rsidRDefault="000915C4" w:rsidP="00A40679">
      <w:pPr>
        <w:pStyle w:val="ListParagraph"/>
        <w:numPr>
          <w:ilvl w:val="0"/>
          <w:numId w:val="4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0679">
        <w:rPr>
          <w:rFonts w:ascii="Times New Roman" w:hAnsi="Times New Roman" w:cs="Times New Roman"/>
          <w:sz w:val="28"/>
          <w:szCs w:val="28"/>
          <w:lang w:val="uk-UA"/>
        </w:rPr>
        <w:t>попереджувальні</w:t>
      </w:r>
      <w:r w:rsidR="00A4067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A40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D97DA1B" w14:textId="02218FEE" w:rsidR="00A40679" w:rsidRDefault="008A6586" w:rsidP="00A40679">
      <w:pPr>
        <w:pStyle w:val="ListParagraph"/>
        <w:numPr>
          <w:ilvl w:val="0"/>
          <w:numId w:val="4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067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915C4" w:rsidRPr="00A40679">
        <w:rPr>
          <w:rFonts w:ascii="Times New Roman" w:hAnsi="Times New Roman" w:cs="Times New Roman"/>
          <w:sz w:val="28"/>
          <w:szCs w:val="28"/>
          <w:lang w:val="uk-UA"/>
        </w:rPr>
        <w:t>озпорядч</w:t>
      </w:r>
      <w:r w:rsidRPr="00A4067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4067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AA46880" w14:textId="73C23C7F" w:rsidR="000915C4" w:rsidRPr="00A40679" w:rsidRDefault="008A6586" w:rsidP="00A40679">
      <w:pPr>
        <w:pStyle w:val="ListParagraph"/>
        <w:numPr>
          <w:ilvl w:val="0"/>
          <w:numId w:val="4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067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915C4" w:rsidRPr="00A40679">
        <w:rPr>
          <w:rFonts w:ascii="Times New Roman" w:hAnsi="Times New Roman" w:cs="Times New Roman"/>
          <w:sz w:val="28"/>
          <w:szCs w:val="28"/>
          <w:lang w:val="uk-UA"/>
        </w:rPr>
        <w:t>казівн</w:t>
      </w:r>
      <w:r w:rsidRPr="00A40679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6BA1357D" w14:textId="77777777" w:rsidR="00DF0F8E" w:rsidRPr="00DF0F8E" w:rsidRDefault="008A6586" w:rsidP="005515D3">
      <w:pPr>
        <w:pStyle w:val="ListParagraph"/>
        <w:numPr>
          <w:ilvl w:val="0"/>
          <w:numId w:val="5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5D3">
        <w:rPr>
          <w:rFonts w:ascii="Times New Roman" w:hAnsi="Times New Roman" w:cs="Times New Roman"/>
          <w:sz w:val="28"/>
          <w:szCs w:val="28"/>
          <w:lang w:val="uk-UA"/>
        </w:rPr>
        <w:t xml:space="preserve">Заборонні знаки </w:t>
      </w:r>
    </w:p>
    <w:p w14:paraId="4049E851" w14:textId="4DEC3D06" w:rsidR="0001521B" w:rsidRPr="00DF0F8E" w:rsidRDefault="005A734F" w:rsidP="005A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="0001521B" w:rsidRPr="00DF0F8E">
        <w:rPr>
          <w:rFonts w:ascii="Times New Roman" w:hAnsi="Times New Roman" w:cs="Times New Roman"/>
          <w:sz w:val="28"/>
          <w:szCs w:val="28"/>
          <w:lang w:val="uk-UA"/>
        </w:rPr>
        <w:t>ризначені для заборони певних дій.</w:t>
      </w:r>
    </w:p>
    <w:p w14:paraId="6E6241E4" w14:textId="73180759" w:rsidR="000915C4" w:rsidRDefault="004447A3" w:rsidP="004447A3">
      <w:pPr>
        <w:tabs>
          <w:tab w:val="left" w:pos="16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CFF99E" wp14:editId="651BB5BD">
            <wp:extent cx="1080000" cy="10800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CC8D" w14:textId="5BC001C5" w:rsidR="004447A3" w:rsidRPr="004447A3" w:rsidRDefault="004447A3" w:rsidP="004447A3">
      <w:pPr>
        <w:tabs>
          <w:tab w:val="left" w:pos="16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форма заборонного знаку</w:t>
      </w:r>
    </w:p>
    <w:p w14:paraId="4A86B932" w14:textId="5F68492F" w:rsidR="0001521B" w:rsidRPr="00934293" w:rsidRDefault="0001521B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Ці знаки мають форму кола червоного кольору з білим полем усередині, біл</w:t>
      </w:r>
      <w:r w:rsidR="003F5617" w:rsidRPr="00934293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по контуру знак</w:t>
      </w:r>
      <w:r w:rsidR="001E1D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5617" w:rsidRPr="00934293">
        <w:rPr>
          <w:rFonts w:ascii="Times New Roman" w:hAnsi="Times New Roman" w:cs="Times New Roman"/>
          <w:sz w:val="28"/>
          <w:szCs w:val="28"/>
          <w:lang w:val="uk-UA"/>
        </w:rPr>
        <w:t>ободом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і символічним зображенням чорного кольору на внутрішньому білому полі, перекресленим похилою смугою червоного кольору (кут нахилу 45 °, зліва зверху направо вниз). Ширина кільця червоного кольору повинна бути 0,09-0,1 зовнішнього діаметра, а ширина похилої червоної смуги -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lastRenderedPageBreak/>
        <w:t>0,08 зовнішнього діаметра, ширина біл</w:t>
      </w:r>
      <w:r w:rsidR="003F5617" w:rsidRPr="00934293">
        <w:rPr>
          <w:rFonts w:ascii="Times New Roman" w:hAnsi="Times New Roman" w:cs="Times New Roman"/>
          <w:sz w:val="28"/>
          <w:szCs w:val="28"/>
          <w:lang w:val="uk-UA"/>
        </w:rPr>
        <w:t>ого ободу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по контуру знак</w:t>
      </w:r>
      <w:r w:rsidR="001E1D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- 0,02 зовнішнього діаметра. </w:t>
      </w:r>
      <w:r w:rsidR="008A6586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Допускається пояснювальний напис на знаку (без похилої смуги) або на додатковій табличці. </w:t>
      </w:r>
    </w:p>
    <w:p w14:paraId="2D7B8643" w14:textId="77777777" w:rsidR="008A6586" w:rsidRPr="00934293" w:rsidRDefault="0001521B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Ці знаки </w:t>
      </w:r>
      <w:r w:rsidR="008A6586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поділяються на 1.1. знак, який забороняє користуватися відкритим вогнем; 1.2. знак, який забороняє палити; 1.3. знак, який показує, що вхід (прохід) заборонено; 1.4. знак, який забороняє тушити водою; 1.5. заборонний знак з пояснюючим написом; 1.6. </w:t>
      </w:r>
      <w:r w:rsidR="00032C88" w:rsidRPr="00934293">
        <w:rPr>
          <w:rFonts w:ascii="Times New Roman" w:hAnsi="Times New Roman" w:cs="Times New Roman"/>
          <w:sz w:val="28"/>
          <w:szCs w:val="28"/>
          <w:lang w:val="uk-UA"/>
        </w:rPr>
        <w:t>знак, який забороняє користуватися електронагрівальними приладами.</w:t>
      </w:r>
    </w:p>
    <w:p w14:paraId="41309293" w14:textId="77777777" w:rsidR="00E05909" w:rsidRPr="00E05909" w:rsidRDefault="004E09CF" w:rsidP="000D0252">
      <w:pPr>
        <w:pStyle w:val="ListParagraph"/>
        <w:numPr>
          <w:ilvl w:val="0"/>
          <w:numId w:val="5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252">
        <w:rPr>
          <w:rFonts w:ascii="Times New Roman" w:hAnsi="Times New Roman" w:cs="Times New Roman"/>
          <w:sz w:val="28"/>
          <w:szCs w:val="28"/>
          <w:lang w:val="uk-UA"/>
        </w:rPr>
        <w:t xml:space="preserve">Попереджувальні знаки </w:t>
      </w:r>
    </w:p>
    <w:p w14:paraId="76DA7CAC" w14:textId="1BCC59EB" w:rsidR="004E09CF" w:rsidRPr="00E05909" w:rsidRDefault="00E05909" w:rsidP="00E059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="004E09CF" w:rsidRPr="00E05909">
        <w:rPr>
          <w:rFonts w:ascii="Times New Roman" w:hAnsi="Times New Roman" w:cs="Times New Roman"/>
          <w:sz w:val="28"/>
          <w:szCs w:val="28"/>
          <w:lang w:val="uk-UA"/>
        </w:rPr>
        <w:t>ризначені для попередження працюючих про можливу небезпеку.</w:t>
      </w:r>
    </w:p>
    <w:p w14:paraId="36EDC580" w14:textId="48EE31F5" w:rsidR="004E09CF" w:rsidRDefault="006536B1" w:rsidP="00751B90">
      <w:pPr>
        <w:tabs>
          <w:tab w:val="left" w:pos="1605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960D48" wp14:editId="13E1650C">
            <wp:extent cx="1234341" cy="108000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34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7179" w14:textId="10C3C31E" w:rsidR="006536B1" w:rsidRPr="006536B1" w:rsidRDefault="006536B1" w:rsidP="00751B90">
      <w:pPr>
        <w:tabs>
          <w:tab w:val="left" w:pos="1605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форма попереджувального знаку</w:t>
      </w:r>
    </w:p>
    <w:p w14:paraId="5ABE9272" w14:textId="77777777" w:rsidR="004E09CF" w:rsidRPr="00934293" w:rsidRDefault="004E09CF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Вони мають вигляд рівностороннього трикутника з округленими кутами жовтого кольору, звернен</w:t>
      </w:r>
      <w:r w:rsidR="00B84DC0" w:rsidRPr="0093429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вершиною вгору, з </w:t>
      </w:r>
      <w:r w:rsidR="003F5617" w:rsidRPr="00934293">
        <w:rPr>
          <w:rFonts w:ascii="Times New Roman" w:hAnsi="Times New Roman" w:cs="Times New Roman"/>
          <w:sz w:val="28"/>
          <w:szCs w:val="28"/>
          <w:lang w:val="uk-UA"/>
        </w:rPr>
        <w:t>ободом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чорного кольору шириною 0,05 боку і символічним зображенням чорного кольору.</w:t>
      </w:r>
      <w:r w:rsidR="00B84DC0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Допускається пояснюється напис на знаку або на додатковій табличці</w:t>
      </w:r>
      <w:r w:rsidR="00D40073" w:rsidRPr="009342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04FC2D" w14:textId="77777777" w:rsidR="00D40073" w:rsidRPr="00934293" w:rsidRDefault="00D40073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Ці знаки вказують на: 2.1. обережно, легкозаймисті речовини; 2.2. обережно, небезпека вибуху; 2.3. обережно, </w:t>
      </w:r>
      <w:r w:rsidRPr="00934293">
        <w:rPr>
          <w:rFonts w:ascii="Times New Roman" w:hAnsi="Times New Roman" w:cs="Times New Roman"/>
          <w:sz w:val="28"/>
          <w:szCs w:val="28"/>
        </w:rPr>
        <w:t>їдкі речовини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; 2.4. обережно, отруйні речовини; 2.5. обережно, електрична напруга; 2.6. обережно, випромінювання лазера; 2.7. обережно, працює кран; 2.8. обережно, можливо падіння; 2.8. обережно, інші небезпеки.</w:t>
      </w:r>
    </w:p>
    <w:p w14:paraId="3D55BCCB" w14:textId="6C47C711" w:rsidR="00AE63E2" w:rsidRDefault="00241A88" w:rsidP="00AE63E2">
      <w:pPr>
        <w:pStyle w:val="ListParagraph"/>
        <w:numPr>
          <w:ilvl w:val="0"/>
          <w:numId w:val="5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63E2">
        <w:rPr>
          <w:rFonts w:ascii="Times New Roman" w:hAnsi="Times New Roman" w:cs="Times New Roman"/>
          <w:sz w:val="28"/>
          <w:szCs w:val="28"/>
          <w:lang w:val="uk-UA"/>
        </w:rPr>
        <w:t>Розпорядчі знаки</w:t>
      </w:r>
      <w:r w:rsidR="005A3C7D" w:rsidRPr="00AE63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11E5D8" w14:textId="77777777" w:rsidR="00431A6F" w:rsidRPr="00431A6F" w:rsidRDefault="00431A6F" w:rsidP="00431A6F">
      <w:pPr>
        <w:pStyle w:val="ListParagraph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19AE39" wp14:editId="4E3D7EAC">
            <wp:extent cx="1080000" cy="10800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B969" w14:textId="5168BFD7" w:rsidR="00431A6F" w:rsidRPr="00431A6F" w:rsidRDefault="00431A6F" w:rsidP="00431A6F">
      <w:pPr>
        <w:pStyle w:val="ListParagraph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1A6F">
        <w:rPr>
          <w:rFonts w:ascii="Times New Roman" w:hAnsi="Times New Roman" w:cs="Times New Roman"/>
          <w:sz w:val="28"/>
          <w:szCs w:val="28"/>
          <w:lang w:val="uk-UA"/>
        </w:rPr>
        <w:t>Рисунок 3 – форма розпорядчого знаку</w:t>
      </w:r>
    </w:p>
    <w:p w14:paraId="464B1F3E" w14:textId="794B6F92" w:rsidR="005A3C7D" w:rsidRPr="00AE63E2" w:rsidRDefault="00AE63E2" w:rsidP="008566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5A3C7D" w:rsidRPr="00AE63E2">
        <w:rPr>
          <w:rFonts w:ascii="Times New Roman" w:hAnsi="Times New Roman" w:cs="Times New Roman"/>
          <w:sz w:val="28"/>
          <w:szCs w:val="28"/>
          <w:lang w:val="uk-UA"/>
        </w:rPr>
        <w:t>ризначені для дозволу певних дій працюючих тільки при виконанні конкретних вимог безпеки праці (обов'язкове застосування засобів захисту працюючих, вжиття заходів щодо забезпечення безпеки праці), вимог пожежної безпеки і показу шляхів евакуації.</w:t>
      </w:r>
    </w:p>
    <w:p w14:paraId="023419C8" w14:textId="5622A255" w:rsidR="005A3C7D" w:rsidRPr="00934293" w:rsidRDefault="005A3C7D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Вони мають вигляд кола синього кольору з біл</w:t>
      </w:r>
      <w:r w:rsidR="003F5617" w:rsidRPr="00934293">
        <w:rPr>
          <w:rFonts w:ascii="Times New Roman" w:hAnsi="Times New Roman" w:cs="Times New Roman"/>
          <w:sz w:val="28"/>
          <w:szCs w:val="28"/>
          <w:lang w:val="uk-UA"/>
        </w:rPr>
        <w:t>им ободом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по контуру завширшки 0,02 діаметра знак</w:t>
      </w:r>
      <w:r w:rsidR="00220C4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, всередині якого знаходиться символічне зображення білого кольору. Допускається застосовувати пояснюючий напис на внутрішньому білому полі знак</w:t>
      </w:r>
      <w:r w:rsidR="00220C4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або на додатковій табличці.</w:t>
      </w:r>
    </w:p>
    <w:p w14:paraId="23CDC328" w14:textId="482D36F7" w:rsidR="005A3C7D" w:rsidRPr="00934293" w:rsidRDefault="005A3C7D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Ці знаки вказують на 3.1. працювати в касці; 3.2. працювати в захисних рукавичках; 3.3. працювати в захисному одязі; 3.</w:t>
      </w:r>
      <w:r w:rsidR="00CB3E5C" w:rsidRPr="00934293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. працювати в захисному взутті; 3.</w:t>
      </w:r>
      <w:r w:rsidR="00CB3E5C" w:rsidRPr="0093429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. працювати з застосуванням засобів захисту органів слуху; 3.</w:t>
      </w:r>
      <w:r w:rsidR="00CB3E5C" w:rsidRPr="0093429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. працювати в з</w:t>
      </w:r>
      <w:r w:rsidR="00901D5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хисних окулярах; 3.</w:t>
      </w:r>
      <w:r w:rsidR="00CB3E5C" w:rsidRPr="0093429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. працювати з застосуванням засобів захисту органів дихання; 3.</w:t>
      </w:r>
      <w:r w:rsidR="00CB3E5C" w:rsidRPr="0093429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. працювати </w:t>
      </w:r>
      <w:r w:rsidRPr="00934293">
        <w:rPr>
          <w:rFonts w:ascii="Times New Roman" w:hAnsi="Times New Roman" w:cs="Times New Roman"/>
          <w:sz w:val="28"/>
          <w:szCs w:val="28"/>
        </w:rPr>
        <w:t>в запобіжному пояс</w:t>
      </w:r>
      <w:r w:rsidR="00901D5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; 3.</w:t>
      </w:r>
      <w:r w:rsidR="00CB3E5C" w:rsidRPr="0093429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. припис певних дій, спрямованих на забезпечення безпеки праці та пожежної безпеки</w:t>
      </w:r>
      <w:r w:rsidR="00CB3E5C" w:rsidRPr="009342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B4B9B2" w14:textId="77777777" w:rsidR="001E1D9E" w:rsidRDefault="00FD6A1A" w:rsidP="001E1D9E">
      <w:pPr>
        <w:pStyle w:val="ListParagraph"/>
        <w:numPr>
          <w:ilvl w:val="0"/>
          <w:numId w:val="5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D9E">
        <w:rPr>
          <w:rFonts w:ascii="Times New Roman" w:hAnsi="Times New Roman" w:cs="Times New Roman"/>
          <w:sz w:val="28"/>
          <w:szCs w:val="28"/>
          <w:lang w:val="uk-UA"/>
        </w:rPr>
        <w:t xml:space="preserve">Вказівні знаки </w:t>
      </w:r>
    </w:p>
    <w:p w14:paraId="27C4A389" w14:textId="5A355B0D" w:rsidR="00FD6A1A" w:rsidRPr="001E1D9E" w:rsidRDefault="001E1D9E" w:rsidP="00C76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D6A1A" w:rsidRPr="001E1D9E">
        <w:rPr>
          <w:rFonts w:ascii="Times New Roman" w:hAnsi="Times New Roman" w:cs="Times New Roman"/>
          <w:sz w:val="28"/>
          <w:szCs w:val="28"/>
          <w:lang w:val="uk-UA"/>
        </w:rPr>
        <w:t>ризначені для вказівки місцезнаходження різних об'єктів і пристроїв, пунктів медичної допомоги, питних пунктів, пожежних постів, пожежних кранів, гідрантів, вогнегасників, пунктів сповіщення про пожежу, складів, майстерень.</w:t>
      </w:r>
    </w:p>
    <w:p w14:paraId="3DC28C9F" w14:textId="72B5B5E3" w:rsidR="00FD6A1A" w:rsidRDefault="00FD6A1A" w:rsidP="00157BF1">
      <w:pPr>
        <w:tabs>
          <w:tab w:val="left" w:pos="1605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342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B1593" wp14:editId="6AF7A528">
            <wp:extent cx="78105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FA8D2" w14:textId="674F523E" w:rsidR="00085FC6" w:rsidRPr="00085FC6" w:rsidRDefault="00085FC6" w:rsidP="00157BF1">
      <w:pPr>
        <w:tabs>
          <w:tab w:val="left" w:pos="1605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форма вказівного знаку</w:t>
      </w:r>
    </w:p>
    <w:p w14:paraId="6B997F09" w14:textId="15D62D28" w:rsidR="00FD6A1A" w:rsidRPr="00934293" w:rsidRDefault="00FD6A1A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Вони мають вигляд синього прямокутника, з біл</w:t>
      </w:r>
      <w:r w:rsidR="003F5617" w:rsidRPr="00934293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5617" w:rsidRPr="00934293">
        <w:rPr>
          <w:rFonts w:ascii="Times New Roman" w:hAnsi="Times New Roman" w:cs="Times New Roman"/>
          <w:bCs/>
          <w:sz w:val="28"/>
          <w:szCs w:val="28"/>
          <w:lang w:val="uk-UA"/>
        </w:rPr>
        <w:t>ободом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по контуру, шириною 0,02 меншої сторони прямокутника з білим квадратом усередині із стороною, рівною 0,7 меншої сторони прямокутника. Всередині білого квадрата повинні бути нанесені символічне зображення або пояснюючий напис чорного кольору. На вказівних знаках допускається зображати вказівну стрілку і відстань до об'єкта білим кольором безпосередньо в нижній частині знак</w:t>
      </w:r>
      <w:r w:rsidR="001E1D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(під білим квадратом).</w:t>
      </w:r>
      <w:r w:rsidRPr="00934293">
        <w:rPr>
          <w:rFonts w:ascii="Times New Roman" w:eastAsia="Times New Roman" w:hAnsi="Times New Roman" w:cs="Times New Roman"/>
          <w:color w:val="222222"/>
          <w:sz w:val="42"/>
          <w:szCs w:val="42"/>
          <w:lang w:val="uk-UA" w:eastAsia="ru-RU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Допускається поєднувати знаки безпеки, передбачені цим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стандартом, з пояснювальним написом в єдиному блоці прямокутної форми. Знак безпеки повинен бути розташований в лівій частині блоку.</w:t>
      </w:r>
      <w:r w:rsidRPr="00934293">
        <w:rPr>
          <w:rFonts w:ascii="Times New Roman" w:hAnsi="Times New Roman" w:cs="Times New Roman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Пояснювальний напис слід виконувати чорним кольором на білому тлі, за винятком написів пожежної безпеки, які слід виконувати червоним кольором. Допускається вертикальне розташування блоку по більшій стороні.</w:t>
      </w:r>
    </w:p>
    <w:p w14:paraId="7AAB5CD9" w14:textId="77777777" w:rsidR="00351974" w:rsidRPr="00934293" w:rsidRDefault="00FD6A1A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Ці знаки вказують на те, що тут знаходиться 4.1. вогнегасник; 4.2. </w:t>
      </w:r>
      <w:r w:rsidRPr="00934293">
        <w:rPr>
          <w:rFonts w:ascii="Times New Roman" w:hAnsi="Times New Roman" w:cs="Times New Roman"/>
          <w:sz w:val="28"/>
          <w:szCs w:val="28"/>
        </w:rPr>
        <w:br/>
        <w:t>пункт сповіщення про пожежу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; 4.3. місце для паління; 4.4. </w:t>
      </w:r>
      <w:r w:rsidRPr="00934293">
        <w:rPr>
          <w:rFonts w:ascii="Times New Roman" w:hAnsi="Times New Roman" w:cs="Times New Roman"/>
          <w:sz w:val="28"/>
          <w:szCs w:val="28"/>
        </w:rPr>
        <w:t>розташування певного місця, об'єкта або засобу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; 4.5. пожежне джерело води; 4.6. </w:t>
      </w:r>
      <w:r w:rsidR="00351974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пожежний кран; 4.7. пожежний сухотрубний стояк; 4.8. </w:t>
      </w:r>
      <w:r w:rsidR="00351974" w:rsidRPr="00934293">
        <w:rPr>
          <w:rFonts w:ascii="Times New Roman" w:hAnsi="Times New Roman" w:cs="Times New Roman"/>
          <w:sz w:val="28"/>
          <w:szCs w:val="28"/>
        </w:rPr>
        <w:t>органи управління систем димо- та тепловидалення</w:t>
      </w:r>
      <w:r w:rsidR="00351974" w:rsidRPr="00934293">
        <w:rPr>
          <w:rFonts w:ascii="Times New Roman" w:hAnsi="Times New Roman" w:cs="Times New Roman"/>
          <w:sz w:val="28"/>
          <w:szCs w:val="28"/>
          <w:lang w:val="uk-UA"/>
        </w:rPr>
        <w:t>; 4.9. місце розкриття конструкції; 4.10. дозвіл на користування електронагрівальними приладами; 4.11. знак, що виходити тут.</w:t>
      </w:r>
    </w:p>
    <w:p w14:paraId="1B15F648" w14:textId="77777777" w:rsidR="00482BE8" w:rsidRPr="00934293" w:rsidRDefault="00482BE8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B0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Пункт 4 «Технічні вимоги»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наведені вимоги до фарбування лакокрасочними матеріалами сигнальних кольорів, до вигляду знаків безпеки на денний і нічний час та інше.</w:t>
      </w:r>
    </w:p>
    <w:p w14:paraId="3495EEF7" w14:textId="77777777" w:rsidR="00E05D15" w:rsidRPr="00934293" w:rsidRDefault="00482BE8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Спосіб нанесення знаків безпеки на виробниче обладнання та його фарбування лакофарбовими матеріалами сигнальних кольорів встановлюється в конструкторської документації.</w:t>
      </w:r>
      <w:r w:rsidRPr="00934293">
        <w:rPr>
          <w:rFonts w:ascii="Times New Roman" w:hAnsi="Times New Roman" w:cs="Times New Roman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934293">
        <w:rPr>
          <w:rFonts w:ascii="Times New Roman" w:hAnsi="Times New Roman" w:cs="Times New Roman"/>
          <w:sz w:val="28"/>
          <w:szCs w:val="28"/>
        </w:rPr>
        <w:t>акофарбові матеріали сигнальних кольорів, що застосовуються для фарбування знаків безпеки, повинні забезпечувати стійкість кольору покриття в кліматичних і виробничих умовах.</w:t>
      </w:r>
      <w:r w:rsidR="00E05D15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Покриття лакофарбовими матеріалами сигнальних кольорів повинно бути рівним, без плям, не повинно відшаровуватися і має завжди перебувати в стані, що забезпечує чітке і однозначне сприйняття кольору. При зміні кольору і невідповідність його вимогам цього стандарту необхідно відновити забарвлення об'єктів в сигнальні кольори і колірну обробку знаків безпеки або замінити знак на новий. Замінювати знаки новими слід також при деформації і руйнуванні їх.</w:t>
      </w:r>
    </w:p>
    <w:p w14:paraId="76FD4628" w14:textId="77777777" w:rsidR="00361706" w:rsidRPr="00934293" w:rsidRDefault="00361706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Знаки, що використовуються в темну пору доби або в умовах недостатньої видимості, повинні бути освітлені.</w:t>
      </w:r>
      <w:r w:rsidRPr="00934293">
        <w:rPr>
          <w:rFonts w:ascii="Times New Roman" w:hAnsi="Times New Roman" w:cs="Times New Roman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</w:rPr>
        <w:t>Знаки пожежної безпеки і покажчики евакуаційних або запасних виходів повинні бути забезпечені власними автономними джерелами живлення для освітлення.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D7950DC" w14:textId="77777777" w:rsidR="00361706" w:rsidRPr="00934293" w:rsidRDefault="00361706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Пристосування для кріплення знаків, табличок і блоків повинні бути пофарбовані в сірий або сріблясто-сірий колір. </w:t>
      </w:r>
    </w:p>
    <w:p w14:paraId="621FEA27" w14:textId="77777777" w:rsidR="00361706" w:rsidRPr="00934293" w:rsidRDefault="00361706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Знаки безпеки з штучним освітленням, встановлені у вибухо- і пожежонебезпечних приміщеннях, на дверях цих приміщень, а також на відкритих майданчиках поблизу вибухо- і пожежонебезпечних технологічних установок, повинні бути захищені.</w:t>
      </w:r>
    </w:p>
    <w:p w14:paraId="7D66B919" w14:textId="08F42D69" w:rsidR="00D72300" w:rsidRPr="00934293" w:rsidRDefault="00D72300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ГОСТ містить 3 додатка</w:t>
      </w:r>
      <w:r w:rsidR="00382878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14:paraId="68D7F99A" w14:textId="77777777" w:rsidR="00D72300" w:rsidRPr="00934293" w:rsidRDefault="00D72300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93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 1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77E5" w:rsidRPr="00934293">
        <w:rPr>
          <w:rFonts w:ascii="Times New Roman" w:hAnsi="Times New Roman" w:cs="Times New Roman"/>
          <w:sz w:val="28"/>
          <w:szCs w:val="28"/>
          <w:lang w:val="uk-UA"/>
        </w:rPr>
        <w:t>обов'язковий, містить графік д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опустим</w:t>
      </w:r>
      <w:r w:rsidR="00B177E5" w:rsidRPr="00934293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колірн</w:t>
      </w:r>
      <w:r w:rsidR="00B177E5" w:rsidRPr="00934293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област</w:t>
      </w:r>
      <w:r w:rsidR="00B177E5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ей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сигнальних, білого і чорного кольорів в системі XYZ та таблицю 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br/>
        <w:t>з</w:t>
      </w:r>
      <w:r w:rsidRPr="00934293">
        <w:rPr>
          <w:rFonts w:ascii="Times New Roman" w:hAnsi="Times New Roman" w:cs="Times New Roman"/>
          <w:sz w:val="28"/>
          <w:szCs w:val="28"/>
        </w:rPr>
        <w:t>начення координат кольоровості кутових точок допускаю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ємих</w:t>
      </w:r>
      <w:r w:rsidRPr="00934293">
        <w:rPr>
          <w:rFonts w:ascii="Times New Roman" w:hAnsi="Times New Roman" w:cs="Times New Roman"/>
          <w:sz w:val="28"/>
          <w:szCs w:val="28"/>
        </w:rPr>
        <w:t xml:space="preserve"> колірних областей на колірному графіку МКО і граничні значення коефіцієнта яскравості сигнальних, білого і чорного кольорів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08F7D29" w14:textId="77777777" w:rsidR="00B177E5" w:rsidRPr="00934293" w:rsidRDefault="00D72300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193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 2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77E5" w:rsidRPr="00934293">
        <w:rPr>
          <w:rFonts w:ascii="Times New Roman" w:hAnsi="Times New Roman" w:cs="Times New Roman"/>
          <w:sz w:val="28"/>
          <w:szCs w:val="28"/>
          <w:lang w:val="uk-UA"/>
        </w:rPr>
        <w:t>довідковий, містить таблицю, в якій зазначаються марки лакофарбових матеріалів, кольори яких знаходяться в межах допустимих колірних областей сигнальних, білого і чорного кольорів.</w:t>
      </w:r>
    </w:p>
    <w:p w14:paraId="5BC15D2B" w14:textId="77777777" w:rsidR="00F5701A" w:rsidRPr="00934293" w:rsidRDefault="00F5701A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93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 3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обов'язковий, показує розмітку зображень на знаках безпеки.</w:t>
      </w:r>
    </w:p>
    <w:p w14:paraId="24201B35" w14:textId="77777777" w:rsidR="00F5701A" w:rsidRPr="00934293" w:rsidRDefault="00C759A3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На сьогодні в Україні діє</w:t>
      </w:r>
      <w:r w:rsidRPr="009342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b/>
          <w:sz w:val="28"/>
          <w:szCs w:val="28"/>
        </w:rPr>
        <w:t>ДСТУ ISO 6309:2007</w:t>
      </w:r>
      <w:r w:rsidRPr="009342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934293">
        <w:rPr>
          <w:rFonts w:ascii="Times New Roman" w:hAnsi="Times New Roman" w:cs="Times New Roman"/>
          <w:b/>
          <w:sz w:val="28"/>
          <w:szCs w:val="28"/>
        </w:rPr>
        <w:t>Національний стандарт України. Протипожежний захист.</w:t>
      </w:r>
      <w:r w:rsidRPr="00934293">
        <w:rPr>
          <w:rFonts w:ascii="Times New Roman" w:hAnsi="Times New Roman" w:cs="Times New Roman"/>
          <w:sz w:val="28"/>
          <w:szCs w:val="28"/>
        </w:rPr>
        <w:t xml:space="preserve"> </w:t>
      </w:r>
      <w:r w:rsidRPr="00934293">
        <w:rPr>
          <w:rFonts w:ascii="Times New Roman" w:hAnsi="Times New Roman" w:cs="Times New Roman"/>
          <w:b/>
          <w:sz w:val="28"/>
          <w:szCs w:val="28"/>
        </w:rPr>
        <w:t>Знаки безпеки. Форма та колір</w:t>
      </w:r>
      <w:r w:rsidR="003F1E6D" w:rsidRPr="0093429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934293">
        <w:rPr>
          <w:rFonts w:ascii="Times New Roman" w:hAnsi="Times New Roman" w:cs="Times New Roman"/>
          <w:sz w:val="28"/>
          <w:szCs w:val="28"/>
        </w:rPr>
        <w:t>, що встановлює технічні вимоги до знаків пожежної безпеки й евакуації</w:t>
      </w:r>
      <w:r w:rsidR="003F1E6D" w:rsidRPr="009342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C078E5" w14:textId="77777777" w:rsidR="003F1E6D" w:rsidRPr="00934293" w:rsidRDefault="00E033F1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Пункт 1 цього стандарту «Сфера застосування». </w:t>
      </w:r>
      <w:r w:rsidR="003F1E6D" w:rsidRPr="00934293">
        <w:rPr>
          <w:rFonts w:ascii="Times New Roman" w:hAnsi="Times New Roman" w:cs="Times New Roman"/>
          <w:sz w:val="28"/>
          <w:szCs w:val="28"/>
        </w:rPr>
        <w:t>Вимоги цього стандарту застосовні у всіх випадках коли необхідно або бажано надати загальнодоступну інформацію про місця розташування і (або) характер:</w:t>
      </w:r>
    </w:p>
    <w:p w14:paraId="54B282A1" w14:textId="77777777" w:rsidR="00E74650" w:rsidRDefault="003F1E6D" w:rsidP="00E74650">
      <w:pPr>
        <w:pStyle w:val="ListParagraph"/>
        <w:numPr>
          <w:ilvl w:val="0"/>
          <w:numId w:val="6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50">
        <w:rPr>
          <w:rFonts w:ascii="Times New Roman" w:hAnsi="Times New Roman" w:cs="Times New Roman"/>
          <w:sz w:val="28"/>
          <w:szCs w:val="28"/>
        </w:rPr>
        <w:t>засобів оповіщування про пожежу і засобів ручного керування;</w:t>
      </w:r>
    </w:p>
    <w:p w14:paraId="27D9478F" w14:textId="77777777" w:rsidR="00E74650" w:rsidRDefault="003F1E6D" w:rsidP="00E74650">
      <w:pPr>
        <w:pStyle w:val="ListParagraph"/>
        <w:numPr>
          <w:ilvl w:val="0"/>
          <w:numId w:val="6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50">
        <w:rPr>
          <w:rFonts w:ascii="Times New Roman" w:hAnsi="Times New Roman" w:cs="Times New Roman"/>
          <w:sz w:val="28"/>
          <w:szCs w:val="28"/>
        </w:rPr>
        <w:t>шляхів евакуації;</w:t>
      </w:r>
    </w:p>
    <w:p w14:paraId="11E50596" w14:textId="77777777" w:rsidR="00E74650" w:rsidRDefault="003F1E6D" w:rsidP="00E74650">
      <w:pPr>
        <w:pStyle w:val="ListParagraph"/>
        <w:numPr>
          <w:ilvl w:val="0"/>
          <w:numId w:val="6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650">
        <w:rPr>
          <w:rFonts w:ascii="Times New Roman" w:hAnsi="Times New Roman" w:cs="Times New Roman"/>
          <w:sz w:val="28"/>
          <w:szCs w:val="28"/>
        </w:rPr>
        <w:t>засобів пожежогасіння;</w:t>
      </w:r>
    </w:p>
    <w:p w14:paraId="469E6F1B" w14:textId="77777777" w:rsidR="00E74650" w:rsidRDefault="003F1E6D" w:rsidP="00E74650">
      <w:pPr>
        <w:pStyle w:val="ListParagraph"/>
        <w:numPr>
          <w:ilvl w:val="0"/>
          <w:numId w:val="6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293">
        <w:rPr>
          <w:rFonts w:ascii="Times New Roman" w:hAnsi="Times New Roman" w:cs="Times New Roman"/>
          <w:sz w:val="28"/>
          <w:szCs w:val="28"/>
        </w:rPr>
        <w:t>засобів запобігання поширенню пожежі;</w:t>
      </w:r>
    </w:p>
    <w:p w14:paraId="357AC5E0" w14:textId="101D143F" w:rsidR="003F1E6D" w:rsidRPr="00934293" w:rsidRDefault="003F1E6D" w:rsidP="00E74650">
      <w:pPr>
        <w:pStyle w:val="ListParagraph"/>
        <w:numPr>
          <w:ilvl w:val="0"/>
          <w:numId w:val="6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293">
        <w:rPr>
          <w:rFonts w:ascii="Times New Roman" w:hAnsi="Times New Roman" w:cs="Times New Roman"/>
          <w:sz w:val="28"/>
          <w:szCs w:val="28"/>
        </w:rPr>
        <w:t>зон або матеріалів особливого пожежного ризику.</w:t>
      </w:r>
    </w:p>
    <w:p w14:paraId="4205E789" w14:textId="77777777" w:rsidR="003F1E6D" w:rsidRPr="00934293" w:rsidRDefault="003F1E6D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</w:rPr>
        <w:t>Цей стандарт не стосується графічних символів, використовуваних на планах чи картах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903F58" w14:textId="77777777" w:rsidR="00E033F1" w:rsidRPr="00934293" w:rsidRDefault="00E033F1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lastRenderedPageBreak/>
        <w:t>Пунтк 2 «Нормативні посилання» містить нормативні посилання на документи ISO (</w:t>
      </w:r>
      <w:r w:rsidRPr="00934293">
        <w:rPr>
          <w:rFonts w:ascii="Times New Roman" w:hAnsi="Times New Roman" w:cs="Times New Roman"/>
          <w:sz w:val="28"/>
          <w:szCs w:val="28"/>
        </w:rPr>
        <w:t>International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</w:rPr>
        <w:t>Organization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</w:rPr>
        <w:t>for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sz w:val="28"/>
          <w:szCs w:val="28"/>
        </w:rPr>
        <w:t>Standardization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3DB053B" w14:textId="77777777" w:rsidR="003F1E6D" w:rsidRPr="00934293" w:rsidRDefault="00E033F1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Пункт 3 «Знаки безпеки». </w:t>
      </w:r>
      <w:r w:rsidR="003F1E6D" w:rsidRPr="009342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цьому </w:t>
      </w:r>
      <w:r w:rsidRPr="00934293">
        <w:rPr>
          <w:rFonts w:ascii="Times New Roman" w:hAnsi="Times New Roman" w:cs="Times New Roman"/>
          <w:bCs/>
          <w:sz w:val="28"/>
          <w:szCs w:val="28"/>
          <w:lang w:val="uk-UA"/>
        </w:rPr>
        <w:t>пункті</w:t>
      </w:r>
      <w:r w:rsidR="003F1E6D" w:rsidRPr="009342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F1E6D" w:rsidRPr="00934293">
        <w:rPr>
          <w:rFonts w:ascii="Times New Roman" w:hAnsi="Times New Roman" w:cs="Times New Roman"/>
          <w:sz w:val="28"/>
          <w:szCs w:val="28"/>
        </w:rPr>
        <w:t>знаки наведено в табличній формі відповідно до класифікації, поданої в сфері застосування</w:t>
      </w:r>
      <w:r w:rsidR="003F1E6D" w:rsidRPr="009342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1E6D" w:rsidRPr="00934293">
        <w:rPr>
          <w:rFonts w:ascii="Times New Roman" w:hAnsi="Times New Roman" w:cs="Times New Roman"/>
          <w:sz w:val="28"/>
          <w:szCs w:val="28"/>
        </w:rPr>
        <w:t xml:space="preserve"> У кожній таблиці в графі «Значення» тексту дужках вказано двома мовами: англійською та французькою.</w:t>
      </w:r>
      <w:r w:rsidR="003F1E6D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Форма і колір знаків безпеки відповідають технічним вимогам </w:t>
      </w:r>
      <w:r w:rsidR="003F1E6D" w:rsidRPr="00934293">
        <w:rPr>
          <w:rFonts w:ascii="Times New Roman" w:hAnsi="Times New Roman" w:cs="Times New Roman"/>
          <w:sz w:val="28"/>
          <w:szCs w:val="28"/>
        </w:rPr>
        <w:t>ISO</w:t>
      </w:r>
      <w:r w:rsidR="003F1E6D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3461, </w:t>
      </w:r>
      <w:r w:rsidR="003F1E6D" w:rsidRPr="00934293">
        <w:rPr>
          <w:rFonts w:ascii="Times New Roman" w:hAnsi="Times New Roman" w:cs="Times New Roman"/>
          <w:sz w:val="28"/>
          <w:szCs w:val="28"/>
        </w:rPr>
        <w:t>ISO</w:t>
      </w:r>
      <w:r w:rsidR="003F1E6D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3864 та </w:t>
      </w:r>
      <w:r w:rsidR="003F1E6D" w:rsidRPr="00934293">
        <w:rPr>
          <w:rFonts w:ascii="Times New Roman" w:hAnsi="Times New Roman" w:cs="Times New Roman"/>
          <w:sz w:val="28"/>
          <w:szCs w:val="28"/>
        </w:rPr>
        <w:t>ISO</w:t>
      </w:r>
      <w:r w:rsidR="003F1E6D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4196.</w:t>
      </w:r>
    </w:p>
    <w:p w14:paraId="3464A8C9" w14:textId="77777777" w:rsidR="003F1E6D" w:rsidRPr="00934293" w:rsidRDefault="008B3FF8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3F1E6D" w:rsidRPr="00934293">
        <w:rPr>
          <w:rFonts w:ascii="Times New Roman" w:hAnsi="Times New Roman" w:cs="Times New Roman"/>
          <w:sz w:val="28"/>
          <w:szCs w:val="28"/>
          <w:lang w:val="uk-UA"/>
        </w:rPr>
        <w:t>засоб</w:t>
      </w:r>
      <w:r w:rsidRPr="0093429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F1E6D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1E6D" w:rsidRPr="00934293">
        <w:rPr>
          <w:rFonts w:ascii="Times New Roman" w:hAnsi="Times New Roman" w:cs="Times New Roman"/>
          <w:bCs/>
          <w:sz w:val="28"/>
          <w:szCs w:val="28"/>
        </w:rPr>
        <w:t>оповіщування про пожежу і засоби ручного керування</w:t>
      </w:r>
      <w:r w:rsidR="003F1E6D" w:rsidRPr="009342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34293">
        <w:rPr>
          <w:rFonts w:ascii="Times New Roman" w:hAnsi="Times New Roman" w:cs="Times New Roman"/>
          <w:bCs/>
          <w:sz w:val="28"/>
          <w:szCs w:val="28"/>
          <w:lang w:val="uk-UA"/>
        </w:rPr>
        <w:t>містить такі знаки:</w:t>
      </w:r>
    </w:p>
    <w:p w14:paraId="786FA550" w14:textId="77777777" w:rsidR="004A45FD" w:rsidRDefault="003F1E6D" w:rsidP="004A45FD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5FD">
        <w:rPr>
          <w:rFonts w:ascii="Times New Roman" w:hAnsi="Times New Roman" w:cs="Times New Roman"/>
          <w:sz w:val="28"/>
          <w:szCs w:val="28"/>
        </w:rPr>
        <w:t>Пристрій</w:t>
      </w:r>
      <w:r w:rsidR="008B3FF8"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45FD">
        <w:rPr>
          <w:rFonts w:ascii="Times New Roman" w:hAnsi="Times New Roman" w:cs="Times New Roman"/>
          <w:sz w:val="28"/>
          <w:szCs w:val="28"/>
        </w:rPr>
        <w:t>ручного</w:t>
      </w:r>
      <w:r w:rsidR="008B3FF8"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45FD">
        <w:rPr>
          <w:rFonts w:ascii="Times New Roman" w:hAnsi="Times New Roman" w:cs="Times New Roman"/>
          <w:sz w:val="28"/>
          <w:szCs w:val="28"/>
        </w:rPr>
        <w:t>вмикання</w:t>
      </w:r>
      <w:r w:rsidR="008B3FF8"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4A45FD">
        <w:rPr>
          <w:rFonts w:ascii="Times New Roman" w:hAnsi="Times New Roman" w:cs="Times New Roman"/>
          <w:sz w:val="28"/>
          <w:szCs w:val="28"/>
        </w:rPr>
        <w:t>квадратний</w:t>
      </w:r>
      <w:r w:rsidR="008B3FF8"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45FD">
        <w:rPr>
          <w:rFonts w:ascii="Times New Roman" w:hAnsi="Times New Roman" w:cs="Times New Roman"/>
          <w:sz w:val="28"/>
          <w:szCs w:val="28"/>
        </w:rPr>
        <w:t>знак</w:t>
      </w:r>
      <w:r w:rsidR="008B3FF8"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на червоному фоні</w:t>
      </w:r>
      <w:r w:rsidR="00B91D92"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3F1" w:rsidRPr="004A45FD">
        <w:rPr>
          <w:rFonts w:ascii="Times New Roman" w:hAnsi="Times New Roman" w:cs="Times New Roman"/>
          <w:sz w:val="28"/>
          <w:szCs w:val="28"/>
          <w:lang w:val="uk-UA"/>
        </w:rPr>
        <w:t>біли</w:t>
      </w:r>
      <w:r w:rsidR="00B91D92" w:rsidRPr="004A45FD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E033F1"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символ</w:t>
      </w:r>
      <w:r w:rsidR="008B3FF8"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B3FF8" w:rsidRPr="004A45FD">
        <w:rPr>
          <w:rFonts w:ascii="Times New Roman" w:hAnsi="Times New Roman" w:cs="Times New Roman"/>
          <w:sz w:val="28"/>
          <w:szCs w:val="28"/>
        </w:rPr>
        <w:t>Призначається для позначення ручного пожежного сповіщувача або пристрою ручного керування системи протипожежного захисту (напр., стаціонарної системи пожежогасіння)</w:t>
      </w:r>
      <w:r w:rsidR="008B3FF8" w:rsidRPr="004A45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6DBB4F" w14:textId="77777777" w:rsidR="004A45FD" w:rsidRDefault="008B3FF8" w:rsidP="004A45FD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5FD">
        <w:rPr>
          <w:rFonts w:ascii="Times New Roman" w:hAnsi="Times New Roman" w:cs="Times New Roman"/>
          <w:sz w:val="28"/>
          <w:szCs w:val="28"/>
        </w:rPr>
        <w:t>Звуковий сповіщувач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– квадратний або прямокутний знак на червоному фоні</w:t>
      </w:r>
      <w:r w:rsidR="00B91D92"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біли</w:t>
      </w:r>
      <w:r w:rsidR="00B91D92" w:rsidRPr="004A45FD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символ. Використовується окремо або разом із знаком № 1, якщо пожежний сповіщувач вмикає звуковий сигнал тривоги, який одразу сприймається людьми, що перебувають у приміщеннях.</w:t>
      </w:r>
    </w:p>
    <w:p w14:paraId="171BE915" w14:textId="7258E59D" w:rsidR="008B3FF8" w:rsidRPr="004A45FD" w:rsidRDefault="008B3FF8" w:rsidP="004A45FD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5FD">
        <w:rPr>
          <w:rFonts w:ascii="Times New Roman" w:hAnsi="Times New Roman" w:cs="Times New Roman"/>
          <w:sz w:val="28"/>
          <w:szCs w:val="28"/>
        </w:rPr>
        <w:t>Телефон, що його використовують у разі надзвичайної ситуації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- квадратний або прямокутний знак на червоному фоні біли</w:t>
      </w:r>
      <w:r w:rsidR="00B91D92" w:rsidRPr="004A45FD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символ. П</w:t>
      </w:r>
      <w:r w:rsidRPr="004A45FD">
        <w:rPr>
          <w:rFonts w:ascii="Times New Roman" w:hAnsi="Times New Roman" w:cs="Times New Roman"/>
          <w:sz w:val="28"/>
          <w:szCs w:val="28"/>
        </w:rPr>
        <w:t>означає або вказує місце розташування телефона, придатного оповіщувати в разі пожежі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C98FB7" w14:textId="77777777" w:rsidR="00D72300" w:rsidRPr="00934293" w:rsidRDefault="008B3FF8" w:rsidP="00934293">
      <w:pPr>
        <w:tabs>
          <w:tab w:val="left" w:pos="16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sz w:val="28"/>
          <w:szCs w:val="28"/>
          <w:lang w:val="uk-UA"/>
        </w:rPr>
        <w:t>Далі в таблиці розміщені знаки, які визначають шляхи евакуації:</w:t>
      </w:r>
    </w:p>
    <w:p w14:paraId="4E726DBF" w14:textId="77777777" w:rsidR="004A45FD" w:rsidRDefault="008B3FF8" w:rsidP="004A45FD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5FD">
        <w:rPr>
          <w:rFonts w:ascii="Times New Roman" w:hAnsi="Times New Roman" w:cs="Times New Roman"/>
          <w:sz w:val="28"/>
          <w:szCs w:val="28"/>
        </w:rPr>
        <w:t>Евакуаційний вихід1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- квадратний або прямокутний знак на зеленому фоні білим символ. </w:t>
      </w:r>
      <w:r w:rsidRPr="004A45FD">
        <w:rPr>
          <w:rFonts w:ascii="Times New Roman" w:hAnsi="Times New Roman" w:cs="Times New Roman"/>
          <w:sz w:val="28"/>
          <w:szCs w:val="28"/>
        </w:rPr>
        <w:t>Цей знак треба використовувати для вказування всіх виходів, якими можна користуватися в разі надзвичайної ситуації. Він має супроводжуватися стрілкою у разі, якщо двері не знаходяться поряд. Стрілка може вказувати направо або наліво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2453C7" w14:textId="77777777" w:rsidR="004A45FD" w:rsidRDefault="008B3FF8" w:rsidP="004A45FD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5FD">
        <w:rPr>
          <w:rFonts w:ascii="Times New Roman" w:hAnsi="Times New Roman" w:cs="Times New Roman"/>
          <w:sz w:val="28"/>
          <w:szCs w:val="28"/>
        </w:rPr>
        <w:t>Не захаращувати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– круглий знак з круглим обідом і перехресною червоною лінією з чорним символом. </w:t>
      </w:r>
      <w:r w:rsidRPr="004A45FD">
        <w:rPr>
          <w:rFonts w:ascii="Times New Roman" w:hAnsi="Times New Roman" w:cs="Times New Roman"/>
          <w:sz w:val="28"/>
          <w:szCs w:val="28"/>
        </w:rPr>
        <w:t xml:space="preserve">Знак треба застосовувати у випадках, коли захаращення являє конкретну загрозу (шляхам </w:t>
      </w:r>
      <w:r w:rsidRPr="004A45FD">
        <w:rPr>
          <w:rFonts w:ascii="Times New Roman" w:hAnsi="Times New Roman" w:cs="Times New Roman"/>
          <w:sz w:val="28"/>
          <w:szCs w:val="28"/>
        </w:rPr>
        <w:lastRenderedPageBreak/>
        <w:t>евакуації, аварійним виходам, доступу до обладнання для пожежогасіння)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339FB6" w14:textId="77777777" w:rsidR="004A45FD" w:rsidRPr="004A45FD" w:rsidRDefault="008B3FF8" w:rsidP="004A45FD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5FD">
        <w:rPr>
          <w:rFonts w:ascii="Times New Roman" w:hAnsi="Times New Roman" w:cs="Times New Roman"/>
          <w:sz w:val="28"/>
          <w:szCs w:val="28"/>
        </w:rPr>
        <w:t>Зсунути, щоб відкрити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- квадратний або прямокутний знак на зеленому фоні білим символ.</w:t>
      </w:r>
      <w:r w:rsidR="00A93CD8"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CD8" w:rsidRPr="004A45FD">
        <w:rPr>
          <w:rFonts w:ascii="Times New Roman" w:hAnsi="Times New Roman" w:cs="Times New Roman"/>
          <w:sz w:val="28"/>
          <w:szCs w:val="28"/>
        </w:rPr>
        <w:t>Треба застосовувати разом із знаком № 4 на зсувних аварійних виходах, якщо їх використання дозволене. Треба використовувати відповідну орієнтацію, що відповідає напрямку відчинення дверей</w:t>
      </w:r>
    </w:p>
    <w:p w14:paraId="4D1278E9" w14:textId="77777777" w:rsidR="004A45FD" w:rsidRDefault="00A93CD8" w:rsidP="004A45FD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5FD">
        <w:rPr>
          <w:rFonts w:ascii="Times New Roman" w:hAnsi="Times New Roman" w:cs="Times New Roman"/>
          <w:sz w:val="28"/>
          <w:szCs w:val="28"/>
        </w:rPr>
        <w:t>Штовхнути, щоб відчинити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- квадратний або прямокутний знак на зеленому фоні біли</w:t>
      </w:r>
      <w:r w:rsidR="00B91D92" w:rsidRPr="004A45FD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симво</w:t>
      </w:r>
      <w:r w:rsidR="00B91D92" w:rsidRPr="004A45FD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A45FD">
        <w:rPr>
          <w:rFonts w:ascii="Times New Roman" w:hAnsi="Times New Roman" w:cs="Times New Roman"/>
          <w:sz w:val="28"/>
          <w:szCs w:val="28"/>
        </w:rPr>
        <w:t>Цей знак треба розташовувати на дверях для вказування напрямку відчинення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BBCA9A" w14:textId="77777777" w:rsidR="004A45FD" w:rsidRDefault="00A93CD8" w:rsidP="004A45FD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5FD">
        <w:rPr>
          <w:rFonts w:ascii="Times New Roman" w:hAnsi="Times New Roman" w:cs="Times New Roman"/>
          <w:sz w:val="28"/>
          <w:szCs w:val="28"/>
        </w:rPr>
        <w:t>Потягнути, щоб відчинити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- квадратний або прямокутний знак на зеленому фоні білим символ. </w:t>
      </w:r>
      <w:r w:rsidRPr="004A45FD">
        <w:rPr>
          <w:rFonts w:ascii="Times New Roman" w:hAnsi="Times New Roman" w:cs="Times New Roman"/>
          <w:sz w:val="28"/>
          <w:szCs w:val="28"/>
        </w:rPr>
        <w:t>Цей знак треба розташовувати на дверях для вказування напрямку відчинення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09AD2D" w14:textId="5CE83811" w:rsidR="00A93CD8" w:rsidRPr="004A45FD" w:rsidRDefault="00A93CD8" w:rsidP="004A45FD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5FD">
        <w:rPr>
          <w:rFonts w:ascii="Times New Roman" w:hAnsi="Times New Roman" w:cs="Times New Roman"/>
          <w:sz w:val="28"/>
          <w:szCs w:val="28"/>
        </w:rPr>
        <w:t>Розбити, щоб отримати доступ 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>- квадратний або прямокутний знак на зеленому фоні біли</w:t>
      </w:r>
      <w:r w:rsidR="00B91D92" w:rsidRPr="004A45FD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 симво</w:t>
      </w:r>
      <w:r w:rsidR="00B91D92" w:rsidRPr="004A45FD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A45FD">
        <w:rPr>
          <w:rFonts w:ascii="Times New Roman" w:hAnsi="Times New Roman" w:cs="Times New Roman"/>
          <w:sz w:val="28"/>
          <w:szCs w:val="28"/>
        </w:rPr>
        <w:t>Цей знак можна використовувати:</w:t>
      </w:r>
      <w:r w:rsidRPr="004A45FD">
        <w:rPr>
          <w:rFonts w:ascii="Times New Roman" w:hAnsi="Times New Roman" w:cs="Times New Roman"/>
          <w:sz w:val="28"/>
          <w:szCs w:val="28"/>
        </w:rPr>
        <w:br/>
        <w:t>a) коли необхідно розбити скляну панель для отримання доступу до ключа кнопки або засобів відчинення; b) коли необхідно розбити, щоб утворити вихід</w:t>
      </w:r>
      <w:r w:rsidRPr="004A45F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445978D" w14:textId="07D02603" w:rsidR="00A93CD8" w:rsidRPr="00934293" w:rsidRDefault="000A36E1" w:rsidP="000A36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93CD8" w:rsidRPr="00934293">
        <w:rPr>
          <w:rFonts w:ascii="Times New Roman" w:hAnsi="Times New Roman" w:cs="Times New Roman"/>
          <w:sz w:val="28"/>
          <w:szCs w:val="28"/>
          <w:lang w:val="uk-UA"/>
        </w:rPr>
        <w:t>Наступні знаки таблиці визначають обладнання для пожежогасіння і мають квадратну або прямокутну форму і на червоному фоні білий символ:</w:t>
      </w:r>
    </w:p>
    <w:p w14:paraId="0ECC25EE" w14:textId="77777777" w:rsidR="00390D85" w:rsidRDefault="00390D85" w:rsidP="00390D85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CD8" w:rsidRPr="00390D85">
        <w:rPr>
          <w:rFonts w:ascii="Times New Roman" w:hAnsi="Times New Roman" w:cs="Times New Roman"/>
          <w:sz w:val="28"/>
          <w:szCs w:val="28"/>
        </w:rPr>
        <w:t>Комплект обладнання для пожежогасіння</w:t>
      </w:r>
      <w:r w:rsidR="00A93CD8" w:rsidRPr="00390D85">
        <w:rPr>
          <w:rFonts w:ascii="Times New Roman" w:hAnsi="Times New Roman" w:cs="Times New Roman"/>
          <w:sz w:val="28"/>
          <w:szCs w:val="28"/>
          <w:lang w:val="uk-UA"/>
        </w:rPr>
        <w:t xml:space="preserve"> - ц</w:t>
      </w:r>
      <w:r w:rsidR="00A93CD8" w:rsidRPr="00390D85">
        <w:rPr>
          <w:rFonts w:ascii="Times New Roman" w:hAnsi="Times New Roman" w:cs="Times New Roman"/>
          <w:sz w:val="28"/>
          <w:szCs w:val="28"/>
        </w:rPr>
        <w:t>ей знак треба використовувати для запобігання збільшенню кількості знаків</w:t>
      </w:r>
      <w:r w:rsidR="00A93CD8" w:rsidRPr="00390D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EDB0BE" w14:textId="77777777" w:rsidR="00390D85" w:rsidRDefault="00390D85" w:rsidP="00390D85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CD8" w:rsidRPr="00390D85">
        <w:rPr>
          <w:rFonts w:ascii="Times New Roman" w:hAnsi="Times New Roman" w:cs="Times New Roman"/>
          <w:sz w:val="28"/>
          <w:szCs w:val="28"/>
        </w:rPr>
        <w:t>Вогнегасник1*</w:t>
      </w:r>
      <w:r w:rsidR="00A93CD8" w:rsidRPr="00390D8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53A5023" w14:textId="77777777" w:rsidR="00390D85" w:rsidRDefault="00390D85" w:rsidP="00390D85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CD8" w:rsidRPr="00390D85">
        <w:rPr>
          <w:rFonts w:ascii="Times New Roman" w:hAnsi="Times New Roman" w:cs="Times New Roman"/>
          <w:sz w:val="28"/>
          <w:szCs w:val="28"/>
        </w:rPr>
        <w:t>Пожежний кран-комплект</w:t>
      </w:r>
      <w:r w:rsidR="00A93CD8" w:rsidRPr="00390D8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08B1403" w14:textId="69212A20" w:rsidR="00A93CD8" w:rsidRPr="00390D85" w:rsidRDefault="00390D85" w:rsidP="00390D85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CD8" w:rsidRPr="00390D85">
        <w:rPr>
          <w:rFonts w:ascii="Times New Roman" w:hAnsi="Times New Roman" w:cs="Times New Roman"/>
          <w:sz w:val="28"/>
          <w:szCs w:val="28"/>
          <w:lang w:val="uk-UA"/>
        </w:rPr>
        <w:t>Пожежна драбина;</w:t>
      </w:r>
    </w:p>
    <w:p w14:paraId="528BA5E8" w14:textId="3859FE8B" w:rsidR="00A93CD8" w:rsidRPr="00934293" w:rsidRDefault="00390D85" w:rsidP="00390D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93CD8" w:rsidRPr="00934293">
        <w:rPr>
          <w:rFonts w:ascii="Times New Roman" w:hAnsi="Times New Roman" w:cs="Times New Roman"/>
          <w:sz w:val="28"/>
          <w:szCs w:val="28"/>
          <w:lang w:val="uk-UA"/>
        </w:rPr>
        <w:t xml:space="preserve">Наступні знаки таблиці визначають </w:t>
      </w:r>
      <w:r w:rsidR="00A93CD8" w:rsidRPr="00934293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="00A93CD8" w:rsidRPr="00934293">
        <w:rPr>
          <w:rFonts w:ascii="Times New Roman" w:hAnsi="Times New Roman" w:cs="Times New Roman"/>
          <w:bCs/>
          <w:sz w:val="28"/>
          <w:szCs w:val="28"/>
        </w:rPr>
        <w:t>они або матеріали особливого пожежного ризику</w:t>
      </w:r>
      <w:r w:rsidR="00A93CD8" w:rsidRPr="00934293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6031E814" w14:textId="77777777" w:rsidR="00724C20" w:rsidRDefault="002D00E8" w:rsidP="00724C20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93CD8" w:rsidRPr="002D00E8">
        <w:rPr>
          <w:rFonts w:ascii="Times New Roman" w:hAnsi="Times New Roman" w:cs="Times New Roman"/>
          <w:bCs/>
          <w:sz w:val="28"/>
          <w:szCs w:val="28"/>
        </w:rPr>
        <w:t>Пожежонебезпечно.</w:t>
      </w:r>
      <w:r w:rsidR="00DE3826" w:rsidRPr="002D00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93CD8" w:rsidRPr="002D00E8">
        <w:rPr>
          <w:rFonts w:ascii="Times New Roman" w:hAnsi="Times New Roman" w:cs="Times New Roman"/>
          <w:bCs/>
          <w:sz w:val="28"/>
          <w:szCs w:val="28"/>
        </w:rPr>
        <w:t>Легкозаймисті матеріали</w:t>
      </w:r>
      <w:r w:rsidR="00DE3826" w:rsidRPr="002D00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трикутний знак </w:t>
      </w:r>
      <w:r w:rsidR="00E033F1" w:rsidRPr="002D00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жовтому фоні </w:t>
      </w:r>
      <w:r w:rsidR="00DE3826" w:rsidRPr="002D00E8">
        <w:rPr>
          <w:rFonts w:ascii="Times New Roman" w:hAnsi="Times New Roman" w:cs="Times New Roman"/>
          <w:bCs/>
          <w:sz w:val="28"/>
          <w:szCs w:val="28"/>
          <w:lang w:val="uk-UA"/>
        </w:rPr>
        <w:t>чорни</w:t>
      </w:r>
      <w:r w:rsidR="00E033F1" w:rsidRPr="002D00E8">
        <w:rPr>
          <w:rFonts w:ascii="Times New Roman" w:hAnsi="Times New Roman" w:cs="Times New Roman"/>
          <w:bCs/>
          <w:sz w:val="28"/>
          <w:szCs w:val="28"/>
          <w:lang w:val="uk-UA"/>
        </w:rPr>
        <w:t>й</w:t>
      </w:r>
      <w:r w:rsidR="00DE3826" w:rsidRPr="002D00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символ і чорни</w:t>
      </w:r>
      <w:r w:rsidR="00E033F1" w:rsidRPr="002D00E8">
        <w:rPr>
          <w:rFonts w:ascii="Times New Roman" w:hAnsi="Times New Roman" w:cs="Times New Roman"/>
          <w:bCs/>
          <w:sz w:val="28"/>
          <w:szCs w:val="28"/>
          <w:lang w:val="uk-UA"/>
        </w:rPr>
        <w:t>й</w:t>
      </w:r>
      <w:r w:rsidR="00DE3826" w:rsidRPr="002D00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трикутник. </w:t>
      </w:r>
      <w:r w:rsidR="00DE3826" w:rsidRPr="002D00E8">
        <w:rPr>
          <w:rFonts w:ascii="Times New Roman" w:hAnsi="Times New Roman" w:cs="Times New Roman"/>
          <w:bCs/>
          <w:sz w:val="28"/>
          <w:szCs w:val="28"/>
        </w:rPr>
        <w:t>Зазначають наявність легкозаймистих матеріалів</w:t>
      </w:r>
      <w:r w:rsidR="00DE3826" w:rsidRPr="002D00E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826465C" w14:textId="77777777" w:rsidR="00724C20" w:rsidRDefault="00724C20" w:rsidP="00724C20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Пожежонебезпечно.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Окисники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трикутний знак з чорним символом і чорним трикутником.</w:t>
      </w:r>
    </w:p>
    <w:p w14:paraId="6127C585" w14:textId="77777777" w:rsidR="00724C20" w:rsidRDefault="00724C20" w:rsidP="00724C20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Вибухонебезпечно.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Вибухові матеріали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E033F1" w:rsidRPr="00724C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трикутний знак на жовтому фоні чорний символ і чорний трикутник.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Треба використовувати для вказування можливого існування вибухонебезпечного середовища, горючого газу або вибухових матеріалів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CB21905" w14:textId="77777777" w:rsidR="00724C20" w:rsidRDefault="00724C20" w:rsidP="00724C20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Заборонено гасити водою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круглий знак на білому фоні чорний символ і червоний круглий обід і перехресна лінія.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Використовують у випадках, коли гасити водою заборонено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EAFB42C" w14:textId="77777777" w:rsidR="00724C20" w:rsidRDefault="00724C20" w:rsidP="00724C20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Заборонено курити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круглий знак на білому фоні чорний символ і червоний круглий обід і перехресна лінія.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Треба використовувати у випадках, коли куріння може спричинити небезпеку пожежі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38DBABD" w14:textId="759FD885" w:rsidR="00DE3826" w:rsidRPr="00724C20" w:rsidRDefault="00724C20" w:rsidP="00724C20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Заборонено відкрите полум'я. Заборонено курити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круглий знак на білому фоні чорний символ і червоний круглий обід і перехресна лінія. </w:t>
      </w:r>
      <w:r w:rsidR="00DE3826" w:rsidRPr="00724C20">
        <w:rPr>
          <w:rFonts w:ascii="Times New Roman" w:hAnsi="Times New Roman" w:cs="Times New Roman"/>
          <w:bCs/>
          <w:sz w:val="28"/>
          <w:szCs w:val="28"/>
        </w:rPr>
        <w:t>Треба використовувати у випадках, коли куріння або відкрите полум'я може спричинити небезпеку пожежі або вибуху</w:t>
      </w:r>
      <w:r w:rsidR="00DE3826" w:rsidRPr="00724C2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F41A566" w14:textId="77777777" w:rsidR="00DE3826" w:rsidRPr="00934293" w:rsidRDefault="00DE3826" w:rsidP="00934293">
      <w:pPr>
        <w:tabs>
          <w:tab w:val="left" w:pos="1605"/>
        </w:tabs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34293">
        <w:rPr>
          <w:rFonts w:ascii="Times New Roman" w:hAnsi="Times New Roman" w:cs="Times New Roman"/>
          <w:bCs/>
          <w:sz w:val="28"/>
          <w:szCs w:val="28"/>
          <w:lang w:val="uk-UA"/>
        </w:rPr>
        <w:t>Останні знаки в таблиці – додаткові знаки:</w:t>
      </w:r>
    </w:p>
    <w:p w14:paraId="31DED6E9" w14:textId="77777777" w:rsidR="00724C20" w:rsidRDefault="00724C20" w:rsidP="00724C20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919AC" w:rsidRPr="00724C20">
        <w:rPr>
          <w:rFonts w:ascii="Times New Roman" w:hAnsi="Times New Roman" w:cs="Times New Roman"/>
          <w:bCs/>
          <w:sz w:val="28"/>
          <w:szCs w:val="28"/>
        </w:rPr>
        <w:t>Стрілка напрямку на шляхах евакуації</w:t>
      </w:r>
      <w:r w:rsidR="00B919AC" w:rsidRPr="00724C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квадратний або прямокутний знак на зеленому фоні білий символ. </w:t>
      </w:r>
      <w:r w:rsidR="00B919AC" w:rsidRPr="00724C20">
        <w:rPr>
          <w:rFonts w:ascii="Times New Roman" w:hAnsi="Times New Roman" w:cs="Times New Roman"/>
          <w:bCs/>
          <w:sz w:val="28"/>
          <w:szCs w:val="28"/>
        </w:rPr>
        <w:t>Треба використовувати лише разом із знаком № 4 для вказування напрямку до виходу, який можна використовувати в разі надзвичайної ситуації</w:t>
      </w:r>
      <w:r w:rsidR="00B919AC" w:rsidRPr="00724C2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623A369" w14:textId="4CE7790B" w:rsidR="00FE2B59" w:rsidRPr="00724C20" w:rsidRDefault="00724C20" w:rsidP="00724C20">
      <w:pPr>
        <w:pStyle w:val="ListParagraph"/>
        <w:numPr>
          <w:ilvl w:val="0"/>
          <w:numId w:val="2"/>
        </w:numPr>
        <w:tabs>
          <w:tab w:val="left" w:pos="1605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919AC" w:rsidRPr="00724C20">
        <w:rPr>
          <w:rFonts w:ascii="Times New Roman" w:hAnsi="Times New Roman" w:cs="Times New Roman"/>
          <w:bCs/>
          <w:sz w:val="28"/>
          <w:szCs w:val="28"/>
        </w:rPr>
        <w:t>Напрям до місця розташування обладнання для пожежогасіння або пристрою оповіщування</w:t>
      </w:r>
      <w:r w:rsidR="00B919AC" w:rsidRPr="00724C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- квадратний або прямокутний знак на червоному фоні білий символ. Треба використовувати лише разом із знаками № 1—3 і № 10—13 для вказування напряму місця розташування обладнання для пожежогасіння або пристроїв оповіщування.</w:t>
      </w:r>
    </w:p>
    <w:sectPr w:rsidR="00FE2B59" w:rsidRPr="00724C20" w:rsidSect="00FC06ED">
      <w:footerReference w:type="default" r:id="rId1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4E384" w14:textId="77777777" w:rsidR="009D14B0" w:rsidRDefault="009D14B0" w:rsidP="00431A6F">
      <w:pPr>
        <w:spacing w:after="0" w:line="240" w:lineRule="auto"/>
      </w:pPr>
      <w:r>
        <w:separator/>
      </w:r>
    </w:p>
  </w:endnote>
  <w:endnote w:type="continuationSeparator" w:id="0">
    <w:p w14:paraId="6A4DF250" w14:textId="77777777" w:rsidR="009D14B0" w:rsidRDefault="009D14B0" w:rsidP="0043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2248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34E4A" w14:textId="6C382266" w:rsidR="00431A6F" w:rsidRDefault="00431A6F" w:rsidP="00431A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E7454" w14:textId="77777777" w:rsidR="009D14B0" w:rsidRDefault="009D14B0" w:rsidP="00431A6F">
      <w:pPr>
        <w:spacing w:after="0" w:line="240" w:lineRule="auto"/>
      </w:pPr>
      <w:r>
        <w:separator/>
      </w:r>
    </w:p>
  </w:footnote>
  <w:footnote w:type="continuationSeparator" w:id="0">
    <w:p w14:paraId="66E4F243" w14:textId="77777777" w:rsidR="009D14B0" w:rsidRDefault="009D14B0" w:rsidP="00431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33B79"/>
    <w:multiLevelType w:val="hybridMultilevel"/>
    <w:tmpl w:val="F8A0D53E"/>
    <w:lvl w:ilvl="0" w:tplc="C9E03C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0D74B5"/>
    <w:multiLevelType w:val="hybridMultilevel"/>
    <w:tmpl w:val="C16AA128"/>
    <w:lvl w:ilvl="0" w:tplc="FE7C89C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2972CC"/>
    <w:multiLevelType w:val="hybridMultilevel"/>
    <w:tmpl w:val="78E6AA78"/>
    <w:lvl w:ilvl="0" w:tplc="3BCC53C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212487"/>
    <w:multiLevelType w:val="hybridMultilevel"/>
    <w:tmpl w:val="EA30B5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2A49"/>
    <w:multiLevelType w:val="hybridMultilevel"/>
    <w:tmpl w:val="BE62497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A2299"/>
    <w:multiLevelType w:val="hybridMultilevel"/>
    <w:tmpl w:val="A22AB718"/>
    <w:lvl w:ilvl="0" w:tplc="96887F0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F9"/>
    <w:rsid w:val="000040F9"/>
    <w:rsid w:val="000136CA"/>
    <w:rsid w:val="0001521B"/>
    <w:rsid w:val="00032C88"/>
    <w:rsid w:val="000357BA"/>
    <w:rsid w:val="00081EA0"/>
    <w:rsid w:val="00085FC6"/>
    <w:rsid w:val="000915C4"/>
    <w:rsid w:val="00096D57"/>
    <w:rsid w:val="000A36E1"/>
    <w:rsid w:val="000B3D23"/>
    <w:rsid w:val="000B5DB7"/>
    <w:rsid w:val="000C0EF8"/>
    <w:rsid w:val="000D0252"/>
    <w:rsid w:val="00123F63"/>
    <w:rsid w:val="00157AEE"/>
    <w:rsid w:val="00157BF1"/>
    <w:rsid w:val="001E1D9E"/>
    <w:rsid w:val="00220C44"/>
    <w:rsid w:val="00241A88"/>
    <w:rsid w:val="002436EB"/>
    <w:rsid w:val="00273FA8"/>
    <w:rsid w:val="0029668F"/>
    <w:rsid w:val="002B168E"/>
    <w:rsid w:val="002D00E8"/>
    <w:rsid w:val="002E3A3C"/>
    <w:rsid w:val="00316F48"/>
    <w:rsid w:val="00351974"/>
    <w:rsid w:val="00361706"/>
    <w:rsid w:val="00382878"/>
    <w:rsid w:val="00390D85"/>
    <w:rsid w:val="003F1E6D"/>
    <w:rsid w:val="003F3FF1"/>
    <w:rsid w:val="003F5617"/>
    <w:rsid w:val="00427920"/>
    <w:rsid w:val="00431A6F"/>
    <w:rsid w:val="004447A3"/>
    <w:rsid w:val="00482BE8"/>
    <w:rsid w:val="004A45FD"/>
    <w:rsid w:val="004D5B03"/>
    <w:rsid w:val="004E09CF"/>
    <w:rsid w:val="00527AAB"/>
    <w:rsid w:val="00537E22"/>
    <w:rsid w:val="005515D3"/>
    <w:rsid w:val="005A3C7D"/>
    <w:rsid w:val="005A734F"/>
    <w:rsid w:val="005F0F55"/>
    <w:rsid w:val="006536B1"/>
    <w:rsid w:val="006609AA"/>
    <w:rsid w:val="00664953"/>
    <w:rsid w:val="006C13F9"/>
    <w:rsid w:val="006C2F4C"/>
    <w:rsid w:val="00700E14"/>
    <w:rsid w:val="00700FDC"/>
    <w:rsid w:val="00724C20"/>
    <w:rsid w:val="00751B90"/>
    <w:rsid w:val="007531B9"/>
    <w:rsid w:val="0078537A"/>
    <w:rsid w:val="007B5440"/>
    <w:rsid w:val="007F069E"/>
    <w:rsid w:val="008178FC"/>
    <w:rsid w:val="00843209"/>
    <w:rsid w:val="0085661F"/>
    <w:rsid w:val="00877043"/>
    <w:rsid w:val="00881C87"/>
    <w:rsid w:val="008932F1"/>
    <w:rsid w:val="008A6586"/>
    <w:rsid w:val="008A66F3"/>
    <w:rsid w:val="008B3FF8"/>
    <w:rsid w:val="008C433A"/>
    <w:rsid w:val="008D5AD7"/>
    <w:rsid w:val="008F3892"/>
    <w:rsid w:val="00901D5D"/>
    <w:rsid w:val="00903255"/>
    <w:rsid w:val="009138EB"/>
    <w:rsid w:val="0093004D"/>
    <w:rsid w:val="00934293"/>
    <w:rsid w:val="009872E5"/>
    <w:rsid w:val="009B6B62"/>
    <w:rsid w:val="009C1A2B"/>
    <w:rsid w:val="009D14B0"/>
    <w:rsid w:val="009E0F70"/>
    <w:rsid w:val="009E75F9"/>
    <w:rsid w:val="009F0EF9"/>
    <w:rsid w:val="00A323EE"/>
    <w:rsid w:val="00A40679"/>
    <w:rsid w:val="00A93CD8"/>
    <w:rsid w:val="00AB37B1"/>
    <w:rsid w:val="00AE2B28"/>
    <w:rsid w:val="00AE63E2"/>
    <w:rsid w:val="00B177E5"/>
    <w:rsid w:val="00B20735"/>
    <w:rsid w:val="00B81744"/>
    <w:rsid w:val="00B84DC0"/>
    <w:rsid w:val="00B919AC"/>
    <w:rsid w:val="00B91D92"/>
    <w:rsid w:val="00BA34A3"/>
    <w:rsid w:val="00BB70B8"/>
    <w:rsid w:val="00C357FA"/>
    <w:rsid w:val="00C4070A"/>
    <w:rsid w:val="00C46CEC"/>
    <w:rsid w:val="00C759A3"/>
    <w:rsid w:val="00C76AAE"/>
    <w:rsid w:val="00C96B90"/>
    <w:rsid w:val="00CA478A"/>
    <w:rsid w:val="00CB3E5C"/>
    <w:rsid w:val="00D40073"/>
    <w:rsid w:val="00D4608A"/>
    <w:rsid w:val="00D4680E"/>
    <w:rsid w:val="00D60648"/>
    <w:rsid w:val="00D72300"/>
    <w:rsid w:val="00DB2A7A"/>
    <w:rsid w:val="00DC193B"/>
    <w:rsid w:val="00DE3826"/>
    <w:rsid w:val="00DF0F8E"/>
    <w:rsid w:val="00E033F1"/>
    <w:rsid w:val="00E05909"/>
    <w:rsid w:val="00E05D15"/>
    <w:rsid w:val="00E1160C"/>
    <w:rsid w:val="00E44F8E"/>
    <w:rsid w:val="00E74650"/>
    <w:rsid w:val="00E775E1"/>
    <w:rsid w:val="00EB6CF2"/>
    <w:rsid w:val="00F10771"/>
    <w:rsid w:val="00F51C4A"/>
    <w:rsid w:val="00F5701A"/>
    <w:rsid w:val="00F63C93"/>
    <w:rsid w:val="00FC06ED"/>
    <w:rsid w:val="00FD6A1A"/>
    <w:rsid w:val="00FE2B59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D357"/>
  <w15:chartTrackingRefBased/>
  <w15:docId w15:val="{C158A8E2-60C0-4286-BCB9-D3C3E3CC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3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0EF9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8C43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43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6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69E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41A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1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6F"/>
  </w:style>
  <w:style w:type="paragraph" w:styleId="Footer">
    <w:name w:val="footer"/>
    <w:basedOn w:val="Normal"/>
    <w:link w:val="FooterChar"/>
    <w:uiPriority w:val="99"/>
    <w:unhideWhenUsed/>
    <w:rsid w:val="00431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11932</Words>
  <Characters>6802</Characters>
  <Application>Microsoft Office Word</Application>
  <DocSecurity>0</DocSecurity>
  <Lines>56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arkrav</cp:lastModifiedBy>
  <cp:revision>285</cp:revision>
  <dcterms:created xsi:type="dcterms:W3CDTF">2020-04-20T07:36:00Z</dcterms:created>
  <dcterms:modified xsi:type="dcterms:W3CDTF">2020-05-06T17:38:00Z</dcterms:modified>
</cp:coreProperties>
</file>