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0452C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2C970886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0452CF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45008C49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0452C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F81BD4" w:rsidRPr="000452CF">
        <w:rPr>
          <w:rFonts w:eastAsia="Times New Roman" w:cs="Times New Roman"/>
          <w:sz w:val="32"/>
          <w:szCs w:val="32"/>
          <w:lang w:eastAsia="ru-RU"/>
        </w:rPr>
        <w:t>практичної</w:t>
      </w:r>
      <w:r w:rsidR="00217E3A" w:rsidRPr="000452CF">
        <w:rPr>
          <w:rFonts w:eastAsia="Times New Roman" w:cs="Times New Roman"/>
          <w:sz w:val="32"/>
          <w:szCs w:val="32"/>
          <w:lang w:eastAsia="ru-RU"/>
        </w:rPr>
        <w:t xml:space="preserve"> роботи</w:t>
      </w:r>
      <w:r w:rsidRPr="000452C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5E645E" w:rsidRPr="000452CF">
        <w:rPr>
          <w:rFonts w:eastAsia="Times New Roman" w:cs="Times New Roman"/>
          <w:sz w:val="32"/>
          <w:szCs w:val="32"/>
          <w:lang w:eastAsia="ru-RU"/>
        </w:rPr>
        <w:t>1</w:t>
      </w:r>
    </w:p>
    <w:p w14:paraId="7ABEA6E0" w14:textId="3AC28058" w:rsidR="004444BA" w:rsidRPr="000452C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0452C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0452C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D201D" w:rsidRPr="000452CF">
        <w:rPr>
          <w:rFonts w:eastAsia="Times New Roman" w:cs="Times New Roman"/>
          <w:bCs/>
          <w:iCs/>
          <w:sz w:val="32"/>
          <w:szCs w:val="32"/>
          <w:lang w:eastAsia="ru-RU"/>
        </w:rPr>
        <w:t>Охорона праці в галузі</w:t>
      </w:r>
      <w:r w:rsidR="004444BA" w:rsidRPr="000452C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0452C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0452C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0452CF" w14:paraId="75B43B51" w14:textId="77777777" w:rsidTr="00A94764">
        <w:tc>
          <w:tcPr>
            <w:tcW w:w="5606" w:type="dxa"/>
          </w:tcPr>
          <w:p w14:paraId="343F3CFE" w14:textId="68C2ABEE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0452C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0452C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7B2E4D5B" w:rsidR="004444BA" w:rsidRPr="000452CF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</w:rPr>
              <w:t>асистент каф. БЖД</w:t>
            </w:r>
          </w:p>
          <w:p w14:paraId="01A925F5" w14:textId="3F1D1322" w:rsidR="004444BA" w:rsidRPr="000452CF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0452CF">
              <w:rPr>
                <w:rFonts w:eastAsia="Times New Roman" w:cs="Times New Roman"/>
                <w:szCs w:val="28"/>
              </w:rPr>
              <w:t>Пшенишна</w:t>
            </w:r>
            <w:proofErr w:type="spellEnd"/>
            <w:r w:rsidRPr="000452CF">
              <w:rPr>
                <w:rFonts w:eastAsia="Times New Roman" w:cs="Times New Roman"/>
                <w:szCs w:val="28"/>
              </w:rPr>
              <w:t xml:space="preserve"> Н. М.</w:t>
            </w:r>
          </w:p>
          <w:p w14:paraId="5121CFCA" w14:textId="77777777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0452C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0452C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4B9C8744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0452CF">
              <w:rPr>
                <w:rFonts w:eastAsia="Times New Roman" w:cs="Times New Roman"/>
                <w:szCs w:val="28"/>
              </w:rPr>
              <w:t xml:space="preserve">студент </w:t>
            </w:r>
            <w:r w:rsidR="003F4AFA" w:rsidRPr="000452CF">
              <w:rPr>
                <w:rFonts w:eastAsia="Times New Roman" w:cs="Times New Roman"/>
                <w:szCs w:val="28"/>
              </w:rPr>
              <w:t>І</w:t>
            </w:r>
            <w:r w:rsidRPr="000452CF">
              <w:rPr>
                <w:rFonts w:eastAsia="Times New Roman" w:cs="Times New Roman"/>
                <w:szCs w:val="28"/>
              </w:rPr>
              <w:t xml:space="preserve"> курсу</w:t>
            </w:r>
          </w:p>
          <w:p w14:paraId="0F3906E7" w14:textId="026ADFB3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</w:rPr>
              <w:t xml:space="preserve">групи  </w:t>
            </w:r>
            <w:r w:rsidR="00427D2D" w:rsidRPr="000452CF">
              <w:rPr>
                <w:rFonts w:eastAsia="Times New Roman" w:cs="Times New Roman"/>
                <w:szCs w:val="28"/>
              </w:rPr>
              <w:t>М</w:t>
            </w:r>
            <w:r w:rsidRPr="000452CF">
              <w:rPr>
                <w:rFonts w:eastAsia="Times New Roman" w:cs="Times New Roman"/>
                <w:szCs w:val="28"/>
              </w:rPr>
              <w:t>ПЗ-1</w:t>
            </w:r>
            <w:r w:rsidR="00427D2D" w:rsidRPr="000452CF">
              <w:rPr>
                <w:rFonts w:eastAsia="Times New Roman" w:cs="Times New Roman"/>
                <w:szCs w:val="28"/>
              </w:rPr>
              <w:t>90</w:t>
            </w:r>
            <w:r w:rsidRPr="000452C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0452C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0452C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0452C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0452C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0452C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 xml:space="preserve">Черкаси </w:t>
      </w:r>
      <w:r w:rsidR="00427D2D" w:rsidRPr="000452CF">
        <w:rPr>
          <w:rFonts w:eastAsia="Times New Roman" w:cs="Times New Roman"/>
          <w:szCs w:val="28"/>
          <w:lang w:eastAsia="ru-RU"/>
        </w:rPr>
        <w:t>2020</w:t>
      </w:r>
    </w:p>
    <w:p w14:paraId="502E52B5" w14:textId="5951324A" w:rsidR="004444BA" w:rsidRPr="000452CF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452C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5E645E" w:rsidRPr="000452CF">
        <w:rPr>
          <w:rFonts w:eastAsia="Times New Roman" w:cs="Times New Roman"/>
          <w:b/>
          <w:bCs/>
          <w:szCs w:val="28"/>
          <w:lang w:eastAsia="ru-RU"/>
        </w:rPr>
        <w:t>1</w:t>
      </w:r>
    </w:p>
    <w:p w14:paraId="1C27D5CE" w14:textId="594C7675" w:rsidR="004444BA" w:rsidRPr="000452CF" w:rsidRDefault="004444BA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b/>
          <w:szCs w:val="28"/>
          <w:lang w:eastAsia="ru-RU"/>
        </w:rPr>
        <w:t>Тема роботи:</w:t>
      </w:r>
      <w:r w:rsidRPr="000452CF">
        <w:rPr>
          <w:rFonts w:eastAsia="Times New Roman" w:cs="Times New Roman"/>
          <w:szCs w:val="28"/>
          <w:lang w:eastAsia="ru-RU"/>
        </w:rPr>
        <w:t xml:space="preserve"> </w:t>
      </w:r>
      <w:r w:rsidR="00AF1019" w:rsidRPr="000452CF">
        <w:rPr>
          <w:rFonts w:eastAsia="Times New Roman" w:cs="Times New Roman"/>
          <w:szCs w:val="28"/>
          <w:lang w:eastAsia="ru-RU"/>
        </w:rPr>
        <w:t xml:space="preserve">Визначення категорії приміщення за </w:t>
      </w:r>
      <w:proofErr w:type="spellStart"/>
      <w:r w:rsidR="00AF1019" w:rsidRPr="000452CF">
        <w:rPr>
          <w:rFonts w:eastAsia="Times New Roman" w:cs="Times New Roman"/>
          <w:szCs w:val="28"/>
          <w:lang w:eastAsia="ru-RU"/>
        </w:rPr>
        <w:t>вибухопожежонебезпечністю</w:t>
      </w:r>
      <w:proofErr w:type="spellEnd"/>
      <w:r w:rsidR="00AF1019" w:rsidRPr="000452CF">
        <w:rPr>
          <w:rFonts w:eastAsia="Times New Roman" w:cs="Times New Roman"/>
          <w:szCs w:val="28"/>
          <w:lang w:eastAsia="ru-RU"/>
        </w:rPr>
        <w:t>.</w:t>
      </w:r>
    </w:p>
    <w:p w14:paraId="56FB64FF" w14:textId="4A917183" w:rsidR="00427D2D" w:rsidRPr="000452CF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b/>
          <w:szCs w:val="28"/>
          <w:lang w:eastAsia="ru-RU"/>
        </w:rPr>
        <w:t>Мета роботи:</w:t>
      </w:r>
      <w:r w:rsidRPr="000452CF">
        <w:rPr>
          <w:rFonts w:eastAsia="Times New Roman" w:cs="Times New Roman"/>
          <w:szCs w:val="28"/>
          <w:lang w:eastAsia="ru-RU"/>
        </w:rPr>
        <w:t xml:space="preserve"> </w:t>
      </w:r>
      <w:r w:rsidR="00AF1019" w:rsidRPr="000452CF">
        <w:rPr>
          <w:rFonts w:eastAsia="Times New Roman" w:cs="Times New Roman"/>
          <w:szCs w:val="28"/>
          <w:lang w:eastAsia="ru-RU"/>
        </w:rPr>
        <w:t xml:space="preserve">визначити категорію приміщення за </w:t>
      </w:r>
      <w:proofErr w:type="spellStart"/>
      <w:r w:rsidR="00AF1019" w:rsidRPr="000452CF">
        <w:rPr>
          <w:rFonts w:eastAsia="Times New Roman" w:cs="Times New Roman"/>
          <w:szCs w:val="28"/>
          <w:lang w:eastAsia="ru-RU"/>
        </w:rPr>
        <w:t>вибухопожежонебезпечністю</w:t>
      </w:r>
      <w:proofErr w:type="spellEnd"/>
      <w:r w:rsidR="00AF1019" w:rsidRPr="000452CF">
        <w:rPr>
          <w:rFonts w:eastAsia="Times New Roman" w:cs="Times New Roman"/>
          <w:szCs w:val="28"/>
          <w:lang w:eastAsia="ru-RU"/>
        </w:rPr>
        <w:t>.</w:t>
      </w:r>
    </w:p>
    <w:p w14:paraId="6B7AEED7" w14:textId="550E809E" w:rsidR="004444BA" w:rsidRPr="000452CF" w:rsidRDefault="00DD2705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0452CF">
        <w:rPr>
          <w:rFonts w:eastAsia="Times New Roman" w:cs="Times New Roman"/>
          <w:b/>
          <w:szCs w:val="28"/>
          <w:lang w:eastAsia="ru-RU"/>
        </w:rPr>
        <w:t>:</w:t>
      </w:r>
      <w:r w:rsidR="004444BA" w:rsidRPr="000452CF">
        <w:rPr>
          <w:rFonts w:eastAsia="Times New Roman" w:cs="Times New Roman"/>
          <w:szCs w:val="28"/>
          <w:lang w:eastAsia="ru-RU"/>
        </w:rPr>
        <w:t xml:space="preserve"> </w:t>
      </w:r>
    </w:p>
    <w:p w14:paraId="137135D2" w14:textId="45B6757B" w:rsidR="00C86EF6" w:rsidRPr="000452CF" w:rsidRDefault="00C86EF6" w:rsidP="00C86EF6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 xml:space="preserve">згідно зі своїм варіантом (за списком в журналі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академгрупи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>) вибрати початкові параметри для розрахунку;</w:t>
      </w:r>
    </w:p>
    <w:p w14:paraId="792A78C0" w14:textId="11F39FC7" w:rsidR="00C86EF6" w:rsidRPr="000452CF" w:rsidRDefault="00C86EF6" w:rsidP="00C86EF6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>ознайомитись з теоретичними положеннями;</w:t>
      </w:r>
    </w:p>
    <w:p w14:paraId="6D67582E" w14:textId="23601941" w:rsidR="00C86EF6" w:rsidRPr="000452CF" w:rsidRDefault="00C86EF6" w:rsidP="00C86EF6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>розрахувати надлишковий тиск вибуху парів легкозаймистих і горючих рідин;</w:t>
      </w:r>
    </w:p>
    <w:p w14:paraId="2869019F" w14:textId="0438D90E" w:rsidR="00C86EF6" w:rsidRPr="000452CF" w:rsidRDefault="00C86EF6" w:rsidP="00C86EF6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 xml:space="preserve">визначити категорію приміщення за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вибухопожежонебезпечністю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 xml:space="preserve"> за табличними даними.</w:t>
      </w:r>
    </w:p>
    <w:tbl>
      <w:tblPr>
        <w:tblStyle w:val="a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14"/>
        <w:gridCol w:w="4815"/>
      </w:tblGrid>
      <w:tr w:rsidR="009B4F9F" w:rsidRPr="000452CF" w14:paraId="493F830A" w14:textId="77777777" w:rsidTr="009B4F9F">
        <w:trPr>
          <w:trHeight w:val="234"/>
        </w:trPr>
        <w:tc>
          <w:tcPr>
            <w:tcW w:w="2500" w:type="pct"/>
            <w:vMerge w:val="restart"/>
            <w:vAlign w:val="center"/>
          </w:tcPr>
          <w:p w14:paraId="62C06D9C" w14:textId="5742530F" w:rsidR="009B4F9F" w:rsidRPr="000452CF" w:rsidRDefault="009B4F9F" w:rsidP="009B4F9F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452CF">
              <w:rPr>
                <w:b/>
                <w:bCs/>
              </w:rPr>
              <w:t>Початкові дані</w:t>
            </w:r>
          </w:p>
        </w:tc>
        <w:tc>
          <w:tcPr>
            <w:tcW w:w="2500" w:type="pct"/>
            <w:vAlign w:val="center"/>
          </w:tcPr>
          <w:p w14:paraId="0B39F382" w14:textId="297523BD" w:rsidR="009B4F9F" w:rsidRPr="000452CF" w:rsidRDefault="009B4F9F" w:rsidP="009B4F9F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452CF">
              <w:rPr>
                <w:b/>
                <w:bCs/>
              </w:rPr>
              <w:t>Варіанти</w:t>
            </w:r>
          </w:p>
        </w:tc>
      </w:tr>
      <w:tr w:rsidR="009B4F9F" w:rsidRPr="000452CF" w14:paraId="16CAEC36" w14:textId="77777777" w:rsidTr="009B4F9F">
        <w:tc>
          <w:tcPr>
            <w:tcW w:w="2500" w:type="pct"/>
            <w:vMerge/>
            <w:vAlign w:val="center"/>
          </w:tcPr>
          <w:p w14:paraId="2492F50B" w14:textId="77777777" w:rsidR="009B4F9F" w:rsidRPr="000452CF" w:rsidRDefault="009B4F9F" w:rsidP="009B4F9F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2500" w:type="pct"/>
            <w:vAlign w:val="center"/>
          </w:tcPr>
          <w:p w14:paraId="34CF7BBE" w14:textId="43926454" w:rsidR="009B4F9F" w:rsidRPr="000452CF" w:rsidRDefault="009B4F9F" w:rsidP="009B4F9F">
            <w:pPr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452CF">
              <w:rPr>
                <w:b/>
                <w:bCs/>
              </w:rPr>
              <w:t>5</w:t>
            </w:r>
          </w:p>
        </w:tc>
      </w:tr>
      <w:tr w:rsidR="009B4F9F" w:rsidRPr="000452CF" w14:paraId="0D996253" w14:textId="77777777" w:rsidTr="009B4F9F">
        <w:tc>
          <w:tcPr>
            <w:tcW w:w="2500" w:type="pct"/>
            <w:vAlign w:val="center"/>
          </w:tcPr>
          <w:p w14:paraId="01D49256" w14:textId="621FBB96" w:rsidR="009B4F9F" w:rsidRPr="000452CF" w:rsidRDefault="009B4F9F" w:rsidP="009B4F9F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t>Рідина</w:t>
            </w:r>
          </w:p>
        </w:tc>
        <w:tc>
          <w:tcPr>
            <w:tcW w:w="2500" w:type="pct"/>
            <w:vAlign w:val="center"/>
          </w:tcPr>
          <w:p w14:paraId="52FEA1FE" w14:textId="766C57DC" w:rsidR="009B4F9F" w:rsidRPr="000452CF" w:rsidRDefault="009B4F9F" w:rsidP="009B4F9F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t>Толуол</w:t>
            </w:r>
          </w:p>
        </w:tc>
      </w:tr>
      <w:tr w:rsidR="009B4F9F" w:rsidRPr="000452CF" w14:paraId="36FED6A0" w14:textId="77777777" w:rsidTr="009B4F9F">
        <w:tc>
          <w:tcPr>
            <w:tcW w:w="2500" w:type="pct"/>
            <w:vAlign w:val="center"/>
          </w:tcPr>
          <w:p w14:paraId="505DB47C" w14:textId="3573821E" w:rsidR="009B4F9F" w:rsidRPr="000452CF" w:rsidRDefault="009B4F9F" w:rsidP="009B4F9F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t>Кількість рідини М, л</w:t>
            </w:r>
          </w:p>
        </w:tc>
        <w:tc>
          <w:tcPr>
            <w:tcW w:w="2500" w:type="pct"/>
            <w:vAlign w:val="center"/>
          </w:tcPr>
          <w:p w14:paraId="35E1EAF0" w14:textId="2B5381A8" w:rsidR="009B4F9F" w:rsidRPr="000452CF" w:rsidRDefault="009B4F9F" w:rsidP="009B4F9F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t>48</w:t>
            </w:r>
          </w:p>
        </w:tc>
      </w:tr>
      <w:tr w:rsidR="009B4F9F" w:rsidRPr="000452CF" w14:paraId="5F18DC78" w14:textId="77777777" w:rsidTr="009B4F9F">
        <w:tc>
          <w:tcPr>
            <w:tcW w:w="2500" w:type="pct"/>
            <w:vAlign w:val="center"/>
          </w:tcPr>
          <w:p w14:paraId="697C7F01" w14:textId="3DA1CBD2" w:rsidR="009B4F9F" w:rsidRPr="000452CF" w:rsidRDefault="009B4F9F" w:rsidP="009B4F9F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t>Об’єм приміщення V, м</w:t>
            </w:r>
            <w:r w:rsidRPr="000452CF">
              <w:rPr>
                <w:vertAlign w:val="superscript"/>
              </w:rPr>
              <w:t>3</w:t>
            </w:r>
          </w:p>
        </w:tc>
        <w:tc>
          <w:tcPr>
            <w:tcW w:w="2500" w:type="pct"/>
            <w:vAlign w:val="center"/>
          </w:tcPr>
          <w:p w14:paraId="6821431F" w14:textId="0314FD34" w:rsidR="009B4F9F" w:rsidRPr="000452CF" w:rsidRDefault="009B4F9F" w:rsidP="009B4F9F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452CF">
              <w:t>1650</w:t>
            </w:r>
          </w:p>
        </w:tc>
      </w:tr>
    </w:tbl>
    <w:p w14:paraId="1D517B2A" w14:textId="77777777" w:rsidR="00D21C2D" w:rsidRPr="000452CF" w:rsidRDefault="00D21C2D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0452CF" w:rsidRDefault="00DD2705" w:rsidP="00463241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452CF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6F00814D" w14:textId="23870272" w:rsidR="00E738A1" w:rsidRPr="000452CF" w:rsidRDefault="00E7696E" w:rsidP="00E7696E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452CF">
        <w:rPr>
          <w:rFonts w:eastAsia="Times New Roman" w:cs="Times New Roman"/>
          <w:szCs w:val="28"/>
          <w:lang w:eastAsia="ru-RU"/>
        </w:rPr>
        <w:t xml:space="preserve">Пожежа -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позарегламентний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 xml:space="preserve"> процес знищення або пошкодження вогнем майна, під час якого виникають чинники, небезпечні для живих істот і довкілля. Пожежна небезпека об’єкта - сукупність чинників, які зумовлюють можливість виникнення та (або) розвитку пожежі на об’єкті. Категорія за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вибухопожежною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 xml:space="preserve"> та пожежною небезпекою – класифікаційна характеристика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вибухопожежної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 xml:space="preserve"> та пожежної небезпеки будинку (приміщення), що визначається кількістю та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пожежовибухонебезпечними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 xml:space="preserve"> властивостями речовин і матеріалів, що знаходяться (обертаються) в них, з урахуванням особливостей технологічних процесів розміщених у них виробництв. Визначення категорій приміщень, будинків та зовнішніх установок за </w:t>
      </w:r>
      <w:proofErr w:type="spellStart"/>
      <w:r w:rsidRPr="000452CF">
        <w:rPr>
          <w:rFonts w:eastAsia="Times New Roman" w:cs="Times New Roman"/>
          <w:szCs w:val="28"/>
          <w:lang w:eastAsia="ru-RU"/>
        </w:rPr>
        <w:t>вибухопожежною</w:t>
      </w:r>
      <w:proofErr w:type="spellEnd"/>
      <w:r w:rsidRPr="000452CF">
        <w:rPr>
          <w:rFonts w:eastAsia="Times New Roman" w:cs="Times New Roman"/>
          <w:szCs w:val="28"/>
          <w:lang w:eastAsia="ru-RU"/>
        </w:rPr>
        <w:t xml:space="preserve"> та пожежною небезпекою» поділяються на п'ять категорій: А, Б, В, Г, Д.</w:t>
      </w:r>
    </w:p>
    <w:p w14:paraId="4165C18E" w14:textId="1056EBC7" w:rsidR="00E738A1" w:rsidRPr="000452CF" w:rsidRDefault="00E738A1" w:rsidP="00463241">
      <w:pPr>
        <w:spacing w:line="360" w:lineRule="auto"/>
        <w:jc w:val="center"/>
        <w:rPr>
          <w:b/>
        </w:rPr>
      </w:pPr>
      <w:r w:rsidRPr="000452CF">
        <w:rPr>
          <w:b/>
        </w:rPr>
        <w:lastRenderedPageBreak/>
        <w:t>Хід роботи</w:t>
      </w:r>
    </w:p>
    <w:p w14:paraId="719FE42B" w14:textId="63497589" w:rsidR="00A050F8" w:rsidRPr="000452CF" w:rsidRDefault="003B543B" w:rsidP="00A050F8">
      <w:pPr>
        <w:spacing w:line="360" w:lineRule="auto"/>
        <w:jc w:val="both"/>
        <w:rPr>
          <w:bCs/>
          <w:i/>
          <w:i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=101 кПа</m:t>
        </m:r>
      </m:oMath>
      <w:r w:rsidR="00D5076C" w:rsidRPr="000452CF">
        <w:rPr>
          <w:bCs/>
          <w:i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=900 кПа</m:t>
        </m:r>
      </m:oMath>
    </w:p>
    <w:p w14:paraId="006E4BD9" w14:textId="591CAB34" w:rsidR="0080563C" w:rsidRPr="000452CF" w:rsidRDefault="0080563C" w:rsidP="00A050F8">
      <w:pPr>
        <w:spacing w:line="360" w:lineRule="auto"/>
        <w:jc w:val="both"/>
        <w:rPr>
          <w:bCs/>
        </w:rPr>
      </w:pPr>
      <m:oMath>
        <m:r>
          <w:rPr>
            <w:rFonts w:ascii="Cambria Math" w:hAnsi="Cambria Math"/>
          </w:rPr>
          <m:t>W=0,179 кг/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5076C" w:rsidRPr="000452CF">
        <w:rPr>
          <w:rFonts w:eastAsiaTheme="minorEastAsia"/>
          <w:bCs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48 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5273" w:rsidRPr="000452CF">
        <w:rPr>
          <w:bCs/>
        </w:rPr>
        <w:tab/>
      </w:r>
      <w:r w:rsidRPr="000452CF">
        <w:rPr>
          <w:bCs/>
        </w:rPr>
        <w:tab/>
      </w:r>
      <m:oMath>
        <m:r>
          <w:rPr>
            <w:rFonts w:ascii="Cambria Math" w:hAnsi="Cambria Math"/>
          </w:rPr>
          <m:t>T=3600 c</m:t>
        </m:r>
      </m:oMath>
    </w:p>
    <w:p w14:paraId="2E0C4D93" w14:textId="68E40050" w:rsidR="00A050F8" w:rsidRPr="000452CF" w:rsidRDefault="00B706DF" w:rsidP="00A050F8">
      <w:pPr>
        <w:spacing w:line="360" w:lineRule="auto"/>
        <w:jc w:val="both"/>
        <w:rPr>
          <w:bCs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W ∙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∙ T= 0,179 ∙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∙4</m:t>
          </m:r>
          <m:r>
            <w:rPr>
              <w:rFonts w:ascii="Cambria Math" w:hAnsi="Cambria Math"/>
            </w:rPr>
            <m:t>8 ∙3600= 30,9312 кг</m:t>
          </m:r>
        </m:oMath>
      </m:oMathPara>
    </w:p>
    <w:p w14:paraId="3944B67F" w14:textId="20AA9148" w:rsidR="00AF286A" w:rsidRPr="000452CF" w:rsidRDefault="005C2D7C" w:rsidP="00A050F8">
      <w:pPr>
        <w:spacing w:line="360" w:lineRule="auto"/>
        <w:jc w:val="both"/>
        <w:rPr>
          <w:bCs/>
          <w:i/>
          <w:iCs/>
        </w:rPr>
      </w:pPr>
      <m:oMath>
        <m:r>
          <w:rPr>
            <w:rFonts w:ascii="Cambria Math" w:hAnsi="Cambria Math"/>
          </w:rPr>
          <m:t>Z=0,3</m:t>
        </m:r>
      </m:oMath>
      <w:r w:rsidRPr="000452CF">
        <w:rPr>
          <w:rFonts w:eastAsiaTheme="minorEastAsia"/>
          <w:bCs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ВІЛ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0,8 ∙V=0,8 ∙1650=1320 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38F6F5C" w14:textId="121F5D31" w:rsidR="00A050F8" w:rsidRPr="000452CF" w:rsidRDefault="003B543B" w:rsidP="00A050F8">
      <w:pPr>
        <w:spacing w:line="360" w:lineRule="auto"/>
        <w:jc w:val="both"/>
        <w:rPr>
          <w:bCs/>
          <w:i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</w:rPr>
          <m:t xml:space="preserve">=3,2 </m:t>
        </m:r>
        <m:f>
          <m:fPr>
            <m:type m:val="lin"/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D95273" w:rsidRPr="000452CF">
        <w:rPr>
          <w:bCs/>
        </w:rPr>
        <w:tab/>
      </w:r>
      <w:r w:rsidR="00D95273" w:rsidRPr="000452CF">
        <w:rPr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 2,24</m:t>
        </m:r>
        <m:r>
          <w:rPr>
            <w:rFonts w:ascii="Cambria Math" w:eastAsiaTheme="minorEastAsia" w:hAnsi="Cambria Math"/>
          </w:rPr>
          <m:t xml:space="preserve"> %=0,024</m:t>
        </m:r>
      </m:oMath>
      <w:r w:rsidR="002E0F32" w:rsidRPr="000452CF">
        <w:rPr>
          <w:bCs/>
          <w:iCs/>
        </w:rPr>
        <w:tab/>
      </w:r>
      <w:r w:rsidR="002E0F32" w:rsidRPr="000452CF">
        <w:rPr>
          <w:bCs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</m:oMath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553"/>
        <w:gridCol w:w="1841"/>
        <w:gridCol w:w="2178"/>
        <w:gridCol w:w="1926"/>
      </w:tblGrid>
      <w:tr w:rsidR="00D07A08" w:rsidRPr="000452CF" w14:paraId="3BEE0526" w14:textId="77777777" w:rsidTr="00D07A08">
        <w:trPr>
          <w:jc w:val="center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EA363" w14:textId="77777777" w:rsidR="00D07A08" w:rsidRPr="000452CF" w:rsidRDefault="00D07A08" w:rsidP="00D07A0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0452CF">
              <w:rPr>
                <w:b/>
                <w:bCs/>
                <w:iCs/>
                <w:sz w:val="24"/>
                <w:szCs w:val="24"/>
              </w:rPr>
              <w:t>Рідина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EF26B" w14:textId="77777777" w:rsidR="00D07A08" w:rsidRPr="000452CF" w:rsidRDefault="00D07A08" w:rsidP="00D07A0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proofErr w:type="spellStart"/>
            <w:r w:rsidRPr="000452CF">
              <w:rPr>
                <w:b/>
                <w:bCs/>
                <w:iCs/>
                <w:sz w:val="24"/>
                <w:szCs w:val="24"/>
              </w:rPr>
              <w:t>Стехіометрична</w:t>
            </w:r>
            <w:proofErr w:type="spellEnd"/>
            <w:r w:rsidRPr="000452CF">
              <w:rPr>
                <w:b/>
                <w:bCs/>
                <w:iCs/>
                <w:sz w:val="24"/>
                <w:szCs w:val="24"/>
              </w:rPr>
              <w:t xml:space="preserve"> концентрація </w:t>
            </w:r>
            <w:proofErr w:type="spellStart"/>
            <w:r w:rsidRPr="000452CF">
              <w:rPr>
                <w:b/>
                <w:bCs/>
                <w:iCs/>
                <w:sz w:val="24"/>
                <w:szCs w:val="24"/>
              </w:rPr>
              <w:t>С</w:t>
            </w:r>
            <w:r w:rsidRPr="000452CF">
              <w:rPr>
                <w:b/>
                <w:bCs/>
                <w:iCs/>
                <w:sz w:val="24"/>
                <w:szCs w:val="24"/>
                <w:vertAlign w:val="subscript"/>
              </w:rPr>
              <w:t>ст</w:t>
            </w:r>
            <w:proofErr w:type="spellEnd"/>
            <w:r w:rsidRPr="000452CF">
              <w:rPr>
                <w:b/>
                <w:bCs/>
                <w:iCs/>
                <w:sz w:val="24"/>
                <w:szCs w:val="24"/>
              </w:rPr>
              <w:t>, %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CA76" w14:textId="77777777" w:rsidR="00D07A08" w:rsidRPr="000452CF" w:rsidRDefault="00D07A08" w:rsidP="00D07A0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0452CF">
              <w:rPr>
                <w:b/>
                <w:bCs/>
                <w:iCs/>
                <w:sz w:val="24"/>
                <w:szCs w:val="24"/>
              </w:rPr>
              <w:t xml:space="preserve">Густина парів </w:t>
            </w:r>
            <w:r w:rsidRPr="000452CF">
              <w:rPr>
                <w:b/>
                <w:bCs/>
                <w:iCs/>
                <w:sz w:val="24"/>
                <w:szCs w:val="24"/>
              </w:rPr>
              <w:sym w:font="Symbol" w:char="F072"/>
            </w:r>
            <w:proofErr w:type="spellStart"/>
            <w:r w:rsidRPr="000452CF">
              <w:rPr>
                <w:b/>
                <w:bCs/>
                <w:iCs/>
                <w:sz w:val="24"/>
                <w:szCs w:val="24"/>
                <w:vertAlign w:val="subscript"/>
              </w:rPr>
              <w:t>гп</w:t>
            </w:r>
            <w:proofErr w:type="spellEnd"/>
            <w:r w:rsidRPr="000452CF">
              <w:rPr>
                <w:b/>
                <w:bCs/>
                <w:iCs/>
                <w:sz w:val="24"/>
                <w:szCs w:val="24"/>
              </w:rPr>
              <w:t>, кг/м</w:t>
            </w:r>
            <w:r w:rsidRPr="000452CF">
              <w:rPr>
                <w:b/>
                <w:bCs/>
                <w:i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F7AB" w14:textId="77777777" w:rsidR="00D07A08" w:rsidRPr="000452CF" w:rsidRDefault="00D07A08" w:rsidP="00D07A0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0452CF">
              <w:rPr>
                <w:b/>
                <w:bCs/>
                <w:iCs/>
                <w:sz w:val="24"/>
                <w:szCs w:val="24"/>
              </w:rPr>
              <w:t>Інтенсивність випаровування W, кг/с</w:t>
            </w:r>
            <w:r w:rsidRPr="000452CF">
              <w:rPr>
                <w:b/>
                <w:bCs/>
                <w:iCs/>
                <w:sz w:val="24"/>
                <w:szCs w:val="24"/>
              </w:rPr>
              <w:sym w:font="Symbol" w:char="F0D7"/>
            </w:r>
            <w:r w:rsidRPr="000452CF">
              <w:rPr>
                <w:b/>
                <w:bCs/>
                <w:iCs/>
                <w:sz w:val="24"/>
                <w:szCs w:val="24"/>
              </w:rPr>
              <w:t>м</w:t>
            </w:r>
            <w:r w:rsidRPr="000452CF">
              <w:rPr>
                <w:b/>
                <w:bCs/>
                <w:iCs/>
                <w:sz w:val="24"/>
                <w:szCs w:val="24"/>
                <w:vertAlign w:val="superscript"/>
              </w:rPr>
              <w:t>2</w:t>
            </w:r>
            <w:r w:rsidRPr="000452CF">
              <w:rPr>
                <w:b/>
                <w:bCs/>
                <w:iCs/>
                <w:sz w:val="24"/>
                <w:szCs w:val="24"/>
              </w:rPr>
              <w:t xml:space="preserve"> (10</w:t>
            </w:r>
            <w:r w:rsidRPr="000452CF">
              <w:rPr>
                <w:b/>
                <w:bCs/>
                <w:iCs/>
                <w:sz w:val="24"/>
                <w:szCs w:val="24"/>
                <w:vertAlign w:val="superscript"/>
              </w:rPr>
              <w:t>-3</w:t>
            </w:r>
            <w:r w:rsidRPr="000452CF">
              <w:rPr>
                <w:b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73D0E" w14:textId="77777777" w:rsidR="00D07A08" w:rsidRPr="000452CF" w:rsidRDefault="00D07A08" w:rsidP="00D07A0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0452CF">
              <w:rPr>
                <w:b/>
                <w:bCs/>
                <w:iCs/>
                <w:sz w:val="24"/>
                <w:szCs w:val="24"/>
              </w:rPr>
              <w:t xml:space="preserve">Температура спалаху </w:t>
            </w:r>
            <w:proofErr w:type="spellStart"/>
            <w:r w:rsidRPr="000452CF">
              <w:rPr>
                <w:b/>
                <w:bCs/>
                <w:iCs/>
                <w:sz w:val="24"/>
                <w:szCs w:val="24"/>
              </w:rPr>
              <w:t>t</w:t>
            </w:r>
            <w:r w:rsidRPr="000452CF">
              <w:rPr>
                <w:b/>
                <w:bCs/>
                <w:iCs/>
                <w:sz w:val="24"/>
                <w:szCs w:val="24"/>
                <w:vertAlign w:val="subscript"/>
              </w:rPr>
              <w:t>сп</w:t>
            </w:r>
            <w:proofErr w:type="spellEnd"/>
            <w:r w:rsidRPr="000452CF">
              <w:rPr>
                <w:b/>
                <w:bCs/>
                <w:iCs/>
                <w:sz w:val="24"/>
                <w:szCs w:val="24"/>
              </w:rPr>
              <w:t xml:space="preserve">, </w:t>
            </w:r>
            <w:r w:rsidRPr="000452CF">
              <w:rPr>
                <w:b/>
                <w:bCs/>
                <w:iCs/>
                <w:sz w:val="24"/>
                <w:szCs w:val="24"/>
              </w:rPr>
              <w:sym w:font="Symbol" w:char="F0B0"/>
            </w:r>
            <w:r w:rsidRPr="000452CF">
              <w:rPr>
                <w:b/>
                <w:bCs/>
                <w:iCs/>
                <w:sz w:val="24"/>
                <w:szCs w:val="24"/>
              </w:rPr>
              <w:t>С</w:t>
            </w:r>
          </w:p>
        </w:tc>
      </w:tr>
      <w:tr w:rsidR="00D07A08" w:rsidRPr="000452CF" w14:paraId="4B9D4257" w14:textId="77777777" w:rsidTr="00D07A08">
        <w:trPr>
          <w:jc w:val="center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CC10" w14:textId="77777777" w:rsidR="00D07A08" w:rsidRPr="000452CF" w:rsidRDefault="00D07A08" w:rsidP="00D07A0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0452CF">
              <w:rPr>
                <w:b/>
                <w:bCs/>
                <w:iCs/>
                <w:sz w:val="24"/>
                <w:szCs w:val="24"/>
              </w:rPr>
              <w:t>Толуол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D532F" w14:textId="77777777" w:rsidR="00D07A08" w:rsidRPr="000452CF" w:rsidRDefault="00D07A08" w:rsidP="00D07A08">
            <w:pPr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0452CF">
              <w:rPr>
                <w:bCs/>
                <w:iCs/>
                <w:sz w:val="24"/>
                <w:szCs w:val="24"/>
              </w:rPr>
              <w:t>2,24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15F5" w14:textId="77777777" w:rsidR="00D07A08" w:rsidRPr="000452CF" w:rsidRDefault="00D07A08" w:rsidP="00D07A08">
            <w:pPr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0452CF">
              <w:rPr>
                <w:bCs/>
                <w:iCs/>
                <w:sz w:val="24"/>
                <w:szCs w:val="24"/>
              </w:rPr>
              <w:t>3,2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0105A" w14:textId="77777777" w:rsidR="00D07A08" w:rsidRPr="000452CF" w:rsidRDefault="00D07A08" w:rsidP="00D07A08">
            <w:pPr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0452CF">
              <w:rPr>
                <w:bCs/>
                <w:iCs/>
                <w:sz w:val="24"/>
                <w:szCs w:val="24"/>
              </w:rPr>
              <w:t>0,179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16F3" w14:textId="77777777" w:rsidR="00D07A08" w:rsidRPr="000452CF" w:rsidRDefault="00D07A08" w:rsidP="00D07A08">
            <w:pPr>
              <w:spacing w:line="360" w:lineRule="auto"/>
              <w:jc w:val="center"/>
              <w:rPr>
                <w:bCs/>
                <w:iCs/>
                <w:sz w:val="24"/>
                <w:szCs w:val="24"/>
              </w:rPr>
            </w:pPr>
            <w:r w:rsidRPr="000452CF">
              <w:rPr>
                <w:bCs/>
                <w:iCs/>
                <w:sz w:val="24"/>
                <w:szCs w:val="24"/>
              </w:rPr>
              <w:t>4</w:t>
            </w:r>
          </w:p>
        </w:tc>
      </w:tr>
    </w:tbl>
    <w:p w14:paraId="36D94DDC" w14:textId="23847077" w:rsidR="00D95273" w:rsidRPr="000452CF" w:rsidRDefault="00D95273" w:rsidP="00A050F8">
      <w:pPr>
        <w:spacing w:line="360" w:lineRule="auto"/>
        <w:jc w:val="both"/>
        <w:rPr>
          <w:bCs/>
          <w:iCs/>
        </w:rPr>
      </w:pPr>
    </w:p>
    <w:p w14:paraId="2ADB527C" w14:textId="7DD369DB" w:rsidR="00397F6F" w:rsidRPr="000452CF" w:rsidRDefault="00397F6F" w:rsidP="00A050F8">
      <w:pPr>
        <w:spacing w:line="360" w:lineRule="auto"/>
        <w:jc w:val="both"/>
        <w:rPr>
          <w:bCs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∆P=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∙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 ∙Z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ВІЛ</m:t>
                  </m:r>
                </m:sub>
              </m:sSub>
              <m:r>
                <w:rPr>
                  <w:rFonts w:ascii="Cambria Math" w:hAnsi="Cambria Math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гп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∙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∙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900-101</m:t>
              </m:r>
            </m:e>
          </m:d>
          <m:r>
            <w:rPr>
              <w:rFonts w:ascii="Cambria Math" w:hAnsi="Cambria Math"/>
            </w:rPr>
            <m:t xml:space="preserve"> ∙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30,9312 ∙0,3</m:t>
              </m:r>
            </m:num>
            <m:den>
              <m:r>
                <w:rPr>
                  <w:rFonts w:ascii="Cambria Math" w:hAnsi="Cambria Math"/>
                </w:rPr>
                <m:t>1320 ∙3,2</m:t>
              </m:r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0,024</m:t>
              </m:r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799 ∙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927,936</m:t>
              </m:r>
            </m:num>
            <m:den>
              <m:r>
                <w:rPr>
                  <w:rFonts w:ascii="Cambria Math" w:eastAsiaTheme="minorEastAsia" w:hAnsi="Cambria Math"/>
                </w:rPr>
                <m:t>304,128</m:t>
              </m:r>
            </m:den>
          </m:f>
          <m:r>
            <w:rPr>
              <w:rFonts w:ascii="Cambria Math" w:eastAsiaTheme="minorEastAsia" w:hAnsi="Cambria Math"/>
            </w:rPr>
            <m:t>= =</m:t>
          </m:r>
          <m:r>
            <w:rPr>
              <w:rFonts w:ascii="Cambria Math" w:hAnsi="Cambria Math"/>
            </w:rPr>
            <m:t xml:space="preserve"> 2 437,86</m:t>
          </m:r>
          <m:r>
            <w:rPr>
              <w:rFonts w:ascii="Cambria Math" w:eastAsiaTheme="minorEastAsia" w:hAnsi="Cambria Math"/>
            </w:rPr>
            <m:t xml:space="preserve"> кПа</m:t>
          </m:r>
        </m:oMath>
      </m:oMathPara>
    </w:p>
    <w:p w14:paraId="47C832BF" w14:textId="77777777" w:rsidR="00C50119" w:rsidRPr="000452CF" w:rsidRDefault="00C50119" w:rsidP="00463241">
      <w:pPr>
        <w:spacing w:line="360" w:lineRule="auto"/>
        <w:jc w:val="both"/>
      </w:pPr>
    </w:p>
    <w:p w14:paraId="4178C860" w14:textId="70B6CA09" w:rsidR="0065134E" w:rsidRPr="000452CF" w:rsidRDefault="00C904FB" w:rsidP="008E0038">
      <w:pPr>
        <w:spacing w:line="360" w:lineRule="auto"/>
        <w:ind w:firstLine="709"/>
        <w:jc w:val="both"/>
      </w:pPr>
      <w:r w:rsidRPr="000452CF">
        <w:rPr>
          <w:b/>
        </w:rPr>
        <w:t>Висновок</w:t>
      </w:r>
      <w:r w:rsidRPr="000452CF">
        <w:t xml:space="preserve">: </w:t>
      </w:r>
      <w:r w:rsidR="000D1F80" w:rsidRPr="000452CF">
        <w:t>враховуюч</w:t>
      </w:r>
      <w:r w:rsidR="00DF06BA" w:rsidRPr="000452CF">
        <w:t>и</w:t>
      </w:r>
      <w:r w:rsidR="000D1F80" w:rsidRPr="000452CF">
        <w:t xml:space="preserve"> розрахункове значення</w:t>
      </w:r>
      <w:r w:rsidR="008E0038" w:rsidRPr="000452CF">
        <w:t xml:space="preserve"> надлишкового тиску </w:t>
      </w:r>
      <w:r w:rsidR="00DF06BA" w:rsidRPr="000452CF">
        <w:t>вибуху в приміщенні</w:t>
      </w:r>
      <w:r w:rsidR="000D1F80" w:rsidRPr="000452CF">
        <w:t xml:space="preserve"> </w:t>
      </w:r>
      <m:oMath>
        <m:r>
          <w:rPr>
            <w:rFonts w:ascii="Cambria Math" w:hAnsi="Cambria Math"/>
          </w:rPr>
          <m:t>∆P= 2 437,86</m:t>
        </m:r>
        <m:r>
          <w:rPr>
            <w:rFonts w:ascii="Cambria Math" w:eastAsiaTheme="minorEastAsia" w:hAnsi="Cambria Math"/>
          </w:rPr>
          <m:t xml:space="preserve"> кПа</m:t>
        </m:r>
      </m:oMath>
      <w:r w:rsidR="008E0038" w:rsidRPr="000452CF">
        <w:t>,</w:t>
      </w:r>
      <w:r w:rsidR="00DF06BA" w:rsidRPr="000452CF">
        <w:t xml:space="preserve"> що перевищує 5 кПа,</w:t>
      </w:r>
      <w:r w:rsidR="008E0038" w:rsidRPr="000452CF">
        <w:t xml:space="preserve"> </w:t>
      </w:r>
      <w:r w:rsidR="000D1F80" w:rsidRPr="000452CF">
        <w:t xml:space="preserve"> та температуру спалаху рідини</w:t>
      </w:r>
      <w:r w:rsidR="008E0038" w:rsidRPr="000452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=4 ℃</m:t>
        </m:r>
      </m:oMath>
      <w:r w:rsidR="000D1F80" w:rsidRPr="000452CF">
        <w:t>, згідно із таблицею категорій – категорія приміщення за пожежовибухонебезпечністю для мого варіанту – категорія «А»</w:t>
      </w:r>
      <w:r w:rsidR="00DF06BA" w:rsidRPr="000452CF">
        <w:t>.</w:t>
      </w:r>
    </w:p>
    <w:sectPr w:rsidR="0065134E" w:rsidRPr="000452CF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AEB0A" w14:textId="77777777" w:rsidR="003B543B" w:rsidRDefault="003B543B" w:rsidP="004444BA">
      <w:r>
        <w:separator/>
      </w:r>
    </w:p>
  </w:endnote>
  <w:endnote w:type="continuationSeparator" w:id="0">
    <w:p w14:paraId="1D4CA01F" w14:textId="77777777" w:rsidR="003B543B" w:rsidRDefault="003B543B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2BED1B4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A1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D1938" w14:textId="77777777" w:rsidR="003B543B" w:rsidRDefault="003B543B" w:rsidP="004444BA">
      <w:r>
        <w:separator/>
      </w:r>
    </w:p>
  </w:footnote>
  <w:footnote w:type="continuationSeparator" w:id="0">
    <w:p w14:paraId="742E1D9C" w14:textId="77777777" w:rsidR="003B543B" w:rsidRDefault="003B543B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7136B21B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788"/>
    <w:multiLevelType w:val="hybridMultilevel"/>
    <w:tmpl w:val="8FC88F6E"/>
    <w:lvl w:ilvl="0" w:tplc="8584BF4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2D86"/>
    <w:multiLevelType w:val="hybridMultilevel"/>
    <w:tmpl w:val="3172677C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615F"/>
    <w:multiLevelType w:val="hybridMultilevel"/>
    <w:tmpl w:val="80E698A6"/>
    <w:lvl w:ilvl="0" w:tplc="883E5B86">
      <w:numFmt w:val="bullet"/>
      <w:lvlText w:val=""/>
      <w:lvlJc w:val="left"/>
      <w:pPr>
        <w:ind w:left="906" w:hanging="360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5" w15:restartNumberingAfterBreak="0">
    <w:nsid w:val="7082735D"/>
    <w:multiLevelType w:val="hybridMultilevel"/>
    <w:tmpl w:val="8FA4FAAC"/>
    <w:lvl w:ilvl="0" w:tplc="A1EA2D3A">
      <w:numFmt w:val="bullet"/>
      <w:lvlText w:val="-"/>
      <w:lvlJc w:val="left"/>
      <w:pPr>
        <w:ind w:left="1626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452CF"/>
    <w:rsid w:val="00070981"/>
    <w:rsid w:val="000D1F80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2D2964"/>
    <w:rsid w:val="002E0F32"/>
    <w:rsid w:val="003125C0"/>
    <w:rsid w:val="0033678C"/>
    <w:rsid w:val="00341C74"/>
    <w:rsid w:val="00373CD8"/>
    <w:rsid w:val="00397F6F"/>
    <w:rsid w:val="003B543B"/>
    <w:rsid w:val="003F4AFA"/>
    <w:rsid w:val="00427D2D"/>
    <w:rsid w:val="004444BA"/>
    <w:rsid w:val="00463241"/>
    <w:rsid w:val="00472F9F"/>
    <w:rsid w:val="00485E95"/>
    <w:rsid w:val="004905D5"/>
    <w:rsid w:val="00556A79"/>
    <w:rsid w:val="00581246"/>
    <w:rsid w:val="005A0444"/>
    <w:rsid w:val="005C2D7C"/>
    <w:rsid w:val="005E03C3"/>
    <w:rsid w:val="005E645E"/>
    <w:rsid w:val="00632EE9"/>
    <w:rsid w:val="00647E04"/>
    <w:rsid w:val="0065134E"/>
    <w:rsid w:val="00651FA1"/>
    <w:rsid w:val="00655A8C"/>
    <w:rsid w:val="00690FA8"/>
    <w:rsid w:val="007A2AD3"/>
    <w:rsid w:val="0080563C"/>
    <w:rsid w:val="00846FA1"/>
    <w:rsid w:val="008A4243"/>
    <w:rsid w:val="008E0038"/>
    <w:rsid w:val="008E74D2"/>
    <w:rsid w:val="008F6649"/>
    <w:rsid w:val="00966FC0"/>
    <w:rsid w:val="009B0B5D"/>
    <w:rsid w:val="009B4F9F"/>
    <w:rsid w:val="00A050F8"/>
    <w:rsid w:val="00A54B5F"/>
    <w:rsid w:val="00AF1019"/>
    <w:rsid w:val="00AF286A"/>
    <w:rsid w:val="00B04A04"/>
    <w:rsid w:val="00B51651"/>
    <w:rsid w:val="00B51B80"/>
    <w:rsid w:val="00B706DF"/>
    <w:rsid w:val="00BA73A0"/>
    <w:rsid w:val="00C11EFA"/>
    <w:rsid w:val="00C276E2"/>
    <w:rsid w:val="00C50119"/>
    <w:rsid w:val="00C506CA"/>
    <w:rsid w:val="00C67953"/>
    <w:rsid w:val="00C73F6F"/>
    <w:rsid w:val="00C7407C"/>
    <w:rsid w:val="00C86EF6"/>
    <w:rsid w:val="00C904FB"/>
    <w:rsid w:val="00CA6C6C"/>
    <w:rsid w:val="00CF11A4"/>
    <w:rsid w:val="00D07A08"/>
    <w:rsid w:val="00D21C2D"/>
    <w:rsid w:val="00D5076C"/>
    <w:rsid w:val="00D73DDA"/>
    <w:rsid w:val="00D95273"/>
    <w:rsid w:val="00DD2705"/>
    <w:rsid w:val="00DF06BA"/>
    <w:rsid w:val="00E12826"/>
    <w:rsid w:val="00E738A1"/>
    <w:rsid w:val="00E7696E"/>
    <w:rsid w:val="00ED201D"/>
    <w:rsid w:val="00F01693"/>
    <w:rsid w:val="00F37CE1"/>
    <w:rsid w:val="00F4549D"/>
    <w:rsid w:val="00F643DD"/>
    <w:rsid w:val="00F81BD4"/>
    <w:rsid w:val="00F82624"/>
    <w:rsid w:val="00F8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0">
    <w:name w:val="Заголовок №1_"/>
    <w:basedOn w:val="a0"/>
    <w:link w:val="11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1">
    <w:name w:val="Заголовок №1"/>
    <w:basedOn w:val="a"/>
    <w:link w:val="10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и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2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table" w:styleId="ad">
    <w:name w:val="Table Grid"/>
    <w:basedOn w:val="a1"/>
    <w:uiPriority w:val="39"/>
    <w:rsid w:val="009B4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5812-3C72-4463-AB8E-C532E250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1692</Words>
  <Characters>965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26</cp:revision>
  <dcterms:created xsi:type="dcterms:W3CDTF">2018-12-03T14:46:00Z</dcterms:created>
  <dcterms:modified xsi:type="dcterms:W3CDTF">2020-12-07T01:48:00Z</dcterms:modified>
</cp:coreProperties>
</file>