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 la como referencia. No las borre sino hasta que tengan el documento final de entrega.</w:t>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86225" cy="2190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62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Trinity</w:t>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Juan Camilo Triana Suarez</w:t>
      </w:r>
      <w:r w:rsidDel="00000000" w:rsidR="00000000" w:rsidRPr="00000000">
        <w:rPr>
          <w:rFonts w:ascii="Arial" w:cs="Arial" w:eastAsia="Arial" w:hAnsi="Arial"/>
          <w:rtl w:val="0"/>
        </w:rPr>
        <w:t xml:space="preserve">&gt;</w:t>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Dylan Arias Fagua</w:t>
      </w:r>
      <w:r w:rsidDel="00000000" w:rsidR="00000000" w:rsidRPr="00000000">
        <w:rPr>
          <w:rFonts w:ascii="Arial" w:cs="Arial" w:eastAsia="Arial" w:hAnsi="Arial"/>
          <w:rtl w:val="0"/>
        </w:rPr>
        <w:t xml:space="preserve">&gt;</w:t>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Kevin Esteban Guerrero Gonzalez</w:t>
      </w:r>
      <w:r w:rsidDel="00000000" w:rsidR="00000000" w:rsidRPr="00000000">
        <w:rPr>
          <w:rFonts w:ascii="Arial" w:cs="Arial" w:eastAsia="Arial" w:hAnsi="Arial"/>
          <w:rtl w:val="0"/>
        </w:rPr>
        <w:t xml:space="preserve">&gt;</w:t>
      </w:r>
    </w:p>
    <w:p w:rsidR="00000000" w:rsidDel="00000000" w:rsidP="00000000" w:rsidRDefault="00000000" w:rsidRPr="00000000" w14:paraId="00000017">
      <w:pPr>
        <w:jc w:val="right"/>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w:t>
      </w:r>
      <w:r w:rsidDel="00000000" w:rsidR="00000000" w:rsidRPr="00000000">
        <w:rPr>
          <w:rFonts w:ascii="Arial" w:cs="Arial" w:eastAsia="Arial" w:hAnsi="Arial"/>
          <w:rtl w:val="0"/>
        </w:rPr>
        <w:t xml:space="preserve">Mauricio Lara</w:t>
      </w:r>
      <w:r w:rsidDel="00000000" w:rsidR="00000000" w:rsidRPr="00000000">
        <w:rPr>
          <w:rFonts w:ascii="Arial" w:cs="Arial" w:eastAsia="Arial" w:hAnsi="Arial"/>
          <w:color w:val="000000"/>
          <w:rtl w:val="0"/>
        </w:rPr>
        <w:t xml:space="preserve">&gt;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:2823506-G2</w:t>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Pr>
        <w:drawing>
          <wp:anchor allowOverlap="1" behindDoc="0" distB="114300" distT="114300" distL="114300" distR="114300" hidden="0" layoutInCell="1" locked="0" relativeHeight="0" simplePos="0">
            <wp:simplePos x="0" y="0"/>
            <wp:positionH relativeFrom="page">
              <wp:posOffset>203835</wp:posOffset>
            </wp:positionH>
            <wp:positionV relativeFrom="page">
              <wp:posOffset>271145</wp:posOffset>
            </wp:positionV>
            <wp:extent cx="1391603" cy="74932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alphaModFix amt="80000"/>
                    </a:blip>
                    <a:srcRect b="0" l="0" r="0" t="0"/>
                    <a:stretch>
                      <a:fillRect/>
                    </a:stretch>
                  </pic:blipFill>
                  <pic:spPr>
                    <a:xfrm>
                      <a:off x="0" y="0"/>
                      <a:ext cx="1391603" cy="749324"/>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2024</w:t>
      </w:r>
    </w:p>
    <w:p w:rsidR="00000000" w:rsidDel="00000000" w:rsidP="00000000" w:rsidRDefault="00000000" w:rsidRPr="00000000" w14:paraId="00000022">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Trinity es un software encargado de la gestión de inventarios que ofrece una interfaz intuitiva para los usuarios, un diseño ordenado y de fácil manejo,reportes generados diariamente sobre los productos más vendidos y menos vendidos, alertas generadas</w:t>
      </w:r>
      <w:r w:rsidDel="00000000" w:rsidR="00000000" w:rsidRPr="00000000">
        <w:rPr>
          <w:rFonts w:ascii="Times New Roman" w:cs="Times New Roman" w:eastAsia="Times New Roman" w:hAnsi="Times New Roman"/>
          <w:sz w:val="24"/>
          <w:szCs w:val="24"/>
          <w:rtl w:val="0"/>
        </w:rPr>
        <w:t xml:space="preserve"> con el fin de mantener el número de productos de stock</w:t>
      </w:r>
      <w:r w:rsidDel="00000000" w:rsidR="00000000" w:rsidRPr="00000000">
        <w:rPr>
          <w:rFonts w:ascii="Times New Roman" w:cs="Times New Roman" w:eastAsia="Times New Roman" w:hAnsi="Times New Roman"/>
          <w:sz w:val="24"/>
          <w:szCs w:val="24"/>
          <w:rtl w:val="0"/>
        </w:rPr>
        <w:t xml:space="preserve"> y a su vez permite tener un monitoreo en tiempo real de las existencias.</w:t>
      </w:r>
      <w:r w:rsidDel="00000000" w:rsidR="00000000" w:rsidRPr="00000000">
        <w:rPr>
          <w:rtl w:val="0"/>
        </w:rPr>
      </w:r>
    </w:p>
    <w:p w:rsidR="00000000" w:rsidDel="00000000" w:rsidP="00000000" w:rsidRDefault="00000000" w:rsidRPr="00000000" w14:paraId="0000002C">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E">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2">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 inventarios convencional es</w:t>
      </w:r>
      <w:r w:rsidDel="00000000" w:rsidR="00000000" w:rsidRPr="00000000">
        <w:rPr>
          <w:rFonts w:ascii="Times New Roman" w:cs="Times New Roman" w:eastAsia="Times New Roman" w:hAnsi="Times New Roman"/>
          <w:sz w:val="24"/>
          <w:szCs w:val="24"/>
          <w:rtl w:val="0"/>
        </w:rPr>
        <w:t xml:space="preserve"> poco intuitivo</w:t>
      </w:r>
      <w:r w:rsidDel="00000000" w:rsidR="00000000" w:rsidRPr="00000000">
        <w:rPr>
          <w:rFonts w:ascii="Times New Roman" w:cs="Times New Roman" w:eastAsia="Times New Roman" w:hAnsi="Times New Roman"/>
          <w:sz w:val="24"/>
          <w:szCs w:val="24"/>
          <w:rtl w:val="0"/>
        </w:rPr>
        <w:t xml:space="preserve"> complicando su manejo y adaptación para los usuarios, esto sin mencionar que </w:t>
      </w:r>
      <w:r w:rsidDel="00000000" w:rsidR="00000000" w:rsidRPr="00000000">
        <w:rPr>
          <w:rFonts w:ascii="Times New Roman" w:cs="Times New Roman" w:eastAsia="Times New Roman" w:hAnsi="Times New Roman"/>
          <w:sz w:val="24"/>
          <w:szCs w:val="24"/>
          <w:rtl w:val="0"/>
        </w:rPr>
        <w:t xml:space="preserve">no tienen en cuenta las salidas ni entradas de los productos limitándose únicamente a generar una lista de productos disponibles; también presentan pérdidas de datos a la hora de actualizar el inventario, toman demasiado tiempo en la carga de datos o generando informes,sus informes no tienen en cuenta los productos más o menos vendidos ni permiten un monitoreo en tiempo real de las existencias.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7">
      <w:pP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software de gestión de inventario “Trinity” que permite el manejo de las salidas y entradas de los productos así como </w:t>
      </w:r>
      <w:r w:rsidDel="00000000" w:rsidR="00000000" w:rsidRPr="00000000">
        <w:rPr>
          <w:rFonts w:ascii="Times New Roman" w:cs="Times New Roman" w:eastAsia="Times New Roman" w:hAnsi="Times New Roman"/>
          <w:sz w:val="24"/>
          <w:szCs w:val="24"/>
          <w:rtl w:val="0"/>
        </w:rPr>
        <w:t xml:space="preserve">establecer</w:t>
      </w:r>
      <w:r w:rsidDel="00000000" w:rsidR="00000000" w:rsidRPr="00000000">
        <w:rPr>
          <w:rFonts w:ascii="Times New Roman" w:cs="Times New Roman" w:eastAsia="Times New Roman" w:hAnsi="Times New Roman"/>
          <w:sz w:val="24"/>
          <w:szCs w:val="24"/>
          <w:rtl w:val="0"/>
        </w:rPr>
        <w:t xml:space="preserve"> un orden para cada uno generando reportes estadísticos semanales para la validación de productividad siendo un software intuitivo y eficaz.  </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3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sí suficientes.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registro de empleados para los diferentes tipos de accesos.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registro de productos nuevos.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software con diseño intuitivo y eficaz.</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alertas para mantener la cantidad de stock</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-Monitorear y actualizar automáticamente el inventario en tiempo real</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tareas repetitivas como la generación de informes y actualización de registro de productos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-Proveer informes detallados y personalizables sobre el inventario, movimientos de stock y productos de mayor y menor demanda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el software Trinity.</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Pregunta problema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podemos mejorar la gestión de inventarios proporcionando reportes precisos y relevantes sobre las ventas y movimientos de productos?</w:t>
      </w: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Justificación del proyecto</w:t>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color w:val="2e75b5"/>
        </w:rPr>
      </w:pPr>
      <w:bookmarkStart w:colFirst="0" w:colLast="0" w:name="_heading=h.30j0zll" w:id="1"/>
      <w:bookmarkEnd w:id="1"/>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Trinity permitirá no solo un mejor orden de cada uno de los elementos, sino que también generará notificaciones informando cuáles son las ventas más rentables y las que no lo son semanalmente colaborando para que los productos que no generan ganancias puedan ser mencionados con tiempo para una toma de decisiones, minimizando así las pérdidas monetarias que puedan surgir.</w:t>
      </w:r>
    </w:p>
    <w:p w:rsidR="00000000" w:rsidDel="00000000" w:rsidP="00000000" w:rsidRDefault="00000000" w:rsidRPr="00000000" w14:paraId="0000004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Alcance</w:t>
      </w:r>
    </w:p>
    <w:p w:rsidR="00000000" w:rsidDel="00000000" w:rsidP="00000000" w:rsidRDefault="00000000" w:rsidRPr="00000000" w14:paraId="0000005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sz w:val="24"/>
          <w:szCs w:val="24"/>
        </w:rPr>
      </w:pPr>
      <w:r w:rsidDel="00000000" w:rsidR="00000000" w:rsidRPr="00000000">
        <w:rPr>
          <w:rFonts w:ascii="Times New Roman" w:cs="Times New Roman" w:eastAsia="Times New Roman" w:hAnsi="Times New Roman"/>
          <w:sz w:val="24"/>
          <w:szCs w:val="24"/>
          <w:rtl w:val="0"/>
        </w:rPr>
        <w:t xml:space="preserve">El software de gestión de inventario Trinity realizará funciones para gestionar las entradas y salidas de productos dentro del inventario, clasificar y etiquetar productos, registrar información detallada de la mercancía recibida, mantener un historial de movimientos de productos,  ganancias obtenidas y ventas de los empleados. La implementación de Trinity permite a la tienda mantener un monitoreo en tiempo real de sus existencias, y brindar reportes de sus mejores productos, facilitando una mejor toma de decisiones informadas. Esto previene la pérdida de ventas debido a la falta de productos y evita el exceso de inventario, minimizando los costos asociados al almacenamiento y la obsolescencia.</w:t>
      </w: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 Antecedentes</w:t>
      </w:r>
    </w:p>
    <w:p w:rsidR="00000000" w:rsidDel="00000000" w:rsidP="00000000" w:rsidRDefault="00000000" w:rsidRPr="00000000" w14:paraId="0000005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p>
    <w:p w:rsidR="00000000" w:rsidDel="00000000" w:rsidP="00000000" w:rsidRDefault="00000000" w:rsidRPr="00000000" w14:paraId="0000005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tiendas enfrentan desafíos significativos en la gestión de su inventario debido a la falta de un sistema automatizado y eficiente. Actualmente, estos sistemas no tienen un seguimiento preciso de las ventas y la demanda de  productos, lo que provoca la acumulación de productos de baja demanda y el agotamiento rápido de productos populares. Este problema se debe a la desorganización del inventario y la falta de análisis regular de ventas, lo que resulta en pérdidas monetarias, ineficiencia operativa y la insatisfacción del cliente.</w:t>
      </w:r>
    </w:p>
    <w:p w:rsidR="00000000" w:rsidDel="00000000" w:rsidP="00000000" w:rsidRDefault="00000000" w:rsidRPr="00000000" w14:paraId="00000058">
      <w:pPr>
        <w:spacing w:after="240" w:before="240" w:line="240" w:lineRule="auto"/>
        <w:jc w:val="both"/>
        <w:rPr>
          <w:rFonts w:ascii="Arial" w:cs="Arial" w:eastAsia="Arial" w:hAnsi="Arial"/>
          <w:b w:val="1"/>
          <w:sz w:val="20"/>
          <w:szCs w:val="20"/>
        </w:rPr>
      </w:pPr>
      <w:r w:rsidDel="00000000" w:rsidR="00000000" w:rsidRPr="00000000">
        <w:rPr>
          <w:rFonts w:ascii="Times New Roman" w:cs="Times New Roman" w:eastAsia="Times New Roman" w:hAnsi="Times New Roman"/>
          <w:sz w:val="24"/>
          <w:szCs w:val="24"/>
          <w:rtl w:val="0"/>
        </w:rPr>
        <w:t xml:space="preserve">En el mercado existen varios software que abordan problemas similares, como SAP Inventory Management, Oracle NetSuite y Zoho Inventory.Ya que tanto SAP Inventory Management como Oracle NetSuite suelen ser costosos en términos de licencias, implementación y mantenimiento, esto sin mencionar que el personal puede requerir tiempo y recursos adicionales para familiarizarse con cualquiera de estos, que a su vez presentan desafíos relacionados con la escalabilidad a la hora de satisfacer las crecientes demandas de inventario y gestión, y aunque estos sistemas suelen ofrecer capacidades de integración, se complica integrarlos perfectamente con otros sistemas empresariales utilizados por una empresa, como sistemas de contabilidad o sistemas de gestión de la cadena de suministro.</w:t>
      </w: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5C">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D">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5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6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6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6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6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6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color w:val="2e75b5"/>
        </w:rPr>
      </w:pPr>
      <w:r w:rsidDel="00000000" w:rsidR="00000000" w:rsidRPr="00000000">
        <w:rPr>
          <w:rFonts w:ascii="Arial" w:cs="Arial" w:eastAsia="Arial" w:hAnsi="Arial"/>
          <w:color w:val="2e75b5"/>
          <w:rtl w:val="0"/>
        </w:rPr>
        <w:t xml:space="preserve">Trinity ingenia, organiza y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6B">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headerReference r:id="rId8" w:type="defaul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lPRp7UuzjY7gEszBxDVl90giow==">CgMxLjAyCGguZ2pkZ3hzMgloLjMwajB6bGw4AHIhMUFEU2wzRTNlQTZuWHdsTDRILUw2cl9nSVlEVC1GUk1R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