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5D6D" w:rsidRDefault="00EC5D6D" w:rsidP="00EC5D6D"/>
    <w:bookmarkStart w:id="0" w:name="_GoBack"/>
    <w:p w:rsidR="00EC5D6D" w:rsidRDefault="00EC5D6D" w:rsidP="00EC5D6D">
      <w:pPr>
        <w:ind w:left="0"/>
      </w:pPr>
      <w:r>
        <w:object w:dxaOrig="15161" w:dyaOrig="116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5.5pt;height:442pt" o:ole="">
            <v:imagedata r:id="rId5" o:title=""/>
          </v:shape>
          <o:OLEObject Type="Embed" ProgID="Visio.Drawing.15" ShapeID="_x0000_i1025" DrawAspect="Content" ObjectID="_1617798880" r:id="rId6"/>
        </w:object>
      </w:r>
      <w:bookmarkEnd w:id="0"/>
    </w:p>
    <w:p w:rsidR="00EC5D6D" w:rsidRDefault="00EC5D6D" w:rsidP="00EC5D6D">
      <w:pPr>
        <w:sectPr w:rsidR="00EC5D6D" w:rsidSect="00371E58">
          <w:pgSz w:w="15840" w:h="12240" w:orient="landscape"/>
          <w:pgMar w:top="1440" w:right="1440" w:bottom="1440" w:left="1440" w:header="720" w:footer="720" w:gutter="0"/>
          <w:cols w:space="720"/>
          <w:docGrid w:linePitch="360"/>
        </w:sectPr>
      </w:pPr>
    </w:p>
    <w:p w:rsidR="00EC5D6D" w:rsidRDefault="00EC5D6D" w:rsidP="00EC5D6D"/>
    <w:tbl>
      <w:tblPr>
        <w:tblStyle w:val="TableGrid1"/>
        <w:tblW w:w="15825" w:type="dxa"/>
        <w:tblLook w:val="04A0" w:firstRow="1" w:lastRow="0" w:firstColumn="1" w:lastColumn="0" w:noHBand="0" w:noVBand="1"/>
      </w:tblPr>
      <w:tblGrid>
        <w:gridCol w:w="1256"/>
        <w:gridCol w:w="2388"/>
        <w:gridCol w:w="6171"/>
        <w:gridCol w:w="6010"/>
      </w:tblGrid>
      <w:tr w:rsidR="00EC5D6D" w:rsidRPr="004F5522" w:rsidTr="007532BD">
        <w:trPr>
          <w:gridAfter w:val="1"/>
          <w:wAfter w:w="6010" w:type="dxa"/>
        </w:trPr>
        <w:tc>
          <w:tcPr>
            <w:tcW w:w="1256" w:type="dxa"/>
            <w:shd w:val="clear" w:color="auto" w:fill="A7B5EF"/>
          </w:tcPr>
          <w:p w:rsidR="00EC5D6D" w:rsidRPr="004F5522" w:rsidRDefault="00EC5D6D" w:rsidP="007532BD">
            <w:pPr>
              <w:ind w:left="0"/>
            </w:pPr>
            <w:r w:rsidRPr="004F5522">
              <w:t>4000</w:t>
            </w:r>
          </w:p>
        </w:tc>
        <w:tc>
          <w:tcPr>
            <w:tcW w:w="2388" w:type="dxa"/>
            <w:shd w:val="clear" w:color="auto" w:fill="A7B5EF"/>
          </w:tcPr>
          <w:p w:rsidR="00EC5D6D" w:rsidRPr="004F5522" w:rsidRDefault="00EC5D6D" w:rsidP="007532BD">
            <w:pPr>
              <w:ind w:left="0"/>
            </w:pPr>
            <w:r w:rsidRPr="004F5522">
              <w:t>Submit Application</w:t>
            </w:r>
          </w:p>
        </w:tc>
        <w:tc>
          <w:tcPr>
            <w:tcW w:w="6171" w:type="dxa"/>
            <w:shd w:val="clear" w:color="auto" w:fill="A7B5EF"/>
          </w:tcPr>
          <w:p w:rsidR="00EC5D6D" w:rsidRPr="004F5522" w:rsidRDefault="00EC5D6D" w:rsidP="007532BD">
            <w:pPr>
              <w:ind w:left="0"/>
            </w:pPr>
            <w:r w:rsidRPr="004F5522">
              <w:t>With the addition of the Account Management activities described above, Business Interaction Model classifies the actual submittal of an application as the fourth, not the first phase as explained above.</w:t>
            </w:r>
          </w:p>
        </w:tc>
      </w:tr>
      <w:tr w:rsidR="00EC5D6D" w:rsidRPr="004F5522" w:rsidTr="007532BD">
        <w:trPr>
          <w:gridAfter w:val="1"/>
          <w:wAfter w:w="6010" w:type="dxa"/>
        </w:trPr>
        <w:tc>
          <w:tcPr>
            <w:tcW w:w="1256" w:type="dxa"/>
          </w:tcPr>
          <w:p w:rsidR="00EC5D6D" w:rsidRPr="004F5522" w:rsidRDefault="00EC5D6D" w:rsidP="007532BD">
            <w:pPr>
              <w:ind w:left="0"/>
            </w:pPr>
            <w:r w:rsidRPr="004F5522">
              <w:t>4010</w:t>
            </w:r>
          </w:p>
        </w:tc>
        <w:tc>
          <w:tcPr>
            <w:tcW w:w="2388" w:type="dxa"/>
          </w:tcPr>
          <w:p w:rsidR="00EC5D6D" w:rsidRPr="004F5522" w:rsidRDefault="00EC5D6D" w:rsidP="007532BD">
            <w:pPr>
              <w:ind w:left="0"/>
            </w:pPr>
            <w:r w:rsidRPr="004F5522">
              <w:t>Select Application type</w:t>
            </w:r>
          </w:p>
        </w:tc>
        <w:tc>
          <w:tcPr>
            <w:tcW w:w="6171" w:type="dxa"/>
          </w:tcPr>
          <w:p w:rsidR="00EC5D6D" w:rsidRPr="004F5522" w:rsidRDefault="00EC5D6D" w:rsidP="007532BD">
            <w:pPr>
              <w:ind w:left="0"/>
            </w:pPr>
            <w:r w:rsidRPr="004F5522">
              <w:t>This activity can supplement or re</w:t>
            </w:r>
            <w:r>
              <w:t>place the Preliminary Screening.</w:t>
            </w:r>
          </w:p>
        </w:tc>
      </w:tr>
      <w:tr w:rsidR="00EC5D6D" w:rsidRPr="004F5522" w:rsidTr="007532BD">
        <w:trPr>
          <w:gridAfter w:val="1"/>
          <w:wAfter w:w="6010" w:type="dxa"/>
        </w:trPr>
        <w:tc>
          <w:tcPr>
            <w:tcW w:w="1256" w:type="dxa"/>
          </w:tcPr>
          <w:p w:rsidR="00EC5D6D" w:rsidRPr="004F5522" w:rsidRDefault="00EC5D6D" w:rsidP="007532BD">
            <w:pPr>
              <w:ind w:left="0"/>
            </w:pPr>
            <w:r w:rsidRPr="004F5522">
              <w:t>4100</w:t>
            </w:r>
          </w:p>
        </w:tc>
        <w:tc>
          <w:tcPr>
            <w:tcW w:w="2388" w:type="dxa"/>
          </w:tcPr>
          <w:p w:rsidR="00EC5D6D" w:rsidRPr="004F5522" w:rsidRDefault="00EC5D6D" w:rsidP="007532BD">
            <w:pPr>
              <w:ind w:left="0"/>
            </w:pPr>
            <w:r w:rsidRPr="004F5522">
              <w:t>Submit Demographic Information</w:t>
            </w:r>
          </w:p>
        </w:tc>
        <w:tc>
          <w:tcPr>
            <w:tcW w:w="6171" w:type="dxa"/>
          </w:tcPr>
          <w:p w:rsidR="00EC5D6D" w:rsidRDefault="00EC5D6D" w:rsidP="007532BD">
            <w:pPr>
              <w:ind w:left="0"/>
            </w:pPr>
            <w:r>
              <w:t>There may be demographic information that is specific to the type of application selected.  The pattern attempts to limit information requests to a “need to know” rather than an all-encompassing one-size-fits-all approach to personal or business information.  There are many types of demographic or “profile” information with which to classify the applicant.  Some of these are specific to the business domain.</w:t>
            </w:r>
          </w:p>
          <w:p w:rsidR="00EC5D6D" w:rsidRDefault="00EC5D6D" w:rsidP="007532BD">
            <w:pPr>
              <w:ind w:left="0"/>
            </w:pPr>
            <w:r>
              <w:t>Examples include:</w:t>
            </w:r>
          </w:p>
          <w:p w:rsidR="00EC5D6D" w:rsidRPr="002D61D7" w:rsidRDefault="00EC5D6D" w:rsidP="00EC5D6D">
            <w:pPr>
              <w:pStyle w:val="ListParagraph"/>
              <w:numPr>
                <w:ilvl w:val="0"/>
                <w:numId w:val="2"/>
              </w:numPr>
            </w:pPr>
            <w:r w:rsidRPr="002D61D7">
              <w:t>Organization</w:t>
            </w:r>
          </w:p>
          <w:p w:rsidR="00EC5D6D" w:rsidRPr="002D61D7" w:rsidRDefault="00EC5D6D" w:rsidP="00EC5D6D">
            <w:pPr>
              <w:pStyle w:val="ListParagraph"/>
              <w:numPr>
                <w:ilvl w:val="0"/>
                <w:numId w:val="2"/>
              </w:numPr>
            </w:pPr>
            <w:r w:rsidRPr="002D61D7">
              <w:t>Personal</w:t>
            </w:r>
          </w:p>
          <w:p w:rsidR="00EC5D6D" w:rsidRPr="002D61D7" w:rsidRDefault="00EC5D6D" w:rsidP="00EC5D6D">
            <w:pPr>
              <w:pStyle w:val="ListParagraph"/>
              <w:numPr>
                <w:ilvl w:val="0"/>
                <w:numId w:val="2"/>
              </w:numPr>
            </w:pPr>
            <w:r w:rsidRPr="002D61D7">
              <w:t>Address</w:t>
            </w:r>
          </w:p>
          <w:p w:rsidR="00EC5D6D" w:rsidRPr="002D61D7" w:rsidRDefault="00EC5D6D" w:rsidP="00EC5D6D">
            <w:pPr>
              <w:pStyle w:val="ListParagraph"/>
              <w:numPr>
                <w:ilvl w:val="0"/>
                <w:numId w:val="2"/>
              </w:numPr>
            </w:pPr>
            <w:r w:rsidRPr="002D61D7">
              <w:t xml:space="preserve">Relationship of the applicant or organization to other entities </w:t>
            </w:r>
          </w:p>
          <w:p w:rsidR="00EC5D6D" w:rsidRPr="002D61D7" w:rsidRDefault="00EC5D6D" w:rsidP="00EC5D6D">
            <w:pPr>
              <w:pStyle w:val="ListParagraph"/>
              <w:numPr>
                <w:ilvl w:val="0"/>
                <w:numId w:val="2"/>
              </w:numPr>
            </w:pPr>
            <w:r w:rsidRPr="002D61D7">
              <w:t>Financial</w:t>
            </w:r>
          </w:p>
          <w:p w:rsidR="00EC5D6D" w:rsidRPr="002D61D7" w:rsidRDefault="00EC5D6D" w:rsidP="00EC5D6D">
            <w:pPr>
              <w:pStyle w:val="ListParagraph"/>
              <w:numPr>
                <w:ilvl w:val="0"/>
                <w:numId w:val="2"/>
              </w:numPr>
            </w:pPr>
            <w:r w:rsidRPr="002D61D7">
              <w:t>Work</w:t>
            </w:r>
          </w:p>
          <w:p w:rsidR="00EC5D6D" w:rsidRPr="002D61D7" w:rsidRDefault="00EC5D6D" w:rsidP="00EC5D6D">
            <w:pPr>
              <w:pStyle w:val="ListParagraph"/>
              <w:numPr>
                <w:ilvl w:val="0"/>
                <w:numId w:val="2"/>
              </w:numPr>
            </w:pPr>
            <w:r w:rsidRPr="002D61D7">
              <w:t>Skill History of the individual or organization</w:t>
            </w:r>
          </w:p>
          <w:p w:rsidR="00EC5D6D" w:rsidRPr="002D61D7" w:rsidRDefault="00EC5D6D" w:rsidP="00EC5D6D">
            <w:pPr>
              <w:pStyle w:val="ListParagraph"/>
              <w:numPr>
                <w:ilvl w:val="0"/>
                <w:numId w:val="2"/>
              </w:numPr>
            </w:pPr>
            <w:r w:rsidRPr="002D61D7">
              <w:t>Special Needs and location.</w:t>
            </w:r>
          </w:p>
        </w:tc>
      </w:tr>
      <w:tr w:rsidR="00EC5D6D" w:rsidRPr="004F5522" w:rsidTr="007532BD">
        <w:trPr>
          <w:gridAfter w:val="1"/>
          <w:wAfter w:w="6010" w:type="dxa"/>
        </w:trPr>
        <w:tc>
          <w:tcPr>
            <w:tcW w:w="1256" w:type="dxa"/>
          </w:tcPr>
          <w:p w:rsidR="00EC5D6D" w:rsidRPr="004F5522" w:rsidRDefault="00EC5D6D" w:rsidP="007532BD">
            <w:pPr>
              <w:ind w:left="0"/>
            </w:pPr>
          </w:p>
        </w:tc>
        <w:tc>
          <w:tcPr>
            <w:tcW w:w="2388" w:type="dxa"/>
          </w:tcPr>
          <w:p w:rsidR="00EC5D6D" w:rsidRDefault="00EC5D6D" w:rsidP="007532BD">
            <w:pPr>
              <w:ind w:left="0"/>
            </w:pPr>
            <w:r>
              <w:t>Verify Organizational Information</w:t>
            </w:r>
          </w:p>
        </w:tc>
        <w:tc>
          <w:tcPr>
            <w:tcW w:w="6171" w:type="dxa"/>
          </w:tcPr>
          <w:p w:rsidR="00EC5D6D" w:rsidRDefault="00EC5D6D" w:rsidP="007532BD">
            <w:pPr>
              <w:ind w:left="0"/>
            </w:pPr>
            <w:r>
              <w:t xml:space="preserve">The Organization from the Account Management may be subject to verification.  The organization may be the head of household to which other family members are associated. </w:t>
            </w:r>
          </w:p>
        </w:tc>
      </w:tr>
      <w:tr w:rsidR="00EC5D6D" w:rsidRPr="004F5522" w:rsidTr="007532BD">
        <w:trPr>
          <w:gridAfter w:val="1"/>
          <w:wAfter w:w="6010" w:type="dxa"/>
        </w:trPr>
        <w:tc>
          <w:tcPr>
            <w:tcW w:w="1256" w:type="dxa"/>
          </w:tcPr>
          <w:p w:rsidR="00EC5D6D" w:rsidRPr="004F5522" w:rsidRDefault="00EC5D6D" w:rsidP="007532BD">
            <w:pPr>
              <w:ind w:left="0"/>
            </w:pPr>
          </w:p>
        </w:tc>
        <w:tc>
          <w:tcPr>
            <w:tcW w:w="2388" w:type="dxa"/>
          </w:tcPr>
          <w:p w:rsidR="00EC5D6D" w:rsidRPr="004F5522" w:rsidRDefault="00EC5D6D" w:rsidP="007532BD">
            <w:pPr>
              <w:ind w:left="0"/>
            </w:pPr>
            <w:r>
              <w:t>Submit Personal Information</w:t>
            </w:r>
          </w:p>
        </w:tc>
        <w:tc>
          <w:tcPr>
            <w:tcW w:w="6171" w:type="dxa"/>
          </w:tcPr>
          <w:p w:rsidR="00EC5D6D" w:rsidRDefault="00EC5D6D" w:rsidP="007532BD">
            <w:pPr>
              <w:ind w:left="0"/>
            </w:pPr>
            <w:r>
              <w:t xml:space="preserve">If the applicant already has an account personal information may already be stored.  This then becomes an opportunity to update.  </w:t>
            </w:r>
          </w:p>
        </w:tc>
      </w:tr>
      <w:tr w:rsidR="00EC5D6D" w:rsidRPr="004F5522" w:rsidTr="007532BD">
        <w:trPr>
          <w:gridAfter w:val="1"/>
          <w:wAfter w:w="6010" w:type="dxa"/>
        </w:trPr>
        <w:tc>
          <w:tcPr>
            <w:tcW w:w="1256" w:type="dxa"/>
          </w:tcPr>
          <w:p w:rsidR="00EC5D6D" w:rsidRPr="004F5522" w:rsidRDefault="00EC5D6D" w:rsidP="007532BD">
            <w:pPr>
              <w:ind w:left="0"/>
            </w:pPr>
          </w:p>
        </w:tc>
        <w:tc>
          <w:tcPr>
            <w:tcW w:w="2388" w:type="dxa"/>
          </w:tcPr>
          <w:p w:rsidR="00EC5D6D" w:rsidRDefault="00EC5D6D" w:rsidP="007532BD">
            <w:pPr>
              <w:ind w:left="0"/>
            </w:pPr>
            <w:r>
              <w:t>Maintain Address</w:t>
            </w:r>
          </w:p>
        </w:tc>
        <w:tc>
          <w:tcPr>
            <w:tcW w:w="6171" w:type="dxa"/>
          </w:tcPr>
          <w:p w:rsidR="00EC5D6D" w:rsidRDefault="00EC5D6D" w:rsidP="007532BD">
            <w:pPr>
              <w:ind w:left="0"/>
            </w:pPr>
            <w:r>
              <w:t xml:space="preserve">Address is separated from personal information because it has its own complexities.  An individual may have multiple addresses so there must be special attention given:  mailing, home, work, winter (snow bird).  </w:t>
            </w:r>
          </w:p>
          <w:p w:rsidR="00EC5D6D" w:rsidRDefault="00EC5D6D" w:rsidP="007532BD">
            <w:pPr>
              <w:ind w:left="0"/>
            </w:pPr>
            <w:r>
              <w:t>There is a challenge when getting a client to design an online application process to replace a paper-based process.</w:t>
            </w:r>
          </w:p>
        </w:tc>
      </w:tr>
      <w:tr w:rsidR="00EC5D6D" w:rsidRPr="004F5522" w:rsidTr="007532BD">
        <w:trPr>
          <w:gridAfter w:val="1"/>
          <w:wAfter w:w="6010" w:type="dxa"/>
        </w:trPr>
        <w:tc>
          <w:tcPr>
            <w:tcW w:w="1256" w:type="dxa"/>
          </w:tcPr>
          <w:p w:rsidR="00EC5D6D" w:rsidRPr="004F5522" w:rsidRDefault="00EC5D6D" w:rsidP="007532BD">
            <w:pPr>
              <w:ind w:left="0"/>
            </w:pPr>
          </w:p>
        </w:tc>
        <w:tc>
          <w:tcPr>
            <w:tcW w:w="2388" w:type="dxa"/>
          </w:tcPr>
          <w:p w:rsidR="00EC5D6D" w:rsidRPr="004F5522" w:rsidRDefault="00EC5D6D" w:rsidP="007532BD">
            <w:pPr>
              <w:ind w:left="0"/>
            </w:pPr>
            <w:r>
              <w:t>Submit relationships</w:t>
            </w:r>
          </w:p>
        </w:tc>
        <w:tc>
          <w:tcPr>
            <w:tcW w:w="6171" w:type="dxa"/>
          </w:tcPr>
          <w:p w:rsidR="00EC5D6D" w:rsidRDefault="00EC5D6D" w:rsidP="007532BD">
            <w:pPr>
              <w:ind w:left="0"/>
            </w:pPr>
            <w:r>
              <w:t>This category is business domain-specific.</w:t>
            </w:r>
          </w:p>
        </w:tc>
      </w:tr>
      <w:tr w:rsidR="00EC5D6D" w:rsidRPr="004F5522" w:rsidTr="007532BD">
        <w:trPr>
          <w:gridAfter w:val="1"/>
          <w:wAfter w:w="6010" w:type="dxa"/>
        </w:trPr>
        <w:tc>
          <w:tcPr>
            <w:tcW w:w="1256" w:type="dxa"/>
          </w:tcPr>
          <w:p w:rsidR="00EC5D6D" w:rsidRPr="004F5522" w:rsidRDefault="00EC5D6D" w:rsidP="007532BD">
            <w:pPr>
              <w:ind w:left="0"/>
            </w:pPr>
          </w:p>
        </w:tc>
        <w:tc>
          <w:tcPr>
            <w:tcW w:w="2388" w:type="dxa"/>
          </w:tcPr>
          <w:p w:rsidR="00EC5D6D" w:rsidRDefault="00EC5D6D" w:rsidP="007532BD">
            <w:pPr>
              <w:ind w:left="0"/>
            </w:pPr>
            <w:r>
              <w:t>Submit financial information</w:t>
            </w:r>
          </w:p>
        </w:tc>
        <w:tc>
          <w:tcPr>
            <w:tcW w:w="6171" w:type="dxa"/>
          </w:tcPr>
          <w:p w:rsidR="00EC5D6D" w:rsidRDefault="00EC5D6D" w:rsidP="007532BD">
            <w:pPr>
              <w:ind w:left="0"/>
            </w:pPr>
            <w:r>
              <w:t>This category is business domain-specific.</w:t>
            </w:r>
          </w:p>
        </w:tc>
      </w:tr>
      <w:tr w:rsidR="00EC5D6D" w:rsidRPr="004F5522" w:rsidTr="007532BD">
        <w:trPr>
          <w:gridAfter w:val="1"/>
          <w:wAfter w:w="6010" w:type="dxa"/>
        </w:trPr>
        <w:tc>
          <w:tcPr>
            <w:tcW w:w="1256" w:type="dxa"/>
          </w:tcPr>
          <w:p w:rsidR="00EC5D6D" w:rsidRPr="004F5522" w:rsidRDefault="00EC5D6D" w:rsidP="007532BD">
            <w:pPr>
              <w:ind w:left="0"/>
            </w:pPr>
          </w:p>
        </w:tc>
        <w:tc>
          <w:tcPr>
            <w:tcW w:w="2388" w:type="dxa"/>
          </w:tcPr>
          <w:p w:rsidR="00EC5D6D" w:rsidRDefault="00EC5D6D" w:rsidP="007532BD">
            <w:pPr>
              <w:ind w:left="0"/>
            </w:pPr>
            <w:r>
              <w:t>Submit Work information</w:t>
            </w:r>
          </w:p>
        </w:tc>
        <w:tc>
          <w:tcPr>
            <w:tcW w:w="6171" w:type="dxa"/>
          </w:tcPr>
          <w:p w:rsidR="00EC5D6D" w:rsidRDefault="00EC5D6D" w:rsidP="007532BD">
            <w:pPr>
              <w:ind w:left="0"/>
            </w:pPr>
            <w:r>
              <w:t>This category is business domain-specific.</w:t>
            </w:r>
          </w:p>
        </w:tc>
      </w:tr>
      <w:tr w:rsidR="00EC5D6D" w:rsidRPr="004F5522" w:rsidTr="007532BD">
        <w:trPr>
          <w:gridAfter w:val="1"/>
          <w:wAfter w:w="6010" w:type="dxa"/>
        </w:trPr>
        <w:tc>
          <w:tcPr>
            <w:tcW w:w="1256" w:type="dxa"/>
          </w:tcPr>
          <w:p w:rsidR="00EC5D6D" w:rsidRPr="004F5522" w:rsidRDefault="00EC5D6D" w:rsidP="007532BD">
            <w:pPr>
              <w:ind w:left="0"/>
            </w:pPr>
          </w:p>
        </w:tc>
        <w:tc>
          <w:tcPr>
            <w:tcW w:w="2388" w:type="dxa"/>
          </w:tcPr>
          <w:p w:rsidR="00EC5D6D" w:rsidRDefault="00EC5D6D" w:rsidP="007532BD">
            <w:pPr>
              <w:ind w:left="0"/>
            </w:pPr>
            <w:r>
              <w:t>Submit Skill History and References</w:t>
            </w:r>
          </w:p>
        </w:tc>
        <w:tc>
          <w:tcPr>
            <w:tcW w:w="6171" w:type="dxa"/>
          </w:tcPr>
          <w:p w:rsidR="00EC5D6D" w:rsidRDefault="00EC5D6D" w:rsidP="007532BD">
            <w:pPr>
              <w:ind w:left="0"/>
            </w:pPr>
            <w:r>
              <w:t>This category is business domain-specific.</w:t>
            </w:r>
          </w:p>
        </w:tc>
      </w:tr>
      <w:tr w:rsidR="00EC5D6D" w:rsidRPr="004F5522" w:rsidTr="007532BD">
        <w:trPr>
          <w:gridAfter w:val="1"/>
          <w:wAfter w:w="6010" w:type="dxa"/>
        </w:trPr>
        <w:tc>
          <w:tcPr>
            <w:tcW w:w="1256" w:type="dxa"/>
          </w:tcPr>
          <w:p w:rsidR="00EC5D6D" w:rsidRPr="004F5522" w:rsidRDefault="00EC5D6D" w:rsidP="007532BD">
            <w:pPr>
              <w:ind w:left="0"/>
            </w:pPr>
          </w:p>
        </w:tc>
        <w:tc>
          <w:tcPr>
            <w:tcW w:w="2388" w:type="dxa"/>
          </w:tcPr>
          <w:p w:rsidR="00EC5D6D" w:rsidRDefault="00EC5D6D" w:rsidP="007532BD">
            <w:pPr>
              <w:ind w:left="0"/>
            </w:pPr>
            <w:r>
              <w:t>Submit location information</w:t>
            </w:r>
          </w:p>
        </w:tc>
        <w:tc>
          <w:tcPr>
            <w:tcW w:w="6171" w:type="dxa"/>
          </w:tcPr>
          <w:p w:rsidR="00EC5D6D" w:rsidRDefault="00EC5D6D" w:rsidP="007532BD">
            <w:pPr>
              <w:ind w:left="0"/>
            </w:pPr>
            <w:r>
              <w:t>This category is business domain-specific.</w:t>
            </w:r>
          </w:p>
        </w:tc>
      </w:tr>
      <w:tr w:rsidR="00EC5D6D" w:rsidRPr="004F5522" w:rsidTr="007532BD">
        <w:trPr>
          <w:gridAfter w:val="1"/>
          <w:wAfter w:w="6010" w:type="dxa"/>
        </w:trPr>
        <w:tc>
          <w:tcPr>
            <w:tcW w:w="1256" w:type="dxa"/>
          </w:tcPr>
          <w:p w:rsidR="00EC5D6D" w:rsidRPr="004F5522" w:rsidRDefault="00EC5D6D" w:rsidP="007532BD">
            <w:pPr>
              <w:ind w:left="0"/>
            </w:pPr>
            <w:r w:rsidRPr="004F5522">
              <w:t>4200</w:t>
            </w:r>
          </w:p>
        </w:tc>
        <w:tc>
          <w:tcPr>
            <w:tcW w:w="2388" w:type="dxa"/>
          </w:tcPr>
          <w:p w:rsidR="00EC5D6D" w:rsidRPr="004F5522" w:rsidRDefault="00EC5D6D" w:rsidP="007532BD">
            <w:pPr>
              <w:ind w:left="0"/>
            </w:pPr>
            <w:r w:rsidRPr="004F5522">
              <w:t>Submit Licensure Information</w:t>
            </w:r>
          </w:p>
        </w:tc>
        <w:tc>
          <w:tcPr>
            <w:tcW w:w="6171" w:type="dxa"/>
          </w:tcPr>
          <w:p w:rsidR="00EC5D6D" w:rsidRPr="004F5522" w:rsidRDefault="00EC5D6D" w:rsidP="007532BD">
            <w:pPr>
              <w:ind w:left="0"/>
            </w:pPr>
            <w:r>
              <w:t>This category is business domain-specific.</w:t>
            </w:r>
          </w:p>
        </w:tc>
      </w:tr>
      <w:tr w:rsidR="00EC5D6D" w:rsidRPr="004F5522" w:rsidTr="007532BD">
        <w:trPr>
          <w:gridAfter w:val="1"/>
          <w:wAfter w:w="6010" w:type="dxa"/>
        </w:trPr>
        <w:tc>
          <w:tcPr>
            <w:tcW w:w="1256" w:type="dxa"/>
          </w:tcPr>
          <w:p w:rsidR="00EC5D6D" w:rsidRPr="004F5522" w:rsidRDefault="00EC5D6D" w:rsidP="007532BD">
            <w:pPr>
              <w:ind w:left="0"/>
            </w:pPr>
            <w:r w:rsidRPr="004F5522">
              <w:t>4250</w:t>
            </w:r>
          </w:p>
        </w:tc>
        <w:tc>
          <w:tcPr>
            <w:tcW w:w="2388" w:type="dxa"/>
          </w:tcPr>
          <w:p w:rsidR="00EC5D6D" w:rsidRPr="004F5522" w:rsidRDefault="00EC5D6D" w:rsidP="007532BD">
            <w:pPr>
              <w:ind w:left="0"/>
            </w:pPr>
            <w:r w:rsidRPr="004F5522">
              <w:t>Submit Business Affiliations</w:t>
            </w:r>
          </w:p>
        </w:tc>
        <w:tc>
          <w:tcPr>
            <w:tcW w:w="6171" w:type="dxa"/>
          </w:tcPr>
          <w:p w:rsidR="00EC5D6D" w:rsidRPr="004F5522" w:rsidRDefault="00EC5D6D" w:rsidP="007532BD">
            <w:pPr>
              <w:ind w:left="0"/>
            </w:pPr>
            <w:r>
              <w:t>This category is business domain-specific.</w:t>
            </w:r>
          </w:p>
        </w:tc>
      </w:tr>
      <w:tr w:rsidR="00EC5D6D" w:rsidRPr="004F5522" w:rsidTr="007532BD">
        <w:trPr>
          <w:gridAfter w:val="1"/>
          <w:wAfter w:w="6010" w:type="dxa"/>
        </w:trPr>
        <w:tc>
          <w:tcPr>
            <w:tcW w:w="1256" w:type="dxa"/>
          </w:tcPr>
          <w:p w:rsidR="00EC5D6D" w:rsidRPr="004F5522" w:rsidRDefault="00EC5D6D" w:rsidP="007532BD">
            <w:pPr>
              <w:ind w:left="0"/>
            </w:pPr>
            <w:r w:rsidRPr="004F5522">
              <w:t>4150</w:t>
            </w:r>
          </w:p>
        </w:tc>
        <w:tc>
          <w:tcPr>
            <w:tcW w:w="2388" w:type="dxa"/>
          </w:tcPr>
          <w:p w:rsidR="00EC5D6D" w:rsidRPr="004F5522" w:rsidRDefault="00EC5D6D" w:rsidP="007532BD">
            <w:pPr>
              <w:ind w:left="0"/>
            </w:pPr>
            <w:r w:rsidRPr="004F5522">
              <w:t>Submit Contact information</w:t>
            </w:r>
          </w:p>
        </w:tc>
        <w:tc>
          <w:tcPr>
            <w:tcW w:w="6171" w:type="dxa"/>
          </w:tcPr>
          <w:p w:rsidR="00EC5D6D" w:rsidRPr="004F5522" w:rsidRDefault="00EC5D6D" w:rsidP="007532BD">
            <w:pPr>
              <w:ind w:left="0"/>
            </w:pPr>
            <w:r w:rsidRPr="004F5522">
              <w:t xml:space="preserve">Mailing address, phone, email, business address and others are options.  </w:t>
            </w:r>
            <w:proofErr w:type="gramStart"/>
            <w:r w:rsidRPr="004F5522">
              <w:t>Typically</w:t>
            </w:r>
            <w:proofErr w:type="gramEnd"/>
            <w:r w:rsidRPr="004F5522">
              <w:t xml:space="preserve"> an email address is associated with the account </w:t>
            </w:r>
            <w:r w:rsidRPr="004F5522">
              <w:lastRenderedPageBreak/>
              <w:t>separate from the application.  The same email address can be used for both.</w:t>
            </w:r>
          </w:p>
        </w:tc>
      </w:tr>
      <w:tr w:rsidR="00EC5D6D" w:rsidRPr="004F5522" w:rsidTr="007532BD">
        <w:trPr>
          <w:gridAfter w:val="1"/>
          <w:wAfter w:w="6010" w:type="dxa"/>
        </w:trPr>
        <w:tc>
          <w:tcPr>
            <w:tcW w:w="1256" w:type="dxa"/>
          </w:tcPr>
          <w:p w:rsidR="00EC5D6D" w:rsidRPr="004F5522" w:rsidRDefault="00EC5D6D" w:rsidP="007532BD">
            <w:pPr>
              <w:ind w:left="0"/>
            </w:pPr>
            <w:r w:rsidRPr="004F5522">
              <w:lastRenderedPageBreak/>
              <w:t>4280</w:t>
            </w:r>
          </w:p>
        </w:tc>
        <w:tc>
          <w:tcPr>
            <w:tcW w:w="2388" w:type="dxa"/>
          </w:tcPr>
          <w:p w:rsidR="00EC5D6D" w:rsidRPr="004F5522" w:rsidRDefault="00EC5D6D" w:rsidP="007532BD">
            <w:pPr>
              <w:ind w:left="0"/>
            </w:pPr>
            <w:proofErr w:type="gramStart"/>
            <w:r w:rsidRPr="004F5522">
              <w:t>Submit  supplemental</w:t>
            </w:r>
            <w:proofErr w:type="gramEnd"/>
            <w:r w:rsidRPr="004F5522">
              <w:t xml:space="preserve"> Provider range of service information</w:t>
            </w:r>
          </w:p>
        </w:tc>
        <w:tc>
          <w:tcPr>
            <w:tcW w:w="6171" w:type="dxa"/>
          </w:tcPr>
          <w:p w:rsidR="00EC5D6D" w:rsidRPr="004F5522" w:rsidRDefault="00EC5D6D" w:rsidP="007532BD">
            <w:pPr>
              <w:ind w:left="0"/>
            </w:pPr>
            <w:r>
              <w:t>This category is business domain-specific.</w:t>
            </w:r>
          </w:p>
        </w:tc>
      </w:tr>
      <w:tr w:rsidR="00EC5D6D" w:rsidRPr="004F5522" w:rsidTr="007532BD">
        <w:trPr>
          <w:gridAfter w:val="1"/>
          <w:wAfter w:w="6010" w:type="dxa"/>
        </w:trPr>
        <w:tc>
          <w:tcPr>
            <w:tcW w:w="1256" w:type="dxa"/>
          </w:tcPr>
          <w:p w:rsidR="00EC5D6D" w:rsidRPr="004F5522" w:rsidRDefault="00EC5D6D" w:rsidP="007532BD">
            <w:pPr>
              <w:ind w:left="0"/>
            </w:pPr>
            <w:r w:rsidRPr="004F5522">
              <w:t>4300</w:t>
            </w:r>
          </w:p>
        </w:tc>
        <w:tc>
          <w:tcPr>
            <w:tcW w:w="2388" w:type="dxa"/>
          </w:tcPr>
          <w:p w:rsidR="00EC5D6D" w:rsidRPr="004F5522" w:rsidRDefault="00EC5D6D" w:rsidP="007532BD">
            <w:pPr>
              <w:ind w:left="0"/>
            </w:pPr>
            <w:r w:rsidRPr="004F5522">
              <w:t>Submit Documentation</w:t>
            </w:r>
          </w:p>
        </w:tc>
        <w:tc>
          <w:tcPr>
            <w:tcW w:w="6171" w:type="dxa"/>
          </w:tcPr>
          <w:p w:rsidR="00EC5D6D" w:rsidRPr="004F5522" w:rsidRDefault="00EC5D6D" w:rsidP="007532BD">
            <w:pPr>
              <w:ind w:left="0"/>
            </w:pPr>
            <w:r w:rsidRPr="004F5522">
              <w:t>This typically involves upload of images or text documents that are not key-entered by the candidate.</w:t>
            </w:r>
          </w:p>
        </w:tc>
      </w:tr>
      <w:tr w:rsidR="00EC5D6D" w:rsidRPr="004F5522" w:rsidTr="007532BD">
        <w:trPr>
          <w:gridAfter w:val="1"/>
          <w:wAfter w:w="6010" w:type="dxa"/>
        </w:trPr>
        <w:tc>
          <w:tcPr>
            <w:tcW w:w="1256" w:type="dxa"/>
          </w:tcPr>
          <w:p w:rsidR="00EC5D6D" w:rsidRPr="004F5522" w:rsidRDefault="00EC5D6D" w:rsidP="007532BD">
            <w:pPr>
              <w:ind w:left="0"/>
            </w:pPr>
            <w:r w:rsidRPr="004F5522">
              <w:t>4400</w:t>
            </w:r>
          </w:p>
        </w:tc>
        <w:tc>
          <w:tcPr>
            <w:tcW w:w="2388" w:type="dxa"/>
          </w:tcPr>
          <w:p w:rsidR="00EC5D6D" w:rsidRPr="004F5522" w:rsidRDefault="00EC5D6D" w:rsidP="007532BD">
            <w:pPr>
              <w:ind w:left="0"/>
            </w:pPr>
            <w:r w:rsidRPr="004F5522">
              <w:t>Verify Application Scope</w:t>
            </w:r>
          </w:p>
        </w:tc>
        <w:tc>
          <w:tcPr>
            <w:tcW w:w="6171" w:type="dxa"/>
          </w:tcPr>
          <w:p w:rsidR="00EC5D6D" w:rsidRPr="004F5522" w:rsidRDefault="00EC5D6D" w:rsidP="007532BD">
            <w:pPr>
              <w:ind w:left="0"/>
            </w:pPr>
            <w:r w:rsidRPr="004F5522">
              <w:t>The system will verify that the candidate has completed all sections of the application satisfactorily as a basis for responding that the application is ready for submittal.  Information that was not completed in an earlier section will be identified and the candidate alerted to complete it.</w:t>
            </w:r>
          </w:p>
          <w:p w:rsidR="00EC5D6D" w:rsidRPr="004F5522" w:rsidRDefault="00EC5D6D" w:rsidP="007532BD">
            <w:pPr>
              <w:ind w:left="0"/>
            </w:pPr>
            <w:r w:rsidRPr="004F5522">
              <w:t>Any contradictions or gaps caused by information in a later section not consistent with an earlier section is identified if not already detected.</w:t>
            </w:r>
          </w:p>
        </w:tc>
      </w:tr>
      <w:tr w:rsidR="00EC5D6D" w:rsidRPr="004F5522" w:rsidTr="007532BD">
        <w:trPr>
          <w:gridAfter w:val="1"/>
          <w:wAfter w:w="6010" w:type="dxa"/>
        </w:trPr>
        <w:tc>
          <w:tcPr>
            <w:tcW w:w="1256" w:type="dxa"/>
          </w:tcPr>
          <w:p w:rsidR="00EC5D6D" w:rsidRPr="004F5522" w:rsidRDefault="00EC5D6D" w:rsidP="007532BD">
            <w:pPr>
              <w:ind w:left="0"/>
            </w:pPr>
          </w:p>
        </w:tc>
        <w:tc>
          <w:tcPr>
            <w:tcW w:w="2388" w:type="dxa"/>
          </w:tcPr>
          <w:p w:rsidR="00EC5D6D" w:rsidRPr="004F5522" w:rsidRDefault="00EC5D6D" w:rsidP="007532BD">
            <w:pPr>
              <w:ind w:left="0"/>
            </w:pPr>
            <w:r>
              <w:t>Submit Need Assessment</w:t>
            </w:r>
          </w:p>
        </w:tc>
        <w:tc>
          <w:tcPr>
            <w:tcW w:w="6171" w:type="dxa"/>
          </w:tcPr>
          <w:p w:rsidR="00EC5D6D" w:rsidRPr="004F5522" w:rsidRDefault="00EC5D6D" w:rsidP="007532BD">
            <w:pPr>
              <w:ind w:left="0"/>
            </w:pPr>
            <w:r>
              <w:t>For Grant-type applications and This category is business domain-specific.</w:t>
            </w:r>
          </w:p>
        </w:tc>
      </w:tr>
      <w:tr w:rsidR="00EC5D6D" w:rsidRPr="004F5522" w:rsidTr="007532BD">
        <w:trPr>
          <w:gridAfter w:val="1"/>
          <w:wAfter w:w="6010" w:type="dxa"/>
        </w:trPr>
        <w:tc>
          <w:tcPr>
            <w:tcW w:w="1256" w:type="dxa"/>
          </w:tcPr>
          <w:p w:rsidR="00EC5D6D" w:rsidRPr="004F5522" w:rsidRDefault="00EC5D6D" w:rsidP="007532BD">
            <w:pPr>
              <w:ind w:left="0"/>
            </w:pPr>
          </w:p>
        </w:tc>
        <w:tc>
          <w:tcPr>
            <w:tcW w:w="2388" w:type="dxa"/>
          </w:tcPr>
          <w:p w:rsidR="00EC5D6D" w:rsidRPr="004F5522" w:rsidRDefault="00EC5D6D" w:rsidP="007532BD">
            <w:pPr>
              <w:ind w:left="0"/>
            </w:pPr>
            <w:r>
              <w:t>Submit Proposal Description</w:t>
            </w:r>
          </w:p>
        </w:tc>
        <w:tc>
          <w:tcPr>
            <w:tcW w:w="6171" w:type="dxa"/>
          </w:tcPr>
          <w:p w:rsidR="00EC5D6D" w:rsidRPr="004F5522" w:rsidRDefault="00EC5D6D" w:rsidP="007532BD">
            <w:pPr>
              <w:ind w:left="0"/>
            </w:pPr>
            <w:r>
              <w:t>For Grant-type applications and This category is business domain-specific.</w:t>
            </w:r>
          </w:p>
        </w:tc>
      </w:tr>
      <w:tr w:rsidR="00EC5D6D" w:rsidRPr="004F5522" w:rsidTr="007532BD">
        <w:trPr>
          <w:gridAfter w:val="1"/>
          <w:wAfter w:w="6010" w:type="dxa"/>
        </w:trPr>
        <w:tc>
          <w:tcPr>
            <w:tcW w:w="1256" w:type="dxa"/>
          </w:tcPr>
          <w:p w:rsidR="00EC5D6D" w:rsidRPr="004F5522" w:rsidRDefault="00EC5D6D" w:rsidP="007532BD">
            <w:pPr>
              <w:ind w:left="0"/>
            </w:pPr>
          </w:p>
        </w:tc>
        <w:tc>
          <w:tcPr>
            <w:tcW w:w="2388" w:type="dxa"/>
          </w:tcPr>
          <w:p w:rsidR="00EC5D6D" w:rsidRDefault="00EC5D6D" w:rsidP="007532BD">
            <w:pPr>
              <w:ind w:left="0"/>
            </w:pPr>
            <w:r>
              <w:t>Submit Propose Benefits</w:t>
            </w:r>
          </w:p>
        </w:tc>
        <w:tc>
          <w:tcPr>
            <w:tcW w:w="6171" w:type="dxa"/>
          </w:tcPr>
          <w:p w:rsidR="00EC5D6D" w:rsidRPr="004F5522" w:rsidRDefault="00EC5D6D" w:rsidP="007532BD">
            <w:pPr>
              <w:ind w:left="0"/>
            </w:pPr>
            <w:r>
              <w:t>For Grant-type applications and This category is business domain-specific.</w:t>
            </w:r>
          </w:p>
        </w:tc>
      </w:tr>
      <w:tr w:rsidR="00EC5D6D" w:rsidRPr="004F5522" w:rsidTr="007532BD">
        <w:trPr>
          <w:gridAfter w:val="1"/>
          <w:wAfter w:w="6010" w:type="dxa"/>
        </w:trPr>
        <w:tc>
          <w:tcPr>
            <w:tcW w:w="1256" w:type="dxa"/>
          </w:tcPr>
          <w:p w:rsidR="00EC5D6D" w:rsidRPr="004F5522" w:rsidRDefault="00EC5D6D" w:rsidP="007532BD">
            <w:pPr>
              <w:ind w:left="0"/>
            </w:pPr>
          </w:p>
        </w:tc>
        <w:tc>
          <w:tcPr>
            <w:tcW w:w="2388" w:type="dxa"/>
          </w:tcPr>
          <w:p w:rsidR="00EC5D6D" w:rsidRPr="004F5522" w:rsidRDefault="00EC5D6D" w:rsidP="007532BD">
            <w:pPr>
              <w:ind w:left="0"/>
            </w:pPr>
            <w:r>
              <w:t>Submit Performance Measurement Approach</w:t>
            </w:r>
          </w:p>
        </w:tc>
        <w:tc>
          <w:tcPr>
            <w:tcW w:w="6171" w:type="dxa"/>
          </w:tcPr>
          <w:p w:rsidR="00EC5D6D" w:rsidRPr="004F5522" w:rsidRDefault="00EC5D6D" w:rsidP="007532BD">
            <w:pPr>
              <w:ind w:left="0"/>
            </w:pPr>
            <w:r>
              <w:t>For Grant-type applications and This category is business domain-specific.</w:t>
            </w:r>
          </w:p>
        </w:tc>
      </w:tr>
      <w:tr w:rsidR="00EC5D6D" w:rsidRPr="004F5522" w:rsidTr="007532BD">
        <w:trPr>
          <w:gridAfter w:val="1"/>
          <w:wAfter w:w="6010" w:type="dxa"/>
        </w:trPr>
        <w:tc>
          <w:tcPr>
            <w:tcW w:w="1256" w:type="dxa"/>
          </w:tcPr>
          <w:p w:rsidR="00EC5D6D" w:rsidRPr="004F5522" w:rsidRDefault="00EC5D6D" w:rsidP="007532BD">
            <w:pPr>
              <w:ind w:left="0"/>
            </w:pPr>
          </w:p>
        </w:tc>
        <w:tc>
          <w:tcPr>
            <w:tcW w:w="2388" w:type="dxa"/>
          </w:tcPr>
          <w:p w:rsidR="00EC5D6D" w:rsidRPr="004F5522" w:rsidRDefault="00EC5D6D" w:rsidP="007532BD">
            <w:pPr>
              <w:ind w:left="0"/>
            </w:pPr>
            <w:r>
              <w:t>Submit Endorsement of Proposal</w:t>
            </w:r>
          </w:p>
        </w:tc>
        <w:tc>
          <w:tcPr>
            <w:tcW w:w="6171" w:type="dxa"/>
          </w:tcPr>
          <w:p w:rsidR="00EC5D6D" w:rsidRPr="004F5522" w:rsidRDefault="00EC5D6D" w:rsidP="007532BD">
            <w:pPr>
              <w:ind w:left="0"/>
            </w:pPr>
            <w:r>
              <w:t>For Grant-type applications and This category is business domain-specific.</w:t>
            </w:r>
          </w:p>
        </w:tc>
      </w:tr>
      <w:tr w:rsidR="00EC5D6D" w:rsidRPr="004F5522" w:rsidTr="007532BD">
        <w:trPr>
          <w:gridAfter w:val="1"/>
          <w:wAfter w:w="6010" w:type="dxa"/>
        </w:trPr>
        <w:tc>
          <w:tcPr>
            <w:tcW w:w="1256" w:type="dxa"/>
          </w:tcPr>
          <w:p w:rsidR="00EC5D6D" w:rsidRPr="004F5522" w:rsidRDefault="00EC5D6D" w:rsidP="007532BD">
            <w:pPr>
              <w:ind w:left="0"/>
            </w:pPr>
          </w:p>
        </w:tc>
        <w:tc>
          <w:tcPr>
            <w:tcW w:w="2388" w:type="dxa"/>
          </w:tcPr>
          <w:p w:rsidR="00EC5D6D" w:rsidRPr="004F5522" w:rsidRDefault="00EC5D6D" w:rsidP="007532BD">
            <w:pPr>
              <w:ind w:left="0"/>
            </w:pPr>
            <w:r>
              <w:t>Submit Proposal Assessment Strategy</w:t>
            </w:r>
          </w:p>
        </w:tc>
        <w:tc>
          <w:tcPr>
            <w:tcW w:w="6171" w:type="dxa"/>
          </w:tcPr>
          <w:p w:rsidR="00EC5D6D" w:rsidRPr="004F5522" w:rsidRDefault="00EC5D6D" w:rsidP="007532BD">
            <w:pPr>
              <w:ind w:left="0"/>
            </w:pPr>
            <w:r>
              <w:t>For Grant-type applications and This category is business domain-specific.</w:t>
            </w:r>
          </w:p>
        </w:tc>
      </w:tr>
      <w:tr w:rsidR="00EC5D6D" w:rsidRPr="004F5522" w:rsidTr="007532BD">
        <w:trPr>
          <w:gridAfter w:val="1"/>
          <w:wAfter w:w="6010" w:type="dxa"/>
        </w:trPr>
        <w:tc>
          <w:tcPr>
            <w:tcW w:w="1256" w:type="dxa"/>
          </w:tcPr>
          <w:p w:rsidR="00EC5D6D" w:rsidRPr="004F5522" w:rsidRDefault="00EC5D6D" w:rsidP="007532BD">
            <w:pPr>
              <w:ind w:left="0"/>
            </w:pPr>
          </w:p>
        </w:tc>
        <w:tc>
          <w:tcPr>
            <w:tcW w:w="2388" w:type="dxa"/>
          </w:tcPr>
          <w:p w:rsidR="00EC5D6D" w:rsidRDefault="00EC5D6D" w:rsidP="007532BD">
            <w:pPr>
              <w:ind w:left="0"/>
            </w:pPr>
            <w:r>
              <w:t>Submit Proposal Team Quals</w:t>
            </w:r>
          </w:p>
        </w:tc>
        <w:tc>
          <w:tcPr>
            <w:tcW w:w="6171" w:type="dxa"/>
          </w:tcPr>
          <w:p w:rsidR="00EC5D6D" w:rsidRPr="004F5522" w:rsidRDefault="00EC5D6D" w:rsidP="007532BD">
            <w:pPr>
              <w:ind w:left="0"/>
            </w:pPr>
            <w:r>
              <w:t>For Grant-type applications and This category is business domain-specific.</w:t>
            </w:r>
          </w:p>
        </w:tc>
      </w:tr>
      <w:tr w:rsidR="00EC5D6D" w:rsidRPr="004F5522" w:rsidTr="007532BD">
        <w:trPr>
          <w:gridAfter w:val="1"/>
          <w:wAfter w:w="6010" w:type="dxa"/>
        </w:trPr>
        <w:tc>
          <w:tcPr>
            <w:tcW w:w="1256" w:type="dxa"/>
          </w:tcPr>
          <w:p w:rsidR="00EC5D6D" w:rsidRPr="004F5522" w:rsidRDefault="00EC5D6D" w:rsidP="007532BD">
            <w:pPr>
              <w:ind w:left="0"/>
            </w:pPr>
          </w:p>
        </w:tc>
        <w:tc>
          <w:tcPr>
            <w:tcW w:w="2388" w:type="dxa"/>
          </w:tcPr>
          <w:p w:rsidR="00EC5D6D" w:rsidRDefault="00EC5D6D" w:rsidP="007532BD">
            <w:pPr>
              <w:ind w:left="0"/>
            </w:pPr>
            <w:r>
              <w:t>Submit Budget</w:t>
            </w:r>
          </w:p>
        </w:tc>
        <w:tc>
          <w:tcPr>
            <w:tcW w:w="6171" w:type="dxa"/>
          </w:tcPr>
          <w:p w:rsidR="00EC5D6D" w:rsidRPr="004F5522" w:rsidRDefault="00EC5D6D" w:rsidP="007532BD">
            <w:pPr>
              <w:ind w:left="0"/>
            </w:pPr>
            <w:r>
              <w:t>For Grant-type applications and This category is business domain-specific.</w:t>
            </w:r>
          </w:p>
        </w:tc>
      </w:tr>
      <w:tr w:rsidR="00EC5D6D" w:rsidRPr="004F5522" w:rsidTr="007532BD">
        <w:trPr>
          <w:gridAfter w:val="1"/>
          <w:wAfter w:w="6010" w:type="dxa"/>
        </w:trPr>
        <w:tc>
          <w:tcPr>
            <w:tcW w:w="1256" w:type="dxa"/>
          </w:tcPr>
          <w:p w:rsidR="00EC5D6D" w:rsidRPr="004F5522" w:rsidRDefault="00EC5D6D" w:rsidP="007532BD">
            <w:pPr>
              <w:ind w:left="0"/>
            </w:pPr>
          </w:p>
        </w:tc>
        <w:tc>
          <w:tcPr>
            <w:tcW w:w="2388" w:type="dxa"/>
          </w:tcPr>
          <w:p w:rsidR="00EC5D6D" w:rsidRDefault="00EC5D6D" w:rsidP="007532BD">
            <w:pPr>
              <w:ind w:left="0"/>
            </w:pPr>
          </w:p>
        </w:tc>
        <w:tc>
          <w:tcPr>
            <w:tcW w:w="6171" w:type="dxa"/>
          </w:tcPr>
          <w:p w:rsidR="00EC5D6D" w:rsidRPr="004F5522" w:rsidRDefault="00EC5D6D" w:rsidP="007532BD">
            <w:pPr>
              <w:ind w:left="0"/>
            </w:pPr>
          </w:p>
        </w:tc>
      </w:tr>
      <w:tr w:rsidR="00EC5D6D" w:rsidRPr="004F5522" w:rsidTr="007532BD">
        <w:trPr>
          <w:gridAfter w:val="1"/>
          <w:wAfter w:w="6010" w:type="dxa"/>
        </w:trPr>
        <w:tc>
          <w:tcPr>
            <w:tcW w:w="1256" w:type="dxa"/>
          </w:tcPr>
          <w:p w:rsidR="00EC5D6D" w:rsidRPr="004F5522" w:rsidRDefault="00EC5D6D" w:rsidP="007532BD">
            <w:pPr>
              <w:ind w:left="0"/>
            </w:pPr>
          </w:p>
        </w:tc>
        <w:tc>
          <w:tcPr>
            <w:tcW w:w="2388" w:type="dxa"/>
          </w:tcPr>
          <w:p w:rsidR="00EC5D6D" w:rsidRDefault="00EC5D6D" w:rsidP="007532BD">
            <w:pPr>
              <w:ind w:left="0"/>
            </w:pPr>
          </w:p>
        </w:tc>
        <w:tc>
          <w:tcPr>
            <w:tcW w:w="6171" w:type="dxa"/>
          </w:tcPr>
          <w:p w:rsidR="00EC5D6D" w:rsidRPr="004F5522" w:rsidRDefault="00EC5D6D" w:rsidP="007532BD">
            <w:pPr>
              <w:ind w:left="0"/>
            </w:pPr>
          </w:p>
        </w:tc>
      </w:tr>
      <w:tr w:rsidR="00EC5D6D" w:rsidRPr="004F5522" w:rsidTr="007532BD">
        <w:trPr>
          <w:gridAfter w:val="1"/>
          <w:wAfter w:w="6010" w:type="dxa"/>
        </w:trPr>
        <w:tc>
          <w:tcPr>
            <w:tcW w:w="1256" w:type="dxa"/>
          </w:tcPr>
          <w:p w:rsidR="00EC5D6D" w:rsidRPr="004F5522" w:rsidRDefault="00EC5D6D" w:rsidP="007532BD">
            <w:pPr>
              <w:ind w:left="0"/>
            </w:pPr>
          </w:p>
        </w:tc>
        <w:tc>
          <w:tcPr>
            <w:tcW w:w="2388" w:type="dxa"/>
          </w:tcPr>
          <w:p w:rsidR="00EC5D6D" w:rsidRDefault="00EC5D6D" w:rsidP="007532BD">
            <w:pPr>
              <w:ind w:left="0"/>
            </w:pPr>
          </w:p>
        </w:tc>
        <w:tc>
          <w:tcPr>
            <w:tcW w:w="6171" w:type="dxa"/>
          </w:tcPr>
          <w:p w:rsidR="00EC5D6D" w:rsidRPr="004F5522" w:rsidRDefault="00EC5D6D" w:rsidP="007532BD">
            <w:pPr>
              <w:ind w:left="0"/>
            </w:pPr>
          </w:p>
        </w:tc>
      </w:tr>
      <w:tr w:rsidR="00EC5D6D" w:rsidRPr="004F5522" w:rsidTr="007532BD">
        <w:trPr>
          <w:gridAfter w:val="1"/>
          <w:wAfter w:w="6010" w:type="dxa"/>
        </w:trPr>
        <w:tc>
          <w:tcPr>
            <w:tcW w:w="1256" w:type="dxa"/>
          </w:tcPr>
          <w:p w:rsidR="00EC5D6D" w:rsidRPr="004F5522" w:rsidRDefault="00EC5D6D" w:rsidP="007532BD">
            <w:pPr>
              <w:ind w:left="0"/>
            </w:pPr>
            <w:r w:rsidRPr="004F5522">
              <w:t>4500</w:t>
            </w:r>
          </w:p>
        </w:tc>
        <w:tc>
          <w:tcPr>
            <w:tcW w:w="2388" w:type="dxa"/>
          </w:tcPr>
          <w:p w:rsidR="00EC5D6D" w:rsidRPr="004F5522" w:rsidRDefault="00EC5D6D" w:rsidP="007532BD">
            <w:pPr>
              <w:ind w:left="0"/>
            </w:pPr>
            <w:r w:rsidRPr="004F5522">
              <w:t>Submit completed application</w:t>
            </w:r>
          </w:p>
        </w:tc>
        <w:tc>
          <w:tcPr>
            <w:tcW w:w="6171" w:type="dxa"/>
          </w:tcPr>
          <w:p w:rsidR="00EC5D6D" w:rsidRPr="004F5522" w:rsidRDefault="00EC5D6D" w:rsidP="007532BD">
            <w:pPr>
              <w:ind w:left="0"/>
            </w:pPr>
            <w:r w:rsidRPr="004F5522">
              <w:t>Once the system verifies that the application is sufficiently complete and consistent in the information provided, the Candidate may authorize submittal of the application for review and approval.</w:t>
            </w:r>
          </w:p>
        </w:tc>
      </w:tr>
      <w:tr w:rsidR="00EC5D6D" w:rsidRPr="004F5522" w:rsidTr="007532BD">
        <w:trPr>
          <w:gridAfter w:val="1"/>
          <w:wAfter w:w="6010" w:type="dxa"/>
        </w:trPr>
        <w:tc>
          <w:tcPr>
            <w:tcW w:w="1256" w:type="dxa"/>
          </w:tcPr>
          <w:p w:rsidR="00EC5D6D" w:rsidRPr="004F5522" w:rsidRDefault="00EC5D6D" w:rsidP="007532BD">
            <w:pPr>
              <w:ind w:left="0"/>
            </w:pPr>
            <w:r w:rsidRPr="004F5522">
              <w:t>4600</w:t>
            </w:r>
          </w:p>
        </w:tc>
        <w:tc>
          <w:tcPr>
            <w:tcW w:w="2388" w:type="dxa"/>
          </w:tcPr>
          <w:p w:rsidR="00EC5D6D" w:rsidRPr="004F5522" w:rsidRDefault="00EC5D6D" w:rsidP="007532BD">
            <w:pPr>
              <w:ind w:left="0"/>
            </w:pPr>
            <w:r w:rsidRPr="004F5522">
              <w:t>Document Management</w:t>
            </w:r>
          </w:p>
        </w:tc>
        <w:tc>
          <w:tcPr>
            <w:tcW w:w="6171" w:type="dxa"/>
          </w:tcPr>
          <w:p w:rsidR="00EC5D6D" w:rsidRDefault="00EC5D6D" w:rsidP="007532BD">
            <w:pPr>
              <w:ind w:left="0"/>
            </w:pPr>
            <w:r>
              <w:t xml:space="preserve">Document management covers the submittal of documents, providing metadata to describe the type of document, retrieval and review, and linking an existing document to new or other existing applications or permits.  </w:t>
            </w:r>
          </w:p>
          <w:p w:rsidR="00EC5D6D" w:rsidRDefault="00EC5D6D" w:rsidP="007532BD">
            <w:pPr>
              <w:ind w:left="0"/>
            </w:pPr>
          </w:p>
          <w:p w:rsidR="00EC5D6D" w:rsidRDefault="00EC5D6D" w:rsidP="007532BD">
            <w:pPr>
              <w:ind w:left="0"/>
            </w:pPr>
            <w:r>
              <w:t>The application may have different types of documents required for different types of application categories.  The User Experience can vary in approach such as</w:t>
            </w:r>
          </w:p>
          <w:p w:rsidR="00EC5D6D" w:rsidRDefault="00EC5D6D" w:rsidP="007532BD">
            <w:pPr>
              <w:ind w:left="0"/>
            </w:pPr>
            <w:r>
              <w:t>-prompt user for a document in response to a type</w:t>
            </w:r>
          </w:p>
          <w:p w:rsidR="00EC5D6D" w:rsidRDefault="00EC5D6D" w:rsidP="007532BD">
            <w:pPr>
              <w:ind w:left="0"/>
            </w:pPr>
            <w:r>
              <w:t>-let user upload the document and then select the category</w:t>
            </w:r>
          </w:p>
          <w:p w:rsidR="00EC5D6D" w:rsidRDefault="00EC5D6D" w:rsidP="007532BD">
            <w:pPr>
              <w:ind w:left="0"/>
            </w:pPr>
            <w:r>
              <w:t>-allow submitter to provide only some of the required documents and then submit remainder of required documents later.</w:t>
            </w:r>
          </w:p>
          <w:p w:rsidR="00EC5D6D" w:rsidRDefault="00EC5D6D" w:rsidP="007532BD">
            <w:pPr>
              <w:ind w:left="0"/>
            </w:pPr>
            <w:r>
              <w:lastRenderedPageBreak/>
              <w:t>In the last option, the system must have ability to maintain a status of less than complete and then decide whether to send ticklers on deadlines to send balance of documents, whether to start work on the application without all required materials, and whether to charge the full fee, and under what conditions to suspend the review and or terminate/disqualify without prejudice the submittal if all documents or other materials not received.</w:t>
            </w:r>
          </w:p>
          <w:p w:rsidR="00EC5D6D" w:rsidRDefault="00EC5D6D" w:rsidP="007532BD">
            <w:pPr>
              <w:ind w:left="0"/>
            </w:pPr>
          </w:p>
          <w:p w:rsidR="00EC5D6D" w:rsidRPr="004F5522" w:rsidRDefault="00EC5D6D" w:rsidP="007532BD">
            <w:pPr>
              <w:ind w:left="0"/>
            </w:pPr>
            <w:r>
              <w:t>Note: there is a cross reference to 7300 for Documentation related to Business Partners that could also be identical to 4600</w:t>
            </w:r>
          </w:p>
        </w:tc>
      </w:tr>
      <w:tr w:rsidR="00EC5D6D" w:rsidRPr="004F5522" w:rsidTr="007532BD">
        <w:trPr>
          <w:gridAfter w:val="1"/>
          <w:wAfter w:w="6010" w:type="dxa"/>
        </w:trPr>
        <w:tc>
          <w:tcPr>
            <w:tcW w:w="1256" w:type="dxa"/>
          </w:tcPr>
          <w:p w:rsidR="00EC5D6D" w:rsidRPr="004F5522" w:rsidRDefault="00EC5D6D" w:rsidP="007532BD">
            <w:pPr>
              <w:ind w:left="0"/>
            </w:pPr>
          </w:p>
        </w:tc>
        <w:tc>
          <w:tcPr>
            <w:tcW w:w="2388" w:type="dxa"/>
          </w:tcPr>
          <w:p w:rsidR="00EC5D6D" w:rsidRPr="004F5522" w:rsidRDefault="00EC5D6D" w:rsidP="007532BD">
            <w:pPr>
              <w:ind w:left="0"/>
            </w:pPr>
          </w:p>
        </w:tc>
        <w:tc>
          <w:tcPr>
            <w:tcW w:w="6171" w:type="dxa"/>
          </w:tcPr>
          <w:p w:rsidR="00EC5D6D" w:rsidRPr="004F5522" w:rsidRDefault="00EC5D6D" w:rsidP="007532BD">
            <w:pPr>
              <w:ind w:left="0"/>
            </w:pPr>
          </w:p>
        </w:tc>
      </w:tr>
      <w:tr w:rsidR="00EC5D6D" w:rsidRPr="004F5522" w:rsidTr="007532BD">
        <w:trPr>
          <w:gridAfter w:val="1"/>
          <w:wAfter w:w="6010" w:type="dxa"/>
        </w:trPr>
        <w:tc>
          <w:tcPr>
            <w:tcW w:w="1256" w:type="dxa"/>
          </w:tcPr>
          <w:p w:rsidR="00EC5D6D" w:rsidRPr="004F5522" w:rsidRDefault="00EC5D6D" w:rsidP="007532BD">
            <w:pPr>
              <w:ind w:left="0"/>
            </w:pPr>
            <w:r w:rsidRPr="004F5522">
              <w:t>4700</w:t>
            </w:r>
          </w:p>
        </w:tc>
        <w:tc>
          <w:tcPr>
            <w:tcW w:w="2388" w:type="dxa"/>
          </w:tcPr>
          <w:p w:rsidR="00EC5D6D" w:rsidRPr="004F5522" w:rsidRDefault="00EC5D6D" w:rsidP="007532BD">
            <w:pPr>
              <w:ind w:left="0"/>
            </w:pPr>
            <w:r w:rsidRPr="004F5522">
              <w:t>Submit requested supplemental documentation</w:t>
            </w:r>
          </w:p>
        </w:tc>
        <w:tc>
          <w:tcPr>
            <w:tcW w:w="6171" w:type="dxa"/>
          </w:tcPr>
          <w:p w:rsidR="00EC5D6D" w:rsidRPr="004F5522" w:rsidRDefault="00EC5D6D" w:rsidP="007532BD">
            <w:pPr>
              <w:ind w:left="0"/>
            </w:pPr>
            <w:r w:rsidRPr="004F5522">
              <w:t xml:space="preserve">The </w:t>
            </w:r>
            <w:proofErr w:type="gramStart"/>
            <w:r w:rsidRPr="004F5522">
              <w:t>5000 review</w:t>
            </w:r>
            <w:proofErr w:type="gramEnd"/>
            <w:r w:rsidRPr="004F5522">
              <w:t xml:space="preserve"> process may identify additional information needs.  These requests may be sent via email or to the Applicant’s Account.  The explanation will enable the Applicant to click on a link to go to the specific site in the Portal (after logging in) to upload supplemental documents are key enter requested explanations or new data fields.</w:t>
            </w:r>
          </w:p>
        </w:tc>
      </w:tr>
      <w:tr w:rsidR="00EC5D6D" w:rsidRPr="004F5522" w:rsidTr="007532BD">
        <w:trPr>
          <w:gridAfter w:val="1"/>
          <w:wAfter w:w="6010" w:type="dxa"/>
        </w:trPr>
        <w:tc>
          <w:tcPr>
            <w:tcW w:w="1256" w:type="dxa"/>
          </w:tcPr>
          <w:p w:rsidR="00EC5D6D" w:rsidRPr="004F5522" w:rsidRDefault="00EC5D6D" w:rsidP="007532BD">
            <w:pPr>
              <w:ind w:left="0"/>
            </w:pPr>
            <w:r w:rsidRPr="004F5522">
              <w:t>4800</w:t>
            </w:r>
          </w:p>
        </w:tc>
        <w:tc>
          <w:tcPr>
            <w:tcW w:w="2388" w:type="dxa"/>
          </w:tcPr>
          <w:p w:rsidR="00EC5D6D" w:rsidRPr="004F5522" w:rsidRDefault="00EC5D6D" w:rsidP="007532BD">
            <w:pPr>
              <w:ind w:left="0"/>
            </w:pPr>
            <w:r w:rsidRPr="004F5522">
              <w:t>Process Filing fees</w:t>
            </w:r>
          </w:p>
        </w:tc>
        <w:tc>
          <w:tcPr>
            <w:tcW w:w="6171" w:type="dxa"/>
          </w:tcPr>
          <w:p w:rsidR="00EC5D6D" w:rsidRPr="004F5522" w:rsidRDefault="00EC5D6D" w:rsidP="007532BD">
            <w:pPr>
              <w:ind w:left="0"/>
            </w:pPr>
            <w:r w:rsidRPr="004F5522">
              <w:t>If there is a requirement for a filing fee, the system will calculate the amount due based on the application type.  This may include differential fees for expedited processing or other factors.</w:t>
            </w:r>
          </w:p>
        </w:tc>
      </w:tr>
      <w:tr w:rsidR="00EC5D6D" w:rsidRPr="004F5522" w:rsidTr="007532BD">
        <w:trPr>
          <w:gridAfter w:val="1"/>
          <w:wAfter w:w="6010" w:type="dxa"/>
        </w:trPr>
        <w:tc>
          <w:tcPr>
            <w:tcW w:w="1256" w:type="dxa"/>
          </w:tcPr>
          <w:p w:rsidR="00EC5D6D" w:rsidRPr="004F5522" w:rsidRDefault="00EC5D6D" w:rsidP="007532BD">
            <w:pPr>
              <w:ind w:left="0"/>
            </w:pPr>
            <w:r w:rsidRPr="004F5522">
              <w:t>4850</w:t>
            </w:r>
          </w:p>
        </w:tc>
        <w:tc>
          <w:tcPr>
            <w:tcW w:w="2388" w:type="dxa"/>
          </w:tcPr>
          <w:p w:rsidR="00EC5D6D" w:rsidRPr="004F5522" w:rsidRDefault="00EC5D6D" w:rsidP="007532BD">
            <w:pPr>
              <w:ind w:left="0"/>
            </w:pPr>
            <w:r w:rsidRPr="004F5522">
              <w:t xml:space="preserve">Confirm Application Received </w:t>
            </w:r>
          </w:p>
        </w:tc>
        <w:tc>
          <w:tcPr>
            <w:tcW w:w="6171" w:type="dxa"/>
          </w:tcPr>
          <w:p w:rsidR="00EC5D6D" w:rsidRPr="004F5522" w:rsidRDefault="00EC5D6D" w:rsidP="007532BD">
            <w:pPr>
              <w:ind w:left="0"/>
            </w:pPr>
            <w:r w:rsidRPr="004F5522">
              <w:t>With a completed application and filing fees received via credit card processing, the system will assign a unique tracking identifier.  The identifier will be emailed to the candidate, assigned to the Account, and displayed on the screen in a form that the Candidate can save and or print for future reference.</w:t>
            </w:r>
          </w:p>
        </w:tc>
      </w:tr>
      <w:tr w:rsidR="00EC5D6D" w:rsidRPr="004F5522" w:rsidTr="007532BD">
        <w:trPr>
          <w:gridAfter w:val="1"/>
          <w:wAfter w:w="6010" w:type="dxa"/>
          <w:trHeight w:val="4535"/>
        </w:trPr>
        <w:tc>
          <w:tcPr>
            <w:tcW w:w="1256" w:type="dxa"/>
          </w:tcPr>
          <w:p w:rsidR="00EC5D6D" w:rsidRPr="004F5522" w:rsidRDefault="00EC5D6D" w:rsidP="007532BD">
            <w:pPr>
              <w:ind w:left="0"/>
            </w:pPr>
            <w:r w:rsidRPr="004F5522">
              <w:t>4900</w:t>
            </w:r>
          </w:p>
        </w:tc>
        <w:tc>
          <w:tcPr>
            <w:tcW w:w="2388" w:type="dxa"/>
          </w:tcPr>
          <w:p w:rsidR="00EC5D6D" w:rsidRPr="004F5522" w:rsidRDefault="00EC5D6D" w:rsidP="007532BD">
            <w:pPr>
              <w:ind w:left="0"/>
            </w:pPr>
            <w:r w:rsidRPr="004F5522">
              <w:t>Application Reporting</w:t>
            </w:r>
          </w:p>
        </w:tc>
        <w:tc>
          <w:tcPr>
            <w:tcW w:w="6171" w:type="dxa"/>
          </w:tcPr>
          <w:p w:rsidR="00EC5D6D" w:rsidRPr="004F5522" w:rsidRDefault="00EC5D6D" w:rsidP="007532BD">
            <w:pPr>
              <w:ind w:left="0"/>
            </w:pPr>
            <w:r w:rsidRPr="004F5522">
              <w:t>Application reporting can address in more detail the types of reporting possible for Account Management in 3000-series above:</w:t>
            </w:r>
          </w:p>
          <w:p w:rsidR="00EC5D6D" w:rsidRPr="004F5522" w:rsidRDefault="00EC5D6D" w:rsidP="00EC5D6D">
            <w:pPr>
              <w:numPr>
                <w:ilvl w:val="0"/>
                <w:numId w:val="1"/>
              </w:numPr>
              <w:tabs>
                <w:tab w:val="left" w:pos="360"/>
              </w:tabs>
              <w:spacing w:line="276" w:lineRule="auto"/>
              <w:contextualSpacing/>
              <w:rPr>
                <w:rFonts w:ascii="Open Sans" w:eastAsia="Calibri" w:hAnsi="Open Sans" w:cs="Open Sans"/>
                <w:spacing w:val="-4"/>
              </w:rPr>
            </w:pPr>
            <w:r w:rsidRPr="004F5522">
              <w:rPr>
                <w:rFonts w:ascii="Open Sans" w:eastAsia="Calibri" w:hAnsi="Open Sans" w:cs="Open Sans"/>
                <w:spacing w:val="-4"/>
              </w:rPr>
              <w:t xml:space="preserve">Applicant types </w:t>
            </w:r>
          </w:p>
          <w:p w:rsidR="00EC5D6D" w:rsidRPr="004F5522" w:rsidRDefault="00EC5D6D" w:rsidP="00EC5D6D">
            <w:pPr>
              <w:numPr>
                <w:ilvl w:val="0"/>
                <w:numId w:val="1"/>
              </w:numPr>
              <w:tabs>
                <w:tab w:val="left" w:pos="360"/>
              </w:tabs>
              <w:spacing w:line="276" w:lineRule="auto"/>
              <w:contextualSpacing/>
              <w:rPr>
                <w:rFonts w:ascii="Open Sans" w:eastAsia="Calibri" w:hAnsi="Open Sans" w:cs="Open Sans"/>
                <w:spacing w:val="-4"/>
              </w:rPr>
            </w:pPr>
            <w:r w:rsidRPr="004F5522">
              <w:rPr>
                <w:rFonts w:ascii="Open Sans" w:eastAsia="Calibri" w:hAnsi="Open Sans" w:cs="Open Sans"/>
                <w:spacing w:val="-4"/>
              </w:rPr>
              <w:t>Application Types</w:t>
            </w:r>
          </w:p>
          <w:p w:rsidR="00EC5D6D" w:rsidRPr="004F5522" w:rsidRDefault="00EC5D6D" w:rsidP="00EC5D6D">
            <w:pPr>
              <w:numPr>
                <w:ilvl w:val="0"/>
                <w:numId w:val="1"/>
              </w:numPr>
              <w:tabs>
                <w:tab w:val="left" w:pos="360"/>
              </w:tabs>
              <w:spacing w:line="276" w:lineRule="auto"/>
              <w:contextualSpacing/>
              <w:rPr>
                <w:rFonts w:ascii="Open Sans" w:eastAsia="Calibri" w:hAnsi="Open Sans" w:cs="Open Sans"/>
                <w:spacing w:val="-4"/>
              </w:rPr>
            </w:pPr>
            <w:r w:rsidRPr="004F5522">
              <w:rPr>
                <w:rFonts w:ascii="Open Sans" w:eastAsia="Calibri" w:hAnsi="Open Sans" w:cs="Open Sans"/>
                <w:spacing w:val="-4"/>
              </w:rPr>
              <w:t>Status of applications</w:t>
            </w:r>
          </w:p>
          <w:p w:rsidR="00EC5D6D" w:rsidRPr="004F5522" w:rsidRDefault="00EC5D6D" w:rsidP="007532BD">
            <w:pPr>
              <w:ind w:left="0"/>
            </w:pPr>
          </w:p>
        </w:tc>
      </w:tr>
      <w:tr w:rsidR="00EC5D6D" w:rsidRPr="004F5522" w:rsidTr="007532BD">
        <w:trPr>
          <w:gridAfter w:val="1"/>
          <w:wAfter w:w="6010" w:type="dxa"/>
        </w:trPr>
        <w:tc>
          <w:tcPr>
            <w:tcW w:w="1256" w:type="dxa"/>
            <w:shd w:val="clear" w:color="auto" w:fill="A7B5EF"/>
          </w:tcPr>
          <w:p w:rsidR="00EC5D6D" w:rsidRPr="004F5522" w:rsidRDefault="00EC5D6D" w:rsidP="007532BD">
            <w:pPr>
              <w:ind w:left="0"/>
            </w:pPr>
          </w:p>
        </w:tc>
        <w:tc>
          <w:tcPr>
            <w:tcW w:w="2388" w:type="dxa"/>
            <w:shd w:val="clear" w:color="auto" w:fill="A7B5EF"/>
          </w:tcPr>
          <w:p w:rsidR="00EC5D6D" w:rsidRPr="004F5522" w:rsidRDefault="00EC5D6D" w:rsidP="007532BD">
            <w:pPr>
              <w:ind w:left="0"/>
            </w:pPr>
          </w:p>
        </w:tc>
        <w:tc>
          <w:tcPr>
            <w:tcW w:w="6171" w:type="dxa"/>
            <w:shd w:val="clear" w:color="auto" w:fill="A7B5EF"/>
          </w:tcPr>
          <w:p w:rsidR="00EC5D6D" w:rsidRPr="004F5522" w:rsidRDefault="00EC5D6D" w:rsidP="007532BD">
            <w:pPr>
              <w:ind w:left="0"/>
            </w:pPr>
          </w:p>
        </w:tc>
      </w:tr>
      <w:tr w:rsidR="00EC5D6D" w:rsidRPr="004F5522" w:rsidTr="007532BD">
        <w:tc>
          <w:tcPr>
            <w:tcW w:w="1256" w:type="dxa"/>
          </w:tcPr>
          <w:p w:rsidR="00EC5D6D" w:rsidRPr="004F5522" w:rsidRDefault="00EC5D6D" w:rsidP="007532BD">
            <w:pPr>
              <w:ind w:left="0"/>
            </w:pPr>
          </w:p>
        </w:tc>
        <w:tc>
          <w:tcPr>
            <w:tcW w:w="2388" w:type="dxa"/>
          </w:tcPr>
          <w:p w:rsidR="00EC5D6D" w:rsidRPr="004F5522" w:rsidRDefault="00EC5D6D" w:rsidP="007532BD">
            <w:pPr>
              <w:ind w:left="0" w:right="62"/>
            </w:pPr>
          </w:p>
        </w:tc>
        <w:tc>
          <w:tcPr>
            <w:tcW w:w="6171" w:type="dxa"/>
          </w:tcPr>
          <w:p w:rsidR="00EC5D6D" w:rsidRPr="004F5522" w:rsidRDefault="00EC5D6D" w:rsidP="007532BD">
            <w:pPr>
              <w:ind w:left="0"/>
            </w:pPr>
          </w:p>
        </w:tc>
        <w:tc>
          <w:tcPr>
            <w:tcW w:w="6010" w:type="dxa"/>
          </w:tcPr>
          <w:p w:rsidR="00EC5D6D" w:rsidRPr="004F5522" w:rsidRDefault="00EC5D6D" w:rsidP="007532BD">
            <w:pPr>
              <w:ind w:left="0"/>
            </w:pPr>
          </w:p>
        </w:tc>
      </w:tr>
    </w:tbl>
    <w:p w:rsidR="00EC5D6D" w:rsidRDefault="00EC5D6D" w:rsidP="00EC5D6D"/>
    <w:p w:rsidR="00D717FE" w:rsidRDefault="00D717FE"/>
    <w:sectPr w:rsidR="00D717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5910E1"/>
    <w:multiLevelType w:val="hybridMultilevel"/>
    <w:tmpl w:val="8ED89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7E63EB"/>
    <w:multiLevelType w:val="hybridMultilevel"/>
    <w:tmpl w:val="CED8D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D6D"/>
    <w:rsid w:val="00D717FE"/>
    <w:rsid w:val="00EC5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487D63A-0703-49A4-A93F-CCDED77A3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5D6D"/>
    <w:pPr>
      <w:ind w:left="144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EC5D6D"/>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5D6D"/>
    <w:pPr>
      <w:ind w:left="720"/>
      <w:contextualSpacing/>
    </w:pPr>
  </w:style>
  <w:style w:type="table" w:styleId="TableGrid">
    <w:name w:val="Table Grid"/>
    <w:basedOn w:val="TableNormal"/>
    <w:uiPriority w:val="39"/>
    <w:rsid w:val="00EC5D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995</Words>
  <Characters>5676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V. Williamson</dc:creator>
  <cp:keywords/>
  <dc:description/>
  <cp:lastModifiedBy>Stephen V. Williamson</cp:lastModifiedBy>
  <cp:revision>1</cp:revision>
  <dcterms:created xsi:type="dcterms:W3CDTF">2019-04-26T22:43:00Z</dcterms:created>
  <dcterms:modified xsi:type="dcterms:W3CDTF">2019-04-26T22:43:00Z</dcterms:modified>
</cp:coreProperties>
</file>