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To our elected officials, </w:t>
      </w:r>
    </w:p>
    <w:p>
      <w:pPr>
        <w:autoSpaceDN w:val="0"/>
        <w:autoSpaceDE w:val="0"/>
        <w:widowControl/>
        <w:spacing w:line="292" w:lineRule="exact" w:before="19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We, as members of the Woods Hole research community and those who support it, are </w:t>
      </w:r>
      <w:r>
        <w:rPr>
          <w:rFonts w:ascii="" w:hAnsi="" w:eastAsia=""/>
          <w:b w:val="0"/>
          <w:i w:val="0"/>
          <w:color w:val="000000"/>
          <w:sz w:val="22"/>
        </w:rPr>
        <w:t xml:space="preserve">outraged by the constant pain and suffering that our Black colleagues, mentors, students, </w:t>
      </w:r>
      <w:r>
        <w:rPr>
          <w:rFonts w:ascii="" w:hAnsi="" w:eastAsia=""/>
          <w:b w:val="0"/>
          <w:i w:val="0"/>
          <w:color w:val="000000"/>
          <w:sz w:val="22"/>
        </w:rPr>
        <w:t xml:space="preserve">friends, and family must endure. Police brutality and white supremacy have been tormenting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Black community for far too long, and enough is enough. It is truly disheartening that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cases are part of the “American” norm where 1,276 black people have been killed by on-duty </w:t>
      </w:r>
      <w:r>
        <w:rPr>
          <w:rFonts w:ascii="" w:hAnsi="" w:eastAsia=""/>
          <w:b w:val="0"/>
          <w:i w:val="0"/>
          <w:color w:val="000000"/>
          <w:sz w:val="22"/>
        </w:rPr>
        <w:t>police officers since January 1st, 2015.</w:t>
      </w:r>
      <w:r>
        <w:rPr>
          <w:rFonts w:ascii="" w:hAnsi="" w:eastAsia=""/>
          <w:b w:val="0"/>
          <w:i w:val="0"/>
          <w:color w:val="1154CC"/>
          <w:sz w:val="14"/>
          <w:u w:val="single"/>
        </w:rPr>
        <w:t>1</w:t>
      </w:r>
      <w:r>
        <w:rPr>
          <w:rFonts w:ascii="" w:hAnsi="" w:eastAsia=""/>
          <w:b w:val="0"/>
          <w:i w:val="0"/>
          <w:color w:val="000000"/>
          <w:sz w:val="22"/>
        </w:rPr>
        <w:t xml:space="preserve"> Black men are killed by police at a rate 2.5 times </w:t>
      </w:r>
      <w:r>
        <w:rPr>
          <w:rFonts w:ascii="" w:hAnsi="" w:eastAsia=""/>
          <w:b w:val="0"/>
          <w:i w:val="0"/>
          <w:color w:val="000000"/>
          <w:sz w:val="22"/>
        </w:rPr>
        <w:t>greater than white Americans, despite being less likely to be armed.</w:t>
      </w:r>
      <w:r>
        <w:rPr>
          <w:rFonts w:ascii="" w:hAnsi="" w:eastAsia=""/>
          <w:b w:val="0"/>
          <w:i w:val="0"/>
          <w:color w:val="1154CC"/>
          <w:sz w:val="14"/>
          <w:u w:val="single"/>
        </w:rPr>
        <w:t>2</w:t>
      </w:r>
      <w:r>
        <w:rPr>
          <w:rFonts w:ascii="" w:hAnsi="" w:eastAsia=""/>
          <w:b w:val="0"/>
          <w:i w:val="0"/>
          <w:color w:val="000000"/>
          <w:sz w:val="22"/>
        </w:rPr>
        <w:t xml:space="preserve"> It goes without saying that </w:t>
      </w:r>
      <w:r>
        <w:rPr>
          <w:rFonts w:ascii="" w:hAnsi="" w:eastAsia=""/>
          <w:b w:val="0"/>
          <w:i w:val="0"/>
          <w:color w:val="000000"/>
          <w:sz w:val="22"/>
        </w:rPr>
        <w:t>Black Americans are incarcerated at a rate five times greater than White Americans.</w:t>
      </w:r>
      <w:r>
        <w:rPr>
          <w:rFonts w:ascii="" w:hAnsi="" w:eastAsia=""/>
          <w:b w:val="0"/>
          <w:i w:val="0"/>
          <w:color w:val="1154CC"/>
          <w:sz w:val="14"/>
          <w:u w:val="single"/>
        </w:rPr>
        <w:t>3</w:t>
      </w:r>
      <w:r>
        <w:rPr>
          <w:rFonts w:ascii="" w:hAnsi="" w:eastAsia=""/>
          <w:b w:val="0"/>
          <w:i w:val="0"/>
          <w:color w:val="000000"/>
          <w:sz w:val="22"/>
        </w:rPr>
        <w:t xml:space="preserve"> We say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their names with love and in solidarity with their communities: George Floyd, Breonna Taylor, </w:t>
      </w:r>
      <w:r>
        <w:rPr>
          <w:rFonts w:ascii="" w:hAnsi="" w:eastAsia=""/>
          <w:b w:val="0"/>
          <w:i w:val="0"/>
          <w:color w:val="000000"/>
          <w:sz w:val="22"/>
        </w:rPr>
        <w:t xml:space="preserve">Ahmaud Arbery, Philando Castile, Tamir Rice, and Eric Garner, among others. </w:t>
      </w:r>
    </w:p>
    <w:p>
      <w:pPr>
        <w:autoSpaceDN w:val="0"/>
        <w:autoSpaceDE w:val="0"/>
        <w:widowControl/>
        <w:spacing w:line="290" w:lineRule="exact" w:before="20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onset of SARS-CoV-2 (COVID-19 disease) has shone light on the immense racial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social disparities imposed on Black communities through our healthcare system. COVID-19 </w:t>
      </w:r>
      <w:r>
        <w:rPr>
          <w:rFonts w:ascii="" w:hAnsi="" w:eastAsia=""/>
          <w:b w:val="0"/>
          <w:i w:val="0"/>
          <w:color w:val="000000"/>
          <w:sz w:val="22"/>
        </w:rPr>
        <w:t xml:space="preserve">racial tracking data highlights that Black Americans are dying at a disproportionate rate, nearly </w:t>
      </w:r>
      <w:r>
        <w:rPr>
          <w:rFonts w:ascii="" w:hAnsi="" w:eastAsia=""/>
          <w:b w:val="0"/>
          <w:i w:val="0"/>
          <w:color w:val="000000"/>
          <w:sz w:val="22"/>
        </w:rPr>
        <w:t>two times their population share, than White Americans.</w:t>
      </w:r>
      <w:r>
        <w:rPr>
          <w:rFonts w:ascii="" w:hAnsi="" w:eastAsia=""/>
          <w:b w:val="0"/>
          <w:i w:val="0"/>
          <w:color w:val="1154CC"/>
          <w:sz w:val="14"/>
          <w:u w:val="single"/>
        </w:rPr>
        <w:t>4</w:t>
      </w:r>
      <w:r>
        <w:rPr>
          <w:rFonts w:ascii="" w:hAnsi="" w:eastAsia=""/>
          <w:b w:val="0"/>
          <w:i w:val="0"/>
          <w:color w:val="000000"/>
          <w:sz w:val="22"/>
        </w:rPr>
        <w:t xml:space="preserve"> We understand that this is the result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historic and systemic racism that is deeply rooted in our history as a nation, including policies </w:t>
      </w:r>
      <w:r>
        <w:rPr>
          <w:rFonts w:ascii="" w:hAnsi="" w:eastAsia=""/>
          <w:b w:val="0"/>
          <w:i w:val="0"/>
          <w:color w:val="000000"/>
          <w:sz w:val="22"/>
        </w:rPr>
        <w:t xml:space="preserve">like redlining and the G.I. Bill. </w:t>
      </w:r>
    </w:p>
    <w:p>
      <w:pPr>
        <w:autoSpaceDN w:val="0"/>
        <w:autoSpaceDE w:val="0"/>
        <w:widowControl/>
        <w:spacing w:line="292" w:lineRule="exact" w:before="19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Our very own research institutions are no exception. The research community of Woods Hole </w:t>
      </w:r>
      <w:r>
        <w:rPr>
          <w:rFonts w:ascii="" w:hAnsi="" w:eastAsia=""/>
          <w:b w:val="0"/>
          <w:i w:val="0"/>
          <w:color w:val="000000"/>
          <w:sz w:val="22"/>
        </w:rPr>
        <w:t xml:space="preserve">has a long history of discrimination and bias towards people of color in the sciences. This is </w:t>
      </w:r>
      <w:r>
        <w:rPr>
          <w:rFonts w:ascii="" w:hAnsi="" w:eastAsia=""/>
          <w:b w:val="0"/>
          <w:i w:val="0"/>
          <w:color w:val="000000"/>
          <w:sz w:val="22"/>
        </w:rPr>
        <w:t xml:space="preserve">showcased in the 2018 Diversity and Inclusion Report and Recommendations, written by Robert </w:t>
      </w:r>
      <w:r>
        <w:rPr>
          <w:rFonts w:ascii="" w:hAnsi="" w:eastAsia=""/>
          <w:b w:val="0"/>
          <w:i w:val="0"/>
          <w:color w:val="000000"/>
          <w:sz w:val="22"/>
        </w:rPr>
        <w:t xml:space="preserve">Livingston and commissioned by the Woods Hole Science Institutions. In our Woods Hole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community, Robert Livingston clearly lays out the dearth of diversity, absence of cultural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competency, lack of psychological safety, presence of overt racism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aggressions/microaggressions, and the presence of apathy.</w:t>
      </w:r>
      <w:r>
        <w:rPr>
          <w:rFonts w:ascii="" w:hAnsi="" w:eastAsia=""/>
          <w:b w:val="0"/>
          <w:i w:val="0"/>
          <w:color w:val="1154CC"/>
          <w:sz w:val="14"/>
          <w:u w:val="single"/>
        </w:rPr>
        <w:t>5</w:t>
      </w:r>
      <w:r>
        <w:rPr>
          <w:rFonts w:ascii="" w:hAnsi="" w:eastAsia=""/>
          <w:b w:val="0"/>
          <w:i w:val="0"/>
          <w:color w:val="000000"/>
          <w:sz w:val="22"/>
        </w:rPr>
        <w:t xml:space="preserve"> However, the research community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commits itself to listen, learn, and take actionable steps to dismantle the systemic racism </w:t>
      </w:r>
      <w:r>
        <w:rPr>
          <w:rFonts w:ascii="" w:hAnsi="" w:eastAsia=""/>
          <w:b w:val="0"/>
          <w:i w:val="0"/>
          <w:color w:val="000000"/>
          <w:sz w:val="22"/>
        </w:rPr>
        <w:t xml:space="preserve">plaguing our Black communities. We support organizations that are committing themselves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end of the disenfranchisement of Black communities across the nation. </w:t>
      </w:r>
    </w:p>
    <w:p>
      <w:pPr>
        <w:autoSpaceDN w:val="0"/>
        <w:autoSpaceDE w:val="0"/>
        <w:widowControl/>
        <w:spacing w:line="292" w:lineRule="exact" w:before="19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Here, we request that you, as our elected official, commit to support policies that redirect a </w:t>
      </w:r>
      <w:r>
        <w:rPr>
          <w:rFonts w:ascii="" w:hAnsi="" w:eastAsia=""/>
          <w:b w:val="0"/>
          <w:i w:val="0"/>
          <w:color w:val="000000"/>
          <w:sz w:val="22"/>
        </w:rPr>
        <w:t xml:space="preserve">portion of police funding to supporting social services including mental health counseling, social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workers, medical professionals, and educational professionals. Also, we urge you to commit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10 point plan proposed by the Massachusetts Black and Latino Caucus for the justice of our </w:t>
      </w:r>
      <w:r>
        <w:rPr>
          <w:rFonts w:ascii="" w:hAnsi="" w:eastAsia=""/>
          <w:b w:val="0"/>
          <w:i w:val="0"/>
          <w:color w:val="000000"/>
          <w:sz w:val="22"/>
        </w:rPr>
        <w:t xml:space="preserve">Black communities. At the federal level, we demand you: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198" w:after="0"/>
        <w:ind w:left="360" w:right="1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1. Pass congresswoman Pressley’s Resolution to condemn police brutality, racial profiling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the excessive use of force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2. Improve oversight and independent investigations to hold individual law enforcement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officers and police departments accountable </w:t>
      </w:r>
    </w:p>
    <w:p>
      <w:pPr>
        <w:autoSpaceDN w:val="0"/>
        <w:autoSpaceDE w:val="0"/>
        <w:widowControl/>
        <w:spacing w:line="212" w:lineRule="exact" w:before="73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0"/>
        </w:rPr>
        <w:t>1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>Tate, J., Jenkins, J., &amp; Rich, S. (2020, January 22). Fatal Force: Police shootings database. Retrieved from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</w:r>
      <w:r>
        <w:br/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>https://www.washingtonpost.com/graphics/investigations/police-shootings-database/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10"/>
        </w:rPr>
        <w:t>2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Edwards, F., Lee, H., &amp; Esposito, M. (2019). Risk of being killed by police use of force in the United States by age, race–ethnicity, 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and sex.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>Proceedings of the National Academy of Sciences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, </w:t>
      </w:r>
      <w:r>
        <w:rPr>
          <w:w w:val="98.99999499320984"/>
          <w:rFonts w:ascii="" w:hAnsi="" w:eastAsia=""/>
          <w:b w:val="0"/>
          <w:i/>
          <w:color w:val="000000"/>
          <w:sz w:val="16"/>
        </w:rPr>
        <w:t>116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(34), 16793–16798. doi: 10.1073/pnas.1821204116 </w:t>
      </w:r>
      <w:r>
        <w:br/>
      </w:r>
      <w:r>
        <w:rPr>
          <w:rFonts w:ascii="" w:hAnsi="" w:eastAsia=""/>
          <w:b w:val="0"/>
          <w:i w:val="0"/>
          <w:color w:val="000000"/>
          <w:sz w:val="10"/>
        </w:rPr>
        <w:t>3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>Criminal Justice Fact Sheet. (n.d.). Retrieved from https://www.naacp.org/criminal-justice-fact-sheet/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10"/>
        </w:rPr>
        <w:t>4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>The COVID Racial Data Tracker. (n.d.). Retrieved from https://covidtracking.com/race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10"/>
        </w:rPr>
        <w:t>5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>Mizes-Tan, S. (2019, December 16). Woods Hole Science Institutions Stung by Diversity Report: 'Preponderance of Overt Racism'.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 </w:t>
      </w:r>
    </w:p>
    <w:p>
      <w:pPr>
        <w:sectPr>
          <w:pgSz w:w="12240" w:h="15840"/>
          <w:pgMar w:top="724" w:right="1376" w:bottom="374" w:left="1440" w:header="720" w:footer="720" w:gutter="0"/>
          <w:cols w:space="720" w:num="1" w:equalWidth="0"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84" w:lineRule="exact" w:before="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3. Reassertion of the Department of Justice in its statutory authority to investigate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individual instances of racial profiling, police brutality and violence; and investigate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litigate individual law enforcement officers and police departments routinely violating civil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rights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4. Adopt sound and unbiased law enforcement policies at all levels of government that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reduce the disparate impact of police brutality, racial profiling and use of force on Black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Brown people and other historically marginalized communities </w:t>
      </w:r>
    </w:p>
    <w:p>
      <w:pPr>
        <w:autoSpaceDN w:val="0"/>
        <w:autoSpaceDE w:val="0"/>
        <w:widowControl/>
        <w:spacing w:line="246" w:lineRule="exact" w:before="24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At the state level, we demand you: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198" w:after="0"/>
        <w:ind w:left="360" w:right="1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5. Create a “Special Commission on Peace Officer Standards and Training” to enact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policies that certify police officers and enables the decertification of police officers for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misconduct and abuse (H2146)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6. Create an Office of Diversity and Equal Opportunity that will establish a peace officer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exam advisory board to review appointments and the promotions of police officers. As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well as establish guidelines for diversity plans for all state agencies (H2292)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7. The establishment of a commission that studies the systemic and structural racism that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has led to the disproportionate number of minorities in the criminal justice system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(H1440)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8. The adoption of clear limits for police use of force, including choke-holds, and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requirement of both 1) independent investigations of officer-related deaths, and 2) data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collection and reporting by every department on the racial make-up of all arrests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police uses of force </w:t>
      </w:r>
    </w:p>
    <w:p>
      <w:pPr>
        <w:autoSpaceDN w:val="0"/>
        <w:autoSpaceDE w:val="0"/>
        <w:widowControl/>
        <w:spacing w:line="248" w:lineRule="exact" w:before="24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At the local level, we demand you: </w:t>
      </w:r>
    </w:p>
    <w:p>
      <w:pPr>
        <w:autoSpaceDN w:val="0"/>
        <w:autoSpaceDE w:val="0"/>
        <w:widowControl/>
        <w:spacing w:line="290" w:lineRule="exact" w:before="200" w:after="0"/>
        <w:ind w:left="720" w:right="864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9. Declare Racism as a Public Health Crisis, so that the socioeconomic and health </w:t>
      </w:r>
      <w:r>
        <w:rPr>
          <w:rFonts w:ascii="" w:hAnsi="" w:eastAsia=""/>
          <w:b w:val="0"/>
          <w:i w:val="0"/>
          <w:color w:val="000000"/>
          <w:sz w:val="22"/>
        </w:rPr>
        <w:t xml:space="preserve">disparities can finally receive appropriate assessment, treatment, and financial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investment. </w:t>
      </w:r>
    </w:p>
    <w:p>
      <w:pPr>
        <w:autoSpaceDN w:val="0"/>
        <w:tabs>
          <w:tab w:pos="720" w:val="left"/>
        </w:tabs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10. Create a Civil Review Board/Commission with subpoena power to investigate allegations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of law enforcement wrongdoing </w:t>
      </w:r>
    </w:p>
    <w:p>
      <w:pPr>
        <w:autoSpaceDN w:val="0"/>
        <w:autoSpaceDE w:val="0"/>
        <w:widowControl/>
        <w:spacing w:line="248" w:lineRule="exact" w:before="24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Hoping for a just future, </w:t>
      </w:r>
    </w:p>
    <w:p>
      <w:pPr>
        <w:autoSpaceDN w:val="0"/>
        <w:autoSpaceDE w:val="0"/>
        <w:widowControl/>
        <w:spacing w:line="246" w:lineRule="exact" w:before="24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Woods Hole research community </w:t>
      </w:r>
    </w:p>
    <w:sectPr w:rsidR="00FC693F" w:rsidRPr="0006063C" w:rsidSect="00034616">
      <w:pgSz w:w="12240" w:h="15840"/>
      <w:pgMar w:top="722" w:right="1362" w:bottom="1440" w:left="1440" w:header="720" w:footer="720" w:gutter="0"/>
      <w:cols w:space="720" w:num="1" w:equalWidth="0">
        <w:col w:w="9438" w:space="0"/>
        <w:col w:w="94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