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46" w:lineRule="exact" w:before="0" w:after="324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June 11th, 2020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2"/>
        <w:gridCol w:w="4722"/>
      </w:tblGrid>
      <w:tr>
        <w:trPr>
          <w:trHeight w:hRule="exact" w:val="302"/>
        </w:trPr>
        <w:tc>
          <w:tcPr>
            <w:tcW w:type="dxa" w:w="1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Dear </w:t>
            </w:r>
          </w:p>
        </w:tc>
        <w:tc>
          <w:tcPr>
            <w:tcW w:type="dxa" w:w="54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Senior Leadership Team, </w:t>
            </w:r>
          </w:p>
        </w:tc>
      </w:tr>
    </w:tbl>
    <w:p>
      <w:pPr>
        <w:autoSpaceDN w:val="0"/>
        <w:autoSpaceDE w:val="0"/>
        <w:widowControl/>
        <w:spacing w:line="292" w:lineRule="exact" w:before="244" w:after="38"/>
        <w:ind w:left="4" w:right="144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During yesterday’s protests to #StrikeforBlackLives, #ShutDownSTEM, and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#ShutDownAcademia, a group of us brainstormed some concrete, anti-racist actions that we’d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2"/>
        <w:gridCol w:w="4722"/>
      </w:tblGrid>
      <w:tr>
        <w:trPr>
          <w:trHeight w:hRule="exact" w:val="300"/>
        </w:trPr>
        <w:tc>
          <w:tcPr>
            <w:tcW w:type="dxa" w:w="17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like to see </w:t>
            </w:r>
          </w:p>
        </w:tc>
        <w:tc>
          <w:tcPr>
            <w:tcW w:type="dxa" w:w="73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take. Our organization is not very diverse, and we fear that our current </w:t>
            </w:r>
          </w:p>
        </w:tc>
      </w:tr>
    </w:tbl>
    <w:p>
      <w:pPr>
        <w:autoSpaceDN w:val="0"/>
        <w:autoSpaceDE w:val="0"/>
        <w:widowControl/>
        <w:spacing w:line="270" w:lineRule="exact" w:before="0" w:after="32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environment may not allow for improvement. As a predominantly white organization, we are part </w:t>
      </w:r>
      <w:r>
        <w:rPr>
          <w:rFonts w:ascii="" w:hAnsi="" w:eastAsia=""/>
          <w:b w:val="0"/>
          <w:i w:val="0"/>
          <w:color w:val="000000"/>
          <w:sz w:val="22"/>
        </w:rPr>
        <w:t xml:space="preserve">of the systemic racism that pervades our country, be it consciously or subconsciously so. We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2"/>
        <w:gridCol w:w="4722"/>
      </w:tblGrid>
      <w:tr>
        <w:trPr>
          <w:trHeight w:hRule="exact" w:val="300"/>
        </w:trPr>
        <w:tc>
          <w:tcPr>
            <w:tcW w:type="dxa" w:w="36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are also part of the larger </w:t>
            </w:r>
          </w:p>
        </w:tc>
        <w:tc>
          <w:tcPr>
            <w:tcW w:type="dxa" w:w="5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Academia, and Geosciences communities, all of which 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need to make sweeping institutional changes to ensure a more just, equitable, and inclusive </w:t>
      </w:r>
      <w:r>
        <w:rPr>
          <w:rFonts w:ascii="" w:hAnsi="" w:eastAsia=""/>
          <w:b w:val="0"/>
          <w:i w:val="0"/>
          <w:color w:val="000000"/>
          <w:sz w:val="22"/>
        </w:rPr>
        <w:t xml:space="preserve">future. We must speak up and act on this topic now. If we do not, our silence and inaction make </w:t>
      </w:r>
      <w:r>
        <w:rPr>
          <w:rFonts w:ascii="" w:hAnsi="" w:eastAsia=""/>
          <w:b w:val="0"/>
          <w:i w:val="0"/>
          <w:color w:val="000000"/>
          <w:sz w:val="22"/>
        </w:rPr>
        <w:t xml:space="preserve">us supporters of racism, violence, and injustice. </w:t>
      </w:r>
    </w:p>
    <w:p>
      <w:pPr>
        <w:autoSpaceDN w:val="0"/>
        <w:tabs>
          <w:tab w:pos="364" w:val="left"/>
          <w:tab w:pos="724" w:val="left"/>
        </w:tabs>
        <w:autoSpaceDE w:val="0"/>
        <w:widowControl/>
        <w:spacing w:line="300" w:lineRule="exact" w:before="28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Ideas for action: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●</w:t>
      </w:r>
      <w:r>
        <w:rPr>
          <w:rFonts w:ascii="" w:hAnsi="" w:eastAsia=""/>
          <w:b w:val="0"/>
          <w:i w:val="0"/>
          <w:color w:val="000000"/>
          <w:sz w:val="22"/>
        </w:rPr>
        <w:t xml:space="preserve">Examine our current strategic goals, mission, and policies with an anti-racism lens. How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can we revise these to promote anti-racism?</w:t>
      </w:r>
    </w:p>
    <w:p>
      <w:pPr>
        <w:autoSpaceDN w:val="0"/>
        <w:tabs>
          <w:tab w:pos="1444" w:val="left"/>
        </w:tabs>
        <w:autoSpaceDE w:val="0"/>
        <w:widowControl/>
        <w:spacing w:line="270" w:lineRule="exact" w:before="64" w:after="0"/>
        <w:ind w:left="1084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○</w:t>
      </w:r>
      <w:r>
        <w:rPr>
          <w:rFonts w:ascii="" w:hAnsi="" w:eastAsia=""/>
          <w:b w:val="0"/>
          <w:i w:val="0"/>
          <w:color w:val="000000"/>
          <w:sz w:val="22"/>
        </w:rPr>
        <w:t xml:space="preserve">Add a goal to the strategic plan to address our own biases as a predominantly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white organization. This goal should lay out a multi-phased improvement plan.</w:t>
      </w:r>
    </w:p>
    <w:p>
      <w:pPr>
        <w:autoSpaceDN w:val="0"/>
        <w:tabs>
          <w:tab w:pos="724" w:val="left"/>
        </w:tabs>
        <w:autoSpaceDE w:val="0"/>
        <w:widowControl/>
        <w:spacing w:line="270" w:lineRule="exact" w:before="64" w:after="0"/>
        <w:ind w:left="36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●</w:t>
      </w:r>
      <w:r>
        <w:rPr>
          <w:rFonts w:ascii="" w:hAnsi="" w:eastAsia=""/>
          <w:b w:val="0"/>
          <w:i w:val="0"/>
          <w:color w:val="000000"/>
          <w:sz w:val="22"/>
        </w:rPr>
        <w:t xml:space="preserve">Invite an open dialogue to discuss racism and related issues so that personnel feel that it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is safe to speak out.</w:t>
      </w:r>
    </w:p>
    <w:p>
      <w:pPr>
        <w:autoSpaceDN w:val="0"/>
        <w:tabs>
          <w:tab w:pos="1446" w:val="left"/>
        </w:tabs>
        <w:autoSpaceDE w:val="0"/>
        <w:widowControl/>
        <w:spacing w:line="288" w:lineRule="exact" w:before="6" w:after="0"/>
        <w:ind w:left="1084" w:right="144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○ Regularly invite feedback from staff with regard to inclusivity and racial diversity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within the organization. </w:t>
      </w:r>
    </w:p>
    <w:p>
      <w:pPr>
        <w:autoSpaceDN w:val="0"/>
        <w:tabs>
          <w:tab w:pos="1446" w:val="left"/>
        </w:tabs>
        <w:autoSpaceDE w:val="0"/>
        <w:widowControl/>
        <w:spacing w:line="270" w:lineRule="exact" w:before="64" w:after="62"/>
        <w:ind w:left="1084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○</w:t>
      </w:r>
      <w:r>
        <w:rPr>
          <w:rFonts w:ascii="" w:hAnsi="" w:eastAsia=""/>
          <w:b w:val="0"/>
          <w:i w:val="0"/>
          <w:color w:val="000000"/>
          <w:sz w:val="22"/>
        </w:rPr>
        <w:t xml:space="preserve">Provide resources for educating staff about anti-racism and start open dialogue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forums, e.g. on Slack, through email, in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22"/>
        <w:gridCol w:w="4722"/>
      </w:tblGrid>
      <w:tr>
        <w:trPr>
          <w:trHeight w:hRule="exact" w:val="300"/>
        </w:trPr>
        <w:tc>
          <w:tcPr>
            <w:tcW w:type="dxa" w:w="71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8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Post diversity and anti-racist statements prominently online (</w:t>
            </w:r>
          </w:p>
        </w:tc>
        <w:tc>
          <w:tcPr>
            <w:tcW w:type="dxa" w:w="19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social media, our </w:t>
            </w:r>
          </w:p>
        </w:tc>
      </w:tr>
    </w:tbl>
    <w:p>
      <w:pPr>
        <w:autoSpaceDN w:val="0"/>
        <w:autoSpaceDE w:val="0"/>
        <w:widowControl/>
        <w:spacing w:line="248" w:lineRule="exact" w:before="0" w:after="0"/>
        <w:ind w:left="724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website, etc.).</w:t>
      </w:r>
    </w:p>
    <w:p>
      <w:pPr>
        <w:autoSpaceDN w:val="0"/>
        <w:autoSpaceDE w:val="0"/>
        <w:widowControl/>
        <w:spacing w:line="290" w:lineRule="exact" w:before="2" w:after="0"/>
        <w:ind w:left="1446" w:right="0" w:hanging="362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○ Acknowledge the pain and suffering of Black people and the multi-tiered problem </w:t>
      </w:r>
      <w:r>
        <w:rPr>
          <w:rFonts w:ascii="" w:hAnsi="" w:eastAsia=""/>
          <w:b w:val="0"/>
          <w:i w:val="0"/>
          <w:color w:val="000000"/>
          <w:sz w:val="22"/>
        </w:rPr>
        <w:t xml:space="preserve">of systemic racism in our society. Specifically condemn the continued police </w:t>
      </w:r>
      <w:r>
        <w:rPr>
          <w:rFonts w:ascii="" w:hAnsi="" w:eastAsia=""/>
          <w:b w:val="0"/>
          <w:i w:val="0"/>
          <w:color w:val="000000"/>
          <w:sz w:val="22"/>
        </w:rPr>
        <w:t xml:space="preserve">violence and killings of Black people. </w:t>
      </w:r>
    </w:p>
    <w:p>
      <w:pPr>
        <w:autoSpaceDN w:val="0"/>
        <w:tabs>
          <w:tab w:pos="1446" w:val="left"/>
        </w:tabs>
        <w:autoSpaceDE w:val="0"/>
        <w:widowControl/>
        <w:spacing w:line="292" w:lineRule="exact" w:before="0" w:after="60"/>
        <w:ind w:left="1084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○ Outline the anti-racist steps that we are taking to create a more just and inclusive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organization for all.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22"/>
        <w:gridCol w:w="4722"/>
      </w:tblGrid>
      <w:tr>
        <w:trPr>
          <w:trHeight w:hRule="exact" w:val="302"/>
        </w:trPr>
        <w:tc>
          <w:tcPr>
            <w:tcW w:type="dxa" w:w="29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List the steps that </w:t>
            </w:r>
          </w:p>
        </w:tc>
        <w:tc>
          <w:tcPr>
            <w:tcW w:type="dxa" w:w="57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is taking to dismantle white supremacy in all its forms.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38"/>
        <w:ind w:left="10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○</w:t>
      </w:r>
      <w:r>
        <w:rPr>
          <w:rFonts w:ascii="" w:hAnsi="" w:eastAsia=""/>
          <w:b w:val="0"/>
          <w:i w:val="0"/>
          <w:color w:val="000000"/>
          <w:sz w:val="22"/>
        </w:rPr>
        <w:t>Assess where we can increase our efforts and follow through with action.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148"/>
        <w:gridCol w:w="3148"/>
        <w:gridCol w:w="3148"/>
      </w:tblGrid>
      <w:tr>
        <w:trPr>
          <w:trHeight w:hRule="exact" w:val="302"/>
        </w:trPr>
        <w:tc>
          <w:tcPr>
            <w:tcW w:type="dxa" w:w="2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Work with </w:t>
            </w:r>
          </w:p>
        </w:tc>
        <w:tc>
          <w:tcPr>
            <w:tcW w:type="dxa" w:w="42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Diversity &amp; Inclusion to form a local </w:t>
            </w:r>
          </w:p>
        </w:tc>
        <w:tc>
          <w:tcPr>
            <w:tcW w:type="dxa" w:w="24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diversity committee.</w:t>
            </w:r>
          </w:p>
        </w:tc>
      </w:tr>
    </w:tbl>
    <w:p>
      <w:pPr>
        <w:autoSpaceDN w:val="0"/>
        <w:tabs>
          <w:tab w:pos="724" w:val="left"/>
        </w:tabs>
        <w:autoSpaceDE w:val="0"/>
        <w:widowControl/>
        <w:spacing w:line="276" w:lineRule="exact" w:before="16" w:after="0"/>
        <w:ind w:left="364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●</w:t>
      </w:r>
      <w:r>
        <w:rPr>
          <w:rFonts w:ascii="" w:hAnsi="" w:eastAsia=""/>
          <w:b w:val="0"/>
          <w:i w:val="0"/>
          <w:color w:val="000000"/>
          <w:sz w:val="22"/>
        </w:rPr>
        <w:t xml:space="preserve">Diversify our leadership and staff. Outline an actionable plan toward achieving this goal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revisit it annually. </w:t>
      </w:r>
    </w:p>
    <w:p>
      <w:pPr>
        <w:autoSpaceDN w:val="0"/>
        <w:autoSpaceDE w:val="0"/>
        <w:widowControl/>
        <w:spacing w:line="292" w:lineRule="exact" w:before="36" w:after="0"/>
        <w:ind w:left="108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○</w:t>
      </w:r>
      <w:r>
        <w:rPr>
          <w:rFonts w:ascii="" w:hAnsi="" w:eastAsia=""/>
          <w:b w:val="0"/>
          <w:i w:val="0"/>
          <w:color w:val="000000"/>
          <w:sz w:val="22"/>
        </w:rPr>
        <w:t>Have an intentionally diverse recruitment strategy .</w:t>
      </w:r>
    </w:p>
    <w:p>
      <w:pPr>
        <w:autoSpaceDN w:val="0"/>
        <w:tabs>
          <w:tab w:pos="1444" w:val="left"/>
        </w:tabs>
        <w:autoSpaceDE w:val="0"/>
        <w:widowControl/>
        <w:spacing w:line="276" w:lineRule="exact" w:before="36" w:after="0"/>
        <w:ind w:left="1084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○</w:t>
      </w:r>
      <w:r>
        <w:rPr>
          <w:rFonts w:ascii="" w:hAnsi="" w:eastAsia=""/>
          <w:b w:val="0"/>
          <w:i w:val="0"/>
          <w:color w:val="000000"/>
          <w:sz w:val="22"/>
        </w:rPr>
        <w:t xml:space="preserve">Require unconscious bias training for hiring managers. Consider sponsoring all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employees to receive this training.</w:t>
      </w:r>
    </w:p>
    <w:p>
      <w:pPr>
        <w:autoSpaceDN w:val="0"/>
        <w:autoSpaceDE w:val="0"/>
        <w:widowControl/>
        <w:spacing w:line="282" w:lineRule="exact" w:before="48" w:after="0"/>
        <w:ind w:left="724" w:right="256" w:hanging="36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>●</w:t>
      </w:r>
      <w:r>
        <w:rPr>
          <w:rFonts w:ascii="" w:hAnsi="" w:eastAsia=""/>
          <w:b w:val="0"/>
          <w:i w:val="0"/>
          <w:color w:val="000000"/>
          <w:sz w:val="22"/>
        </w:rPr>
        <w:t xml:space="preserve">Promote anti-oppression training to learn about the history of racism and how we have </w:t>
      </w:r>
      <w:r>
        <w:rPr>
          <w:rFonts w:ascii="" w:hAnsi="" w:eastAsia=""/>
          <w:b w:val="0"/>
          <w:i w:val="0"/>
          <w:color w:val="000000"/>
          <w:sz w:val="22"/>
        </w:rPr>
        <w:t xml:space="preserve">been taught (across the education system, including universities) to think about racism </w:t>
      </w:r>
      <w:r>
        <w:rPr>
          <w:rFonts w:ascii="" w:hAnsi="" w:eastAsia=""/>
          <w:b w:val="0"/>
          <w:i w:val="0"/>
          <w:color w:val="000000"/>
          <w:sz w:val="22"/>
        </w:rPr>
        <w:t>(https://www.reganbyrdconsulting.com/). For example, bystander intervention training.</w:t>
      </w:r>
    </w:p>
    <w:p>
      <w:pPr>
        <w:autoSpaceDN w:val="0"/>
        <w:autoSpaceDE w:val="0"/>
        <w:widowControl/>
        <w:spacing w:line="246" w:lineRule="exact" w:before="696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1 </w:t>
      </w:r>
    </w:p>
    <w:p>
      <w:pPr>
        <w:sectPr>
          <w:pgSz w:w="12240" w:h="15840"/>
          <w:pgMar w:top="726" w:right="1356" w:bottom="358" w:left="1440" w:header="720" w:footer="720" w:gutter="0"/>
          <w:cols w:space="720" w:num="1" w:equalWidth="0">
            <w:col w:w="94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70" w:lineRule="exact" w:before="24" w:after="36"/>
        <w:ind w:left="288" w:right="144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>●</w:t>
      </w:r>
      <w:r>
        <w:rPr>
          <w:rFonts w:ascii="" w:hAnsi="" w:eastAsia=""/>
          <w:b w:val="0"/>
          <w:i w:val="0"/>
          <w:color w:val="000000"/>
          <w:sz w:val="22"/>
        </w:rPr>
        <w:t xml:space="preserve">Acknowledge that we are a predominately white organization, ask questions about why </w:t>
      </w:r>
      <w:r>
        <w:rPr>
          <w:rFonts w:ascii="" w:hAnsi="" w:eastAsia=""/>
          <w:b w:val="0"/>
          <w:i w:val="0"/>
          <w:color w:val="000000"/>
          <w:sz w:val="22"/>
        </w:rPr>
        <w:t xml:space="preserve">we have so little racial diversity in our organization, and then take steps to improve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5.99999999999994" w:type="dxa"/>
      </w:tblPr>
      <w:tblGrid>
        <w:gridCol w:w="4730"/>
        <w:gridCol w:w="4730"/>
      </w:tblGrid>
      <w:tr>
        <w:trPr>
          <w:trHeight w:hRule="exact" w:val="302"/>
        </w:trPr>
        <w:tc>
          <w:tcPr>
            <w:tcW w:type="dxa" w:w="3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3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diversity (in all its forms) at </w:t>
            </w:r>
          </w:p>
        </w:tc>
        <w:tc>
          <w:tcPr>
            <w:tcW w:type="dxa" w:w="5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. Are we creating an environment that welcomes 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74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Black people or people of color? How can we improve?</w:t>
      </w:r>
    </w:p>
    <w:p>
      <w:pPr>
        <w:autoSpaceDN w:val="0"/>
        <w:autoSpaceDE w:val="0"/>
        <w:widowControl/>
        <w:spacing w:line="294" w:lineRule="exact" w:before="42" w:after="14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>●</w:t>
      </w:r>
      <w:r>
        <w:rPr>
          <w:rFonts w:ascii="" w:hAnsi="" w:eastAsia=""/>
          <w:b w:val="0"/>
          <w:i w:val="0"/>
          <w:color w:val="000000"/>
          <w:sz w:val="22"/>
        </w:rPr>
        <w:t xml:space="preserve">Discuss the intersection of environmentalism and social justice, and why these issues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5.99999999999994" w:type="dxa"/>
      </w:tblPr>
      <w:tblGrid>
        <w:gridCol w:w="4730"/>
        <w:gridCol w:w="4730"/>
      </w:tblGrid>
      <w:tr>
        <w:trPr>
          <w:trHeight w:hRule="exact" w:val="300"/>
        </w:trPr>
        <w:tc>
          <w:tcPr>
            <w:tcW w:type="dxa" w:w="39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3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need to be part of our work at </w:t>
            </w:r>
          </w:p>
        </w:tc>
        <w:tc>
          <w:tcPr>
            <w:tcW w:type="dxa" w:w="2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tabs>
          <w:tab w:pos="1100" w:val="left"/>
          <w:tab w:pos="1460" w:val="left"/>
        </w:tabs>
        <w:autoSpaceDE w:val="0"/>
        <w:widowControl/>
        <w:spacing w:line="292" w:lineRule="exact" w:before="0" w:after="60"/>
        <w:ind w:left="38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●</w:t>
      </w:r>
      <w:r>
        <w:rPr>
          <w:rFonts w:ascii="" w:hAnsi="" w:eastAsia=""/>
          <w:b w:val="0"/>
          <w:i w:val="0"/>
          <w:color w:val="000000"/>
          <w:sz w:val="22"/>
        </w:rPr>
        <w:t>Diversify our collaborations: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○</w:t>
      </w:r>
      <w:r>
        <w:rPr>
          <w:rFonts w:ascii="" w:hAnsi="" w:eastAsia=""/>
          <w:b w:val="0"/>
          <w:i w:val="0"/>
          <w:color w:val="000000"/>
          <w:sz w:val="22"/>
        </w:rPr>
        <w:t xml:space="preserve">Encourage scientists and others to form relationships with Historically Black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Colleges and Universities, Tribal Colleges, and minority-serving institutions for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education, outreach, and recruitment efforts.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6.0" w:type="dxa"/>
      </w:tblPr>
      <w:tblGrid>
        <w:gridCol w:w="4730"/>
        <w:gridCol w:w="4730"/>
      </w:tblGrid>
      <w:tr>
        <w:trPr>
          <w:trHeight w:hRule="exact" w:val="300"/>
        </w:trPr>
        <w:tc>
          <w:tcPr>
            <w:tcW w:type="dxa" w:w="2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○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Encourage </w:t>
            </w:r>
          </w:p>
        </w:tc>
        <w:tc>
          <w:tcPr>
            <w:tcW w:type="dxa" w:w="5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scientists to attend more meetings organized by people of 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1460" w:right="576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color, e.g. the National Association of Black Geoscientists (http://www.nabg-</w:t>
      </w:r>
      <w:r>
        <w:rPr>
          <w:rFonts w:ascii="" w:hAnsi="" w:eastAsia=""/>
          <w:b w:val="0"/>
          <w:i w:val="0"/>
          <w:color w:val="000000"/>
          <w:sz w:val="22"/>
        </w:rPr>
        <w:t xml:space="preserve">us.org/) and Tapia Celebration of Diversity in Computing Conference </w:t>
      </w:r>
      <w:r>
        <w:rPr>
          <w:rFonts w:ascii="" w:hAnsi="" w:eastAsia=""/>
          <w:b w:val="0"/>
          <w:i w:val="0"/>
          <w:color w:val="000000"/>
          <w:sz w:val="22"/>
        </w:rPr>
        <w:t>(http://tapiaconference.org/).</w:t>
      </w:r>
    </w:p>
    <w:p>
      <w:pPr>
        <w:autoSpaceDN w:val="0"/>
        <w:autoSpaceDE w:val="0"/>
        <w:widowControl/>
        <w:spacing w:line="294" w:lineRule="exact" w:before="42" w:after="14"/>
        <w:ind w:left="110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○</w:t>
      </w:r>
      <w:r>
        <w:rPr>
          <w:rFonts w:ascii="" w:hAnsi="" w:eastAsia=""/>
          <w:b w:val="0"/>
          <w:i w:val="0"/>
          <w:color w:val="000000"/>
          <w:sz w:val="22"/>
        </w:rPr>
        <w:t xml:space="preserve">Invite more Black, Latinx, Indigenous, and other people of color and scientists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6.0" w:type="dxa"/>
      </w:tblPr>
      <w:tblGrid>
        <w:gridCol w:w="4730"/>
        <w:gridCol w:w="4730"/>
      </w:tblGrid>
      <w:tr>
        <w:trPr>
          <w:trHeight w:hRule="exact" w:val="300"/>
        </w:trPr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0" w:right="6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present at </w:t>
            </w:r>
          </w:p>
        </w:tc>
        <w:tc>
          <w:tcPr>
            <w:tcW w:type="dxa" w:w="6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. </w:t>
            </w:r>
          </w:p>
        </w:tc>
      </w:tr>
      <w:tr>
        <w:trPr>
          <w:trHeight w:hRule="exact" w:val="312"/>
        </w:trPr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○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Work with </w:t>
            </w:r>
          </w:p>
        </w:tc>
        <w:tc>
          <w:tcPr>
            <w:tcW w:type="dxa" w:w="6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to implement policies and actions to recruit Black scientists and </w:t>
            </w:r>
          </w:p>
        </w:tc>
      </w:tr>
    </w:tbl>
    <w:p>
      <w:pPr>
        <w:autoSpaceDN w:val="0"/>
        <w:autoSpaceDE w:val="0"/>
        <w:widowControl/>
        <w:spacing w:line="268" w:lineRule="exact" w:before="0" w:after="62"/>
        <w:ind w:left="1462" w:right="144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other underrepresented groups to apply for the Postdoc Fellowship and Visiting </w:t>
      </w:r>
      <w:r>
        <w:rPr>
          <w:rFonts w:ascii="" w:hAnsi="" w:eastAsia=""/>
          <w:b w:val="0"/>
          <w:i w:val="0"/>
          <w:color w:val="000000"/>
          <w:sz w:val="22"/>
        </w:rPr>
        <w:t>Scholar programs.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5.99999999999994" w:type="dxa"/>
      </w:tblPr>
      <w:tblGrid>
        <w:gridCol w:w="3153"/>
        <w:gridCol w:w="3153"/>
        <w:gridCol w:w="3153"/>
      </w:tblGrid>
      <w:tr>
        <w:trPr>
          <w:trHeight w:hRule="exact" w:val="312"/>
        </w:trPr>
        <w:tc>
          <w:tcPr>
            <w:tcW w:type="dxa" w:w="2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2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Work to ensure </w:t>
            </w:r>
          </w:p>
        </w:tc>
        <w:tc>
          <w:tcPr>
            <w:tcW w:type="dxa" w:w="64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education and outreach is reaching underrepresented groups.</w:t>
            </w:r>
          </w:p>
        </w:tc>
      </w:tr>
      <w:tr>
        <w:trPr>
          <w:trHeight w:hRule="exact" w:val="300"/>
        </w:trPr>
        <w:tc>
          <w:tcPr>
            <w:tcW w:type="dxa" w:w="2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2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Make transparent how </w:t>
            </w:r>
          </w:p>
        </w:tc>
        <w:tc>
          <w:tcPr>
            <w:tcW w:type="dxa" w:w="33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7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can/does participate in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policies and lobbying. In other </w:t>
            </w:r>
          </w:p>
        </w:tc>
      </w:tr>
    </w:tbl>
    <w:p>
      <w:pPr>
        <w:autoSpaceDN w:val="0"/>
        <w:autoSpaceDE w:val="0"/>
        <w:widowControl/>
        <w:spacing w:line="270" w:lineRule="exact" w:before="0" w:after="60"/>
        <w:ind w:left="740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words, what is our path for supporting institutional change on the University level, e.g. </w:t>
      </w:r>
      <w:r>
        <w:rPr>
          <w:rFonts w:ascii="" w:hAnsi="" w:eastAsia=""/>
          <w:b w:val="0"/>
          <w:i w:val="0"/>
          <w:color w:val="000000"/>
          <w:sz w:val="22"/>
        </w:rPr>
        <w:t>the No Time For Silence actions (https://notimeforsilence.org/)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6.0" w:type="dxa"/>
      </w:tblPr>
      <w:tblGrid>
        <w:gridCol w:w="4730"/>
        <w:gridCol w:w="4730"/>
      </w:tblGrid>
      <w:tr>
        <w:trPr>
          <w:trHeight w:hRule="exact" w:val="302"/>
        </w:trPr>
        <w:tc>
          <w:tcPr>
            <w:tcW w:type="dxa" w:w="2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2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○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Look into </w:t>
            </w:r>
          </w:p>
        </w:tc>
        <w:tc>
          <w:tcPr>
            <w:tcW w:type="dxa" w:w="66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relations with campus police. Reconsider our own relationship with </w:t>
            </w:r>
          </w:p>
        </w:tc>
      </w:tr>
    </w:tbl>
    <w:p>
      <w:pPr>
        <w:autoSpaceDN w:val="0"/>
        <w:autoSpaceDE w:val="0"/>
        <w:widowControl/>
        <w:spacing w:line="266" w:lineRule="exact" w:before="0" w:after="330"/>
        <w:ind w:left="1460" w:right="43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the campus police. Reexamine and prioritize the campus resources that exist </w:t>
      </w:r>
      <w:r>
        <w:rPr>
          <w:rFonts w:ascii="" w:hAnsi="" w:eastAsia=""/>
          <w:b w:val="0"/>
          <w:i w:val="0"/>
          <w:color w:val="000000"/>
          <w:sz w:val="22"/>
        </w:rPr>
        <w:t xml:space="preserve">outside of police intervention to de-escalate conflict and threats.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4730"/>
        <w:gridCol w:w="4730"/>
      </w:tblGrid>
      <w:tr>
        <w:trPr>
          <w:trHeight w:hRule="exact" w:val="302"/>
        </w:trPr>
        <w:tc>
          <w:tcPr>
            <w:tcW w:type="dxa" w:w="8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This list is not exhaustive but should be seen as a starting point for efforts that </w:t>
            </w:r>
          </w:p>
        </w:tc>
        <w:tc>
          <w:tcPr>
            <w:tcW w:type="dxa" w:w="10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will enact </w:t>
            </w:r>
          </w:p>
        </w:tc>
      </w:tr>
    </w:tbl>
    <w:p>
      <w:pPr>
        <w:autoSpaceDN w:val="0"/>
        <w:autoSpaceDE w:val="0"/>
        <w:widowControl/>
        <w:spacing w:line="246" w:lineRule="exact" w:before="0" w:after="38"/>
        <w:ind w:left="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over the coming weeks, months, years, and decades. We also were not able to open comment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2365"/>
        <w:gridCol w:w="2365"/>
        <w:gridCol w:w="2365"/>
        <w:gridCol w:w="2365"/>
      </w:tblGrid>
      <w:tr>
        <w:trPr>
          <w:trHeight w:hRule="exact" w:val="296"/>
        </w:trPr>
        <w:tc>
          <w:tcPr>
            <w:tcW w:type="dxa" w:w="1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to the full </w:t>
            </w:r>
          </w:p>
        </w:tc>
        <w:tc>
          <w:tcPr>
            <w:tcW w:type="dxa" w:w="43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community but think it would be valuable for </w:t>
            </w:r>
          </w:p>
        </w:tc>
        <w:tc>
          <w:tcPr>
            <w:tcW w:type="dxa" w:w="3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7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to do this. </w:t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 xml:space="preserve">We hope that </w:t>
            </w:r>
          </w:p>
        </w:tc>
      </w:tr>
      <w:tr>
        <w:trPr>
          <w:trHeight w:hRule="exact" w:val="292"/>
        </w:trPr>
        <w:tc>
          <w:tcPr>
            <w:tcW w:type="dxa" w:w="30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24" w:right="0" w:firstLine="0"/>
              <w:jc w:val="left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 xml:space="preserve">this list can become an </w:t>
            </w:r>
          </w:p>
        </w:tc>
        <w:tc>
          <w:tcPr>
            <w:tcW w:type="dxa" w:w="63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134" w:right="0" w:firstLine="0"/>
              <w:jc w:val="left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 xml:space="preserve"> page, open to com</w:t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munity</w:t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 xml:space="preserve"> input and discussion, and </w:t>
            </w:r>
          </w:p>
        </w:tc>
      </w:tr>
    </w:tbl>
    <w:p>
      <w:pPr>
        <w:autoSpaceDN w:val="0"/>
        <w:autoSpaceDE w:val="0"/>
        <w:widowControl/>
        <w:spacing w:line="246" w:lineRule="exact" w:before="2" w:after="324"/>
        <w:ind w:left="20" w:right="0" w:firstLine="0"/>
        <w:jc w:val="left"/>
      </w:pPr>
      <w:r>
        <w:rPr>
          <w:rFonts w:ascii="" w:hAnsi="" w:eastAsia=""/>
          <w:b w:val="0"/>
          <w:i/>
          <w:color w:val="000000"/>
          <w:sz w:val="22"/>
        </w:rPr>
        <w:t xml:space="preserve">a starting point for action and accountability.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3153"/>
        <w:gridCol w:w="3153"/>
        <w:gridCol w:w="3153"/>
      </w:tblGrid>
      <w:tr>
        <w:trPr>
          <w:trHeight w:hRule="exact" w:val="302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We are hopeful for 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action. We would like to see the 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Senior Leadership Team </w:t>
            </w:r>
          </w:p>
        </w:tc>
      </w:tr>
    </w:tbl>
    <w:p>
      <w:pPr>
        <w:autoSpaceDN w:val="0"/>
        <w:autoSpaceDE w:val="0"/>
        <w:widowControl/>
        <w:spacing w:line="248" w:lineRule="exact" w:before="0" w:after="0"/>
        <w:ind w:left="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take a leadership role on this issue, and we look forward to supporting action and progress. </w:t>
      </w:r>
    </w:p>
    <w:p>
      <w:pPr>
        <w:autoSpaceDN w:val="0"/>
        <w:autoSpaceDE w:val="0"/>
        <w:widowControl/>
        <w:spacing w:line="246" w:lineRule="exact" w:before="334" w:after="0"/>
        <w:ind w:left="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Sincerely </w:t>
      </w:r>
      <w:r>
        <w:rPr>
          <w:rFonts w:ascii="" w:hAnsi="" w:eastAsia=""/>
          <w:b w:val="0"/>
          <w:i/>
          <w:color w:val="000000"/>
          <w:sz w:val="22"/>
        </w:rPr>
        <w:t>(in alphabetical order)</w:t>
      </w:r>
      <w:r>
        <w:rPr>
          <w:rFonts w:ascii="" w:hAnsi="" w:eastAsia=""/>
          <w:b w:val="0"/>
          <w:i w:val="0"/>
          <w:color w:val="000000"/>
          <w:sz w:val="22"/>
        </w:rPr>
        <w:t xml:space="preserve">, </w:t>
      </w:r>
    </w:p>
    <w:p>
      <w:pPr>
        <w:autoSpaceDN w:val="0"/>
        <w:autoSpaceDE w:val="0"/>
        <w:widowControl/>
        <w:spacing w:line="246" w:lineRule="exact" w:before="2486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2 </w:t>
      </w:r>
    </w:p>
    <w:sectPr w:rsidR="00FC693F" w:rsidRPr="0006063C" w:rsidSect="00034616">
      <w:pgSz w:w="12240" w:h="15840"/>
      <w:pgMar w:top="724" w:right="1356" w:bottom="358" w:left="1424" w:header="720" w:footer="720" w:gutter="0"/>
      <w:cols w:space="720" w:num="1" w:equalWidth="0">
        <w:col w:w="9460" w:space="0"/>
        <w:col w:w="944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